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D9343" w14:textId="4C5C84AB" w:rsidR="002B56C3" w:rsidRPr="007C14CA" w:rsidRDefault="00DD363B" w:rsidP="00897577">
      <w:pPr>
        <w:adjustRightInd w:val="0"/>
        <w:snapToGrid w:val="0"/>
        <w:spacing w:line="360" w:lineRule="auto"/>
        <w:rPr>
          <w:rFonts w:ascii="宋体" w:hAnsi="宋体" w:cs="Arial"/>
          <w:szCs w:val="21"/>
        </w:rPr>
      </w:pPr>
      <w:bookmarkStart w:id="0" w:name="CLAUSE_4a8a96dcd6964f1791ff08be1c28aa5c"/>
      <w:r w:rsidRPr="007C14CA">
        <w:rPr>
          <w:rFonts w:ascii="宋体" w:hAnsi="宋体"/>
        </w:rPr>
        <w:t xml:space="preserve"> </w:t>
      </w:r>
      <w:bookmarkStart w:id="1" w:name="CTS_4a8a96dcd6964f1791ff08be1c28aa5c"/>
      <w:bookmarkStart w:id="2" w:name="CLAUSE_4c693be6e66f4ed0aa54fcb7685cd808"/>
      <w:bookmarkStart w:id="3" w:name="CLAUSE_91f0a2055331492b8a9c9cc763a09e93"/>
      <w:bookmarkStart w:id="4" w:name="CLAUSE_468ded6493c9462ebc131b865f5d7da2"/>
      <w:bookmarkEnd w:id="1"/>
    </w:p>
    <w:p w14:paraId="4CB7627B" w14:textId="77777777" w:rsidR="00897577" w:rsidRPr="007C14CA" w:rsidRDefault="00897577" w:rsidP="003126AA">
      <w:pPr>
        <w:spacing w:line="360" w:lineRule="auto"/>
        <w:jc w:val="center"/>
        <w:rPr>
          <w:rFonts w:ascii="宋体" w:hAnsi="宋体" w:cs="Arial"/>
          <w:b/>
          <w:szCs w:val="21"/>
        </w:rPr>
      </w:pPr>
    </w:p>
    <w:p w14:paraId="3249ED50" w14:textId="77777777" w:rsidR="0099216A" w:rsidRPr="007C14CA" w:rsidRDefault="00E029DC" w:rsidP="003126AA">
      <w:pPr>
        <w:spacing w:line="360" w:lineRule="auto"/>
        <w:jc w:val="center"/>
        <w:rPr>
          <w:rFonts w:ascii="黑体" w:eastAsia="黑体" w:hAnsi="黑体" w:cs="Arial"/>
          <w:b/>
          <w:sz w:val="44"/>
          <w:szCs w:val="44"/>
        </w:rPr>
      </w:pPr>
      <w:r w:rsidRPr="007C14CA">
        <w:rPr>
          <w:rFonts w:ascii="黑体" w:eastAsia="黑体" w:hAnsi="黑体" w:cs="Arial" w:hint="eastAsia"/>
          <w:b/>
          <w:sz w:val="44"/>
          <w:szCs w:val="44"/>
        </w:rPr>
        <w:t>东方阿尔法基金管理有限公司</w:t>
      </w:r>
    </w:p>
    <w:p w14:paraId="5921EDBA" w14:textId="4CC292C7" w:rsidR="00DD363B" w:rsidRPr="007C14CA" w:rsidRDefault="0003094D" w:rsidP="004B5BF4">
      <w:pPr>
        <w:spacing w:line="360" w:lineRule="auto"/>
        <w:jc w:val="center"/>
        <w:rPr>
          <w:rFonts w:ascii="黑体" w:eastAsia="黑体" w:hAnsi="黑体"/>
          <w:b/>
          <w:sz w:val="44"/>
          <w:szCs w:val="44"/>
        </w:rPr>
      </w:pPr>
      <w:r w:rsidRPr="007C14CA">
        <w:rPr>
          <w:rFonts w:ascii="黑体" w:eastAsia="黑体" w:hAnsi="黑体" w:cs="Arial" w:hint="eastAsia"/>
          <w:b/>
          <w:sz w:val="44"/>
          <w:szCs w:val="44"/>
        </w:rPr>
        <w:t>东方阿尔法优势产业混合型</w:t>
      </w:r>
      <w:r w:rsidR="00B45456" w:rsidRPr="007C14CA">
        <w:rPr>
          <w:rFonts w:ascii="黑体" w:eastAsia="黑体" w:hAnsi="黑体" w:cs="Arial" w:hint="eastAsia"/>
          <w:b/>
          <w:sz w:val="44"/>
          <w:szCs w:val="44"/>
        </w:rPr>
        <w:t>发起式</w:t>
      </w:r>
      <w:r w:rsidR="00634C70" w:rsidRPr="007C14CA">
        <w:rPr>
          <w:rFonts w:ascii="黑体" w:eastAsia="黑体" w:hAnsi="黑体" w:cs="Arial" w:hint="eastAsia"/>
          <w:b/>
          <w:sz w:val="44"/>
          <w:szCs w:val="44"/>
        </w:rPr>
        <w:t>证券投资基金</w:t>
      </w:r>
      <w:r w:rsidR="00634C70" w:rsidRPr="007C14CA">
        <w:rPr>
          <w:rFonts w:ascii="黑体" w:eastAsia="黑体" w:hAnsi="黑体" w:hint="eastAsia"/>
          <w:b/>
          <w:sz w:val="44"/>
          <w:szCs w:val="44"/>
        </w:rPr>
        <w:t>托管协议</w:t>
      </w:r>
    </w:p>
    <w:p w14:paraId="61F6756A" w14:textId="77777777" w:rsidR="0099216A" w:rsidRPr="00AB6A43" w:rsidRDefault="0099216A" w:rsidP="003726C2">
      <w:pPr>
        <w:adjustRightInd w:val="0"/>
        <w:snapToGrid w:val="0"/>
        <w:spacing w:line="360" w:lineRule="auto"/>
        <w:jc w:val="center"/>
        <w:rPr>
          <w:rFonts w:ascii="宋体" w:hAnsi="宋体"/>
        </w:rPr>
      </w:pPr>
    </w:p>
    <w:p w14:paraId="47034D3B" w14:textId="77777777" w:rsidR="0099216A" w:rsidRPr="007C14CA" w:rsidRDefault="0099216A" w:rsidP="003726C2">
      <w:pPr>
        <w:adjustRightInd w:val="0"/>
        <w:snapToGrid w:val="0"/>
        <w:spacing w:line="360" w:lineRule="auto"/>
        <w:jc w:val="center"/>
        <w:rPr>
          <w:rFonts w:ascii="宋体" w:hAnsi="宋体"/>
        </w:rPr>
      </w:pPr>
    </w:p>
    <w:p w14:paraId="64B6B596" w14:textId="77777777" w:rsidR="0099216A" w:rsidRPr="007C14CA" w:rsidRDefault="0099216A" w:rsidP="003726C2">
      <w:pPr>
        <w:adjustRightInd w:val="0"/>
        <w:snapToGrid w:val="0"/>
        <w:spacing w:line="360" w:lineRule="auto"/>
        <w:jc w:val="center"/>
        <w:rPr>
          <w:rFonts w:ascii="宋体" w:hAnsi="宋体"/>
        </w:rPr>
      </w:pPr>
    </w:p>
    <w:p w14:paraId="50611D93" w14:textId="77777777" w:rsidR="0099216A" w:rsidRPr="007C14CA" w:rsidRDefault="0099216A" w:rsidP="003726C2">
      <w:pPr>
        <w:adjustRightInd w:val="0"/>
        <w:snapToGrid w:val="0"/>
        <w:spacing w:line="360" w:lineRule="auto"/>
        <w:jc w:val="center"/>
        <w:rPr>
          <w:rFonts w:ascii="宋体" w:hAnsi="宋体"/>
        </w:rPr>
      </w:pPr>
    </w:p>
    <w:p w14:paraId="38B86153" w14:textId="77777777" w:rsidR="00CD15F0" w:rsidRPr="007C14CA" w:rsidRDefault="00CD15F0" w:rsidP="003726C2">
      <w:pPr>
        <w:adjustRightInd w:val="0"/>
        <w:snapToGrid w:val="0"/>
        <w:spacing w:line="360" w:lineRule="auto"/>
        <w:jc w:val="center"/>
        <w:rPr>
          <w:rFonts w:ascii="宋体" w:hAnsi="宋体"/>
        </w:rPr>
      </w:pPr>
    </w:p>
    <w:p w14:paraId="147A8D97" w14:textId="77777777" w:rsidR="00CD15F0" w:rsidRPr="007C14CA" w:rsidRDefault="00CD15F0" w:rsidP="003726C2">
      <w:pPr>
        <w:adjustRightInd w:val="0"/>
        <w:snapToGrid w:val="0"/>
        <w:spacing w:line="360" w:lineRule="auto"/>
        <w:jc w:val="center"/>
        <w:rPr>
          <w:rFonts w:ascii="宋体" w:hAnsi="宋体"/>
        </w:rPr>
      </w:pPr>
    </w:p>
    <w:p w14:paraId="3C968491" w14:textId="77777777" w:rsidR="00CD15F0" w:rsidRPr="007C14CA" w:rsidRDefault="00CD15F0" w:rsidP="003726C2">
      <w:pPr>
        <w:adjustRightInd w:val="0"/>
        <w:snapToGrid w:val="0"/>
        <w:spacing w:line="360" w:lineRule="auto"/>
        <w:jc w:val="center"/>
        <w:rPr>
          <w:rFonts w:ascii="宋体" w:hAnsi="宋体"/>
        </w:rPr>
      </w:pPr>
    </w:p>
    <w:p w14:paraId="756876AE" w14:textId="77777777" w:rsidR="00CD15F0" w:rsidRPr="007C14CA" w:rsidRDefault="00CD15F0" w:rsidP="003726C2">
      <w:pPr>
        <w:adjustRightInd w:val="0"/>
        <w:snapToGrid w:val="0"/>
        <w:spacing w:line="360" w:lineRule="auto"/>
        <w:jc w:val="center"/>
        <w:rPr>
          <w:rFonts w:ascii="宋体" w:hAnsi="宋体"/>
        </w:rPr>
      </w:pPr>
    </w:p>
    <w:p w14:paraId="439DE068" w14:textId="77777777" w:rsidR="00CD15F0" w:rsidRPr="007C14CA" w:rsidRDefault="00CD15F0" w:rsidP="003726C2">
      <w:pPr>
        <w:adjustRightInd w:val="0"/>
        <w:snapToGrid w:val="0"/>
        <w:spacing w:line="360" w:lineRule="auto"/>
        <w:jc w:val="center"/>
        <w:rPr>
          <w:rFonts w:ascii="宋体" w:hAnsi="宋体"/>
        </w:rPr>
      </w:pPr>
    </w:p>
    <w:p w14:paraId="1AB6BE8A" w14:textId="77777777" w:rsidR="00CD15F0" w:rsidRPr="007C14CA" w:rsidRDefault="00CD15F0" w:rsidP="003726C2">
      <w:pPr>
        <w:adjustRightInd w:val="0"/>
        <w:snapToGrid w:val="0"/>
        <w:spacing w:line="360" w:lineRule="auto"/>
        <w:jc w:val="center"/>
        <w:rPr>
          <w:rFonts w:ascii="宋体" w:hAnsi="宋体"/>
        </w:rPr>
      </w:pPr>
    </w:p>
    <w:p w14:paraId="6FB875EB" w14:textId="77777777" w:rsidR="00CD15F0" w:rsidRPr="007C14CA" w:rsidRDefault="00CD15F0" w:rsidP="003726C2">
      <w:pPr>
        <w:adjustRightInd w:val="0"/>
        <w:snapToGrid w:val="0"/>
        <w:spacing w:line="360" w:lineRule="auto"/>
        <w:jc w:val="center"/>
        <w:rPr>
          <w:rFonts w:ascii="宋体" w:hAnsi="宋体"/>
        </w:rPr>
      </w:pPr>
    </w:p>
    <w:p w14:paraId="1290A4A5" w14:textId="77777777" w:rsidR="0099216A" w:rsidRPr="007C14CA" w:rsidRDefault="0099216A" w:rsidP="003726C2">
      <w:pPr>
        <w:adjustRightInd w:val="0"/>
        <w:snapToGrid w:val="0"/>
        <w:spacing w:line="360" w:lineRule="auto"/>
        <w:jc w:val="center"/>
        <w:rPr>
          <w:rFonts w:ascii="宋体" w:hAnsi="宋体"/>
        </w:rPr>
      </w:pPr>
    </w:p>
    <w:p w14:paraId="5209138D" w14:textId="77777777" w:rsidR="0099216A" w:rsidRPr="007C14CA" w:rsidRDefault="0099216A" w:rsidP="003726C2">
      <w:pPr>
        <w:adjustRightInd w:val="0"/>
        <w:snapToGrid w:val="0"/>
        <w:spacing w:line="360" w:lineRule="auto"/>
        <w:jc w:val="center"/>
        <w:rPr>
          <w:rFonts w:ascii="宋体" w:hAnsi="宋体"/>
        </w:rPr>
      </w:pPr>
    </w:p>
    <w:p w14:paraId="46CAABC2" w14:textId="07401499" w:rsidR="003126AA" w:rsidRPr="007C14CA" w:rsidRDefault="003126AA" w:rsidP="002F5D64">
      <w:pPr>
        <w:adjustRightInd w:val="0"/>
        <w:snapToGrid w:val="0"/>
        <w:spacing w:line="360" w:lineRule="auto"/>
        <w:rPr>
          <w:rFonts w:ascii="宋体" w:hAnsi="宋体"/>
        </w:rPr>
      </w:pPr>
    </w:p>
    <w:p w14:paraId="682C1B59" w14:textId="77777777" w:rsidR="0099216A" w:rsidRPr="007C14CA" w:rsidRDefault="0099216A" w:rsidP="003726C2">
      <w:pPr>
        <w:adjustRightInd w:val="0"/>
        <w:snapToGrid w:val="0"/>
        <w:spacing w:line="360" w:lineRule="auto"/>
        <w:jc w:val="center"/>
        <w:rPr>
          <w:rFonts w:ascii="宋体" w:hAnsi="宋体"/>
        </w:rPr>
      </w:pPr>
    </w:p>
    <w:p w14:paraId="7F22186B" w14:textId="615BB6C0" w:rsidR="00414208" w:rsidRPr="007C14CA" w:rsidRDefault="00634C70" w:rsidP="004B5BF4">
      <w:pPr>
        <w:adjustRightInd w:val="0"/>
        <w:snapToGrid w:val="0"/>
        <w:spacing w:line="360" w:lineRule="auto"/>
        <w:ind w:firstLineChars="600" w:firstLine="1687"/>
        <w:rPr>
          <w:rFonts w:ascii="宋体" w:hAnsi="宋体"/>
          <w:sz w:val="28"/>
        </w:rPr>
      </w:pPr>
      <w:r w:rsidRPr="007C14CA">
        <w:rPr>
          <w:rFonts w:ascii="宋体" w:hAnsi="宋体" w:hint="eastAsia"/>
          <w:b/>
          <w:sz w:val="28"/>
        </w:rPr>
        <w:t>基金管理人：</w:t>
      </w:r>
      <w:r w:rsidR="00B45456" w:rsidRPr="007C14CA">
        <w:rPr>
          <w:rFonts w:ascii="宋体" w:hAnsi="宋体" w:cs="Arial" w:hint="eastAsia"/>
          <w:bCs/>
          <w:sz w:val="28"/>
          <w:szCs w:val="28"/>
        </w:rPr>
        <w:t>东方阿尔法</w:t>
      </w:r>
      <w:r w:rsidRPr="007C14CA">
        <w:rPr>
          <w:rFonts w:ascii="宋体" w:hAnsi="宋体" w:hint="eastAsia"/>
          <w:sz w:val="28"/>
        </w:rPr>
        <w:t>基金管理有限公司</w:t>
      </w:r>
    </w:p>
    <w:p w14:paraId="5A0FC112" w14:textId="77777777" w:rsidR="00414208" w:rsidRPr="007C14CA" w:rsidRDefault="00634C70" w:rsidP="004B5BF4">
      <w:pPr>
        <w:adjustRightInd w:val="0"/>
        <w:snapToGrid w:val="0"/>
        <w:spacing w:line="360" w:lineRule="auto"/>
        <w:ind w:firstLineChars="600" w:firstLine="1687"/>
        <w:rPr>
          <w:rFonts w:ascii="宋体" w:hAnsi="宋体"/>
          <w:sz w:val="28"/>
        </w:rPr>
      </w:pPr>
      <w:r w:rsidRPr="007C14CA">
        <w:rPr>
          <w:rFonts w:ascii="宋体" w:hAnsi="宋体" w:hint="eastAsia"/>
          <w:b/>
          <w:sz w:val="28"/>
        </w:rPr>
        <w:t>基金托管人：</w:t>
      </w:r>
      <w:r w:rsidRPr="007C14CA">
        <w:rPr>
          <w:rFonts w:ascii="宋体" w:hAnsi="宋体" w:hint="eastAsia"/>
          <w:sz w:val="28"/>
        </w:rPr>
        <w:t>招商银行股份有限公司</w:t>
      </w:r>
    </w:p>
    <w:p w14:paraId="296EC7A7" w14:textId="77777777" w:rsidR="0099216A" w:rsidRPr="007C14CA" w:rsidRDefault="0099216A" w:rsidP="003726C2">
      <w:pPr>
        <w:adjustRightInd w:val="0"/>
        <w:snapToGrid w:val="0"/>
        <w:spacing w:line="360" w:lineRule="auto"/>
        <w:jc w:val="center"/>
        <w:rPr>
          <w:rFonts w:ascii="宋体" w:hAnsi="宋体"/>
          <w:sz w:val="28"/>
        </w:rPr>
      </w:pPr>
    </w:p>
    <w:p w14:paraId="19EE0BAA" w14:textId="67099A75" w:rsidR="0099216A" w:rsidRPr="007C14CA" w:rsidRDefault="0099216A" w:rsidP="00FE1AF1">
      <w:pPr>
        <w:adjustRightInd w:val="0"/>
        <w:snapToGrid w:val="0"/>
        <w:spacing w:line="360" w:lineRule="auto"/>
        <w:rPr>
          <w:rFonts w:ascii="宋体" w:hAnsi="宋体" w:cs="Arial"/>
          <w:bCs/>
          <w:szCs w:val="21"/>
        </w:rPr>
        <w:sectPr w:rsidR="0099216A" w:rsidRPr="007C14CA" w:rsidSect="0075272C">
          <w:headerReference w:type="default" r:id="rId51"/>
          <w:type w:val="continuous"/>
          <w:pgSz w:w="11906" w:h="16838" w:code="9"/>
          <w:pgMar w:top="1418" w:right="1701" w:bottom="1418" w:left="1701" w:header="851" w:footer="992" w:gutter="0"/>
          <w:cols w:space="425"/>
          <w:docGrid w:type="lines" w:linePitch="312"/>
        </w:sectPr>
      </w:pPr>
      <w:bookmarkStart w:id="5" w:name="CTS_c8abddb0eaae477ea000f52c393303c4"/>
      <w:bookmarkStart w:id="6" w:name="CTS_bd58dd527ca2412b839164a45ea933d0"/>
      <w:bookmarkStart w:id="7" w:name="CTS_727662275f9a4aec82ab8b8233c36637"/>
      <w:bookmarkStart w:id="8" w:name="CTS_bbd036a1a28c47a6a84d9b8ff7038d71"/>
      <w:bookmarkStart w:id="9" w:name="CLAUSE_64c90b257f834672b082f6ac2cf896d3"/>
      <w:bookmarkStart w:id="10" w:name="CLAUSE_bd58dd527ca2412b839164a45ea933d0"/>
      <w:bookmarkStart w:id="11" w:name="CLAUSE_bbd036a1a28c47a6a84d9b8ff7038d71"/>
      <w:bookmarkStart w:id="12" w:name="CLAUSE_727662275f9a4aec82ab8b8233c36637"/>
      <w:bookmarkEnd w:id="0"/>
      <w:bookmarkEnd w:id="2"/>
      <w:bookmarkEnd w:id="3"/>
      <w:bookmarkEnd w:id="4"/>
      <w:bookmarkEnd w:id="5"/>
      <w:bookmarkEnd w:id="6"/>
      <w:bookmarkEnd w:id="7"/>
      <w:bookmarkEnd w:id="8"/>
      <w:r w:rsidRPr="007C14CA">
        <w:rPr>
          <w:rFonts w:ascii="宋体" w:hAnsi="宋体"/>
        </w:rPr>
        <w:t xml:space="preserve"> </w:t>
      </w:r>
      <w:bookmarkStart w:id="13" w:name="CTS_64c90b257f834672b082f6ac2cf896d3"/>
      <w:bookmarkEnd w:id="9"/>
      <w:bookmarkEnd w:id="13"/>
    </w:p>
    <w:p w14:paraId="5C4242DC" w14:textId="77777777" w:rsidR="0099216A" w:rsidRPr="007C14CA" w:rsidRDefault="0099216A" w:rsidP="00EA2B8A">
      <w:pPr>
        <w:adjustRightInd w:val="0"/>
        <w:snapToGrid w:val="0"/>
        <w:spacing w:line="360" w:lineRule="auto"/>
        <w:rPr>
          <w:rFonts w:ascii="宋体" w:hAnsi="宋体" w:cs="Arial"/>
          <w:bCs/>
          <w:szCs w:val="21"/>
        </w:rPr>
      </w:pPr>
      <w:bookmarkStart w:id="14" w:name="CLAUSE_9d4d248183564d13a0cbc7dcce6e82c7"/>
      <w:r w:rsidRPr="007C14CA">
        <w:rPr>
          <w:rFonts w:ascii="宋体" w:hAnsi="宋体"/>
        </w:rPr>
        <w:lastRenderedPageBreak/>
        <w:t xml:space="preserve"> </w:t>
      </w:r>
      <w:bookmarkStart w:id="15" w:name="CTS_9d4d248183564d13a0cbc7dcce6e82c7"/>
      <w:bookmarkEnd w:id="15"/>
    </w:p>
    <w:p w14:paraId="750BE469" w14:textId="77777777" w:rsidR="00D11BB0" w:rsidRPr="007C14CA" w:rsidRDefault="00634C70" w:rsidP="00963735">
      <w:pPr>
        <w:spacing w:line="360" w:lineRule="auto"/>
        <w:jc w:val="center"/>
        <w:rPr>
          <w:rFonts w:ascii="宋体" w:hAnsi="宋体"/>
          <w:b/>
          <w:sz w:val="32"/>
          <w:szCs w:val="32"/>
        </w:rPr>
      </w:pPr>
      <w:r w:rsidRPr="007C14CA">
        <w:rPr>
          <w:rFonts w:ascii="宋体" w:hAnsi="宋体" w:hint="eastAsia"/>
          <w:b/>
          <w:sz w:val="32"/>
          <w:szCs w:val="32"/>
        </w:rPr>
        <w:t>目录</w:t>
      </w:r>
    </w:p>
    <w:p w14:paraId="64467EF6" w14:textId="76775D8E" w:rsidR="00FF49D2" w:rsidRPr="007C14CA" w:rsidRDefault="00634C70" w:rsidP="00CD08D1">
      <w:pPr>
        <w:pStyle w:val="10"/>
        <w:tabs>
          <w:tab w:val="left" w:pos="1500"/>
          <w:tab w:val="right" w:leader="dot" w:pos="8494"/>
        </w:tabs>
        <w:spacing w:line="360" w:lineRule="auto"/>
        <w:rPr>
          <w:rFonts w:ascii="宋体" w:hAnsi="宋体"/>
          <w:noProof/>
          <w:sz w:val="24"/>
        </w:rPr>
      </w:pPr>
      <w:r w:rsidRPr="007C14CA">
        <w:rPr>
          <w:rFonts w:ascii="宋体" w:hAnsi="宋体"/>
          <w:sz w:val="24"/>
        </w:rPr>
        <w:fldChar w:fldCharType="begin"/>
      </w:r>
      <w:r w:rsidR="0099216A" w:rsidRPr="007C14CA">
        <w:rPr>
          <w:rFonts w:ascii="宋体" w:hAnsi="宋体"/>
          <w:sz w:val="24"/>
        </w:rPr>
        <w:instrText xml:space="preserve"> TOC \o "1-2" \h \z </w:instrText>
      </w:r>
      <w:r w:rsidRPr="007C14CA">
        <w:rPr>
          <w:rFonts w:ascii="宋体" w:hAnsi="宋体"/>
          <w:sz w:val="24"/>
        </w:rPr>
        <w:fldChar w:fldCharType="separate"/>
      </w:r>
      <w:hyperlink w:anchor="_Toc3276848" w:history="1">
        <w:r w:rsidR="00FF49D2" w:rsidRPr="007C14CA">
          <w:rPr>
            <w:rStyle w:val="aa"/>
            <w:rFonts w:ascii="宋体" w:hAnsi="宋体" w:hint="eastAsia"/>
            <w:noProof/>
            <w:sz w:val="24"/>
          </w:rPr>
          <w:t>第一部分</w:t>
        </w:r>
        <w:r w:rsidR="00FF49D2" w:rsidRPr="007C14CA">
          <w:rPr>
            <w:rFonts w:ascii="宋体" w:hAnsi="宋体"/>
            <w:noProof/>
            <w:sz w:val="24"/>
          </w:rPr>
          <w:tab/>
        </w:r>
        <w:r w:rsidR="00FF49D2" w:rsidRPr="007C14CA">
          <w:rPr>
            <w:rStyle w:val="aa"/>
            <w:rFonts w:ascii="宋体" w:hAnsi="宋体" w:hint="eastAsia"/>
            <w:noProof/>
            <w:sz w:val="24"/>
          </w:rPr>
          <w:t>基金托管协议当事人</w:t>
        </w:r>
        <w:r w:rsidR="00FF49D2" w:rsidRPr="007C14CA">
          <w:rPr>
            <w:rFonts w:ascii="宋体" w:hAnsi="宋体"/>
            <w:noProof/>
            <w:webHidden/>
            <w:sz w:val="24"/>
          </w:rPr>
          <w:tab/>
        </w:r>
        <w:r w:rsidR="004E4C55" w:rsidRPr="007C14CA">
          <w:rPr>
            <w:rFonts w:ascii="宋体" w:hAnsi="宋体"/>
            <w:noProof/>
            <w:webHidden/>
            <w:sz w:val="24"/>
          </w:rPr>
          <w:t>1</w:t>
        </w:r>
        <w:r w:rsidR="001750E6" w:rsidRPr="007C14CA">
          <w:rPr>
            <w:rFonts w:ascii="宋体" w:hAnsi="宋体"/>
            <w:noProof/>
            <w:webHidden/>
            <w:sz w:val="24"/>
          </w:rPr>
          <w:t>-</w:t>
        </w:r>
        <w:r w:rsidR="004E4C55" w:rsidRPr="007C14CA">
          <w:rPr>
            <w:rFonts w:ascii="宋体" w:hAnsi="宋体" w:hint="eastAsia"/>
            <w:noProof/>
            <w:webHidden/>
            <w:sz w:val="24"/>
          </w:rPr>
          <w:t>（</w:t>
        </w:r>
        <w:r w:rsidR="004E4C55" w:rsidRPr="007C14CA">
          <w:rPr>
            <w:rFonts w:ascii="宋体" w:hAnsi="宋体"/>
            <w:noProof/>
            <w:webHidden/>
            <w:sz w:val="24"/>
          </w:rPr>
          <w:t>1）</w:t>
        </w:r>
      </w:hyperlink>
    </w:p>
    <w:p w14:paraId="7F819614" w14:textId="77777777" w:rsidR="00FF49D2" w:rsidRPr="007C14CA" w:rsidRDefault="00AB6A43" w:rsidP="00CD08D1">
      <w:pPr>
        <w:pStyle w:val="10"/>
        <w:tabs>
          <w:tab w:val="left" w:pos="1500"/>
          <w:tab w:val="right" w:leader="dot" w:pos="8494"/>
        </w:tabs>
        <w:spacing w:line="360" w:lineRule="auto"/>
        <w:rPr>
          <w:rFonts w:ascii="宋体" w:hAnsi="宋体"/>
          <w:noProof/>
          <w:sz w:val="24"/>
        </w:rPr>
      </w:pPr>
      <w:hyperlink w:anchor="_Toc3276849" w:history="1">
        <w:r w:rsidR="00FF49D2" w:rsidRPr="007C14CA">
          <w:rPr>
            <w:rStyle w:val="aa"/>
            <w:rFonts w:ascii="宋体" w:hAnsi="宋体" w:hint="eastAsia"/>
            <w:noProof/>
            <w:sz w:val="24"/>
          </w:rPr>
          <w:t>第二部分</w:t>
        </w:r>
        <w:r w:rsidR="00FF49D2" w:rsidRPr="007C14CA">
          <w:rPr>
            <w:rFonts w:ascii="宋体" w:hAnsi="宋体"/>
            <w:noProof/>
            <w:sz w:val="24"/>
          </w:rPr>
          <w:tab/>
        </w:r>
        <w:r w:rsidR="00FF49D2" w:rsidRPr="007C14CA">
          <w:rPr>
            <w:rStyle w:val="aa"/>
            <w:rFonts w:ascii="宋体" w:hAnsi="宋体" w:hint="eastAsia"/>
            <w:noProof/>
            <w:sz w:val="24"/>
          </w:rPr>
          <w:t>基金托管协议的依据、目的和原则</w:t>
        </w:r>
        <w:r w:rsidR="00FF49D2" w:rsidRPr="007C14CA">
          <w:rPr>
            <w:rFonts w:ascii="宋体" w:hAnsi="宋体"/>
            <w:noProof/>
            <w:webHidden/>
            <w:sz w:val="24"/>
          </w:rPr>
          <w:tab/>
          <w:t>2</w:t>
        </w:r>
        <w:r w:rsidR="001750E6" w:rsidRPr="007C14CA">
          <w:rPr>
            <w:rFonts w:ascii="宋体" w:hAnsi="宋体"/>
            <w:noProof/>
            <w:webHidden/>
            <w:sz w:val="24"/>
          </w:rPr>
          <w:t>-</w:t>
        </w:r>
        <w:r w:rsidR="004E4C55" w:rsidRPr="007C14CA">
          <w:rPr>
            <w:rFonts w:ascii="宋体" w:hAnsi="宋体" w:hint="eastAsia"/>
            <w:noProof/>
            <w:webHidden/>
            <w:sz w:val="24"/>
          </w:rPr>
          <w:t>（</w:t>
        </w:r>
        <w:r w:rsidR="00FF49D2" w:rsidRPr="007C14CA">
          <w:rPr>
            <w:rFonts w:ascii="宋体" w:hAnsi="宋体"/>
            <w:noProof/>
            <w:webHidden/>
            <w:sz w:val="24"/>
          </w:rPr>
          <w:fldChar w:fldCharType="begin"/>
        </w:r>
        <w:r w:rsidR="00FF49D2" w:rsidRPr="007C14CA">
          <w:rPr>
            <w:rFonts w:ascii="宋体" w:hAnsi="宋体"/>
            <w:noProof/>
            <w:webHidden/>
            <w:sz w:val="24"/>
          </w:rPr>
          <w:instrText xml:space="preserve"> PAGEREF _Toc3276849 \h </w:instrText>
        </w:r>
        <w:r w:rsidR="00FF49D2" w:rsidRPr="007C14CA">
          <w:rPr>
            <w:rFonts w:ascii="宋体" w:hAnsi="宋体"/>
            <w:noProof/>
            <w:webHidden/>
            <w:sz w:val="24"/>
          </w:rPr>
        </w:r>
        <w:r w:rsidR="00FF49D2" w:rsidRPr="007C14CA">
          <w:rPr>
            <w:rFonts w:ascii="宋体" w:hAnsi="宋体"/>
            <w:noProof/>
            <w:webHidden/>
            <w:sz w:val="24"/>
          </w:rPr>
          <w:fldChar w:fldCharType="separate"/>
        </w:r>
        <w:r w:rsidR="000B7ED2">
          <w:rPr>
            <w:rFonts w:ascii="宋体" w:hAnsi="宋体"/>
            <w:noProof/>
            <w:webHidden/>
            <w:sz w:val="24"/>
          </w:rPr>
          <w:t>1</w:t>
        </w:r>
        <w:r w:rsidR="00FF49D2" w:rsidRPr="007C14CA">
          <w:rPr>
            <w:rFonts w:ascii="宋体" w:hAnsi="宋体"/>
            <w:noProof/>
            <w:webHidden/>
            <w:sz w:val="24"/>
          </w:rPr>
          <w:fldChar w:fldCharType="end"/>
        </w:r>
      </w:hyperlink>
      <w:r w:rsidR="004E4C55" w:rsidRPr="007C14CA">
        <w:rPr>
          <w:rFonts w:ascii="宋体" w:hAnsi="宋体" w:hint="eastAsia"/>
          <w:noProof/>
          <w:sz w:val="24"/>
        </w:rPr>
        <w:t>）</w:t>
      </w:r>
    </w:p>
    <w:p w14:paraId="296780FE" w14:textId="77777777" w:rsidR="00FF49D2" w:rsidRPr="007C14CA" w:rsidRDefault="00AB6A43" w:rsidP="00CD08D1">
      <w:pPr>
        <w:pStyle w:val="10"/>
        <w:tabs>
          <w:tab w:val="left" w:pos="1500"/>
          <w:tab w:val="right" w:leader="dot" w:pos="8494"/>
        </w:tabs>
        <w:spacing w:line="360" w:lineRule="auto"/>
        <w:rPr>
          <w:rFonts w:ascii="宋体" w:hAnsi="宋体"/>
          <w:noProof/>
          <w:sz w:val="24"/>
        </w:rPr>
      </w:pPr>
      <w:hyperlink w:anchor="_Toc3276850" w:history="1">
        <w:r w:rsidR="00FF49D2" w:rsidRPr="007C14CA">
          <w:rPr>
            <w:rStyle w:val="aa"/>
            <w:rFonts w:ascii="宋体" w:hAnsi="宋体" w:hint="eastAsia"/>
            <w:noProof/>
            <w:sz w:val="24"/>
          </w:rPr>
          <w:t>第三部分</w:t>
        </w:r>
        <w:r w:rsidR="00FF49D2" w:rsidRPr="007C14CA">
          <w:rPr>
            <w:rFonts w:ascii="宋体" w:hAnsi="宋体"/>
            <w:noProof/>
            <w:sz w:val="24"/>
          </w:rPr>
          <w:tab/>
        </w:r>
        <w:r w:rsidR="00FF49D2" w:rsidRPr="007C14CA">
          <w:rPr>
            <w:rStyle w:val="aa"/>
            <w:rFonts w:ascii="宋体" w:hAnsi="宋体" w:hint="eastAsia"/>
            <w:noProof/>
            <w:sz w:val="24"/>
          </w:rPr>
          <w:t>基金托管人对基金管理人的业务监督和核查</w:t>
        </w:r>
        <w:r w:rsidR="00FF49D2" w:rsidRPr="007C14CA">
          <w:rPr>
            <w:rFonts w:ascii="宋体" w:hAnsi="宋体"/>
            <w:noProof/>
            <w:webHidden/>
            <w:sz w:val="24"/>
          </w:rPr>
          <w:tab/>
          <w:t>3</w:t>
        </w:r>
        <w:r w:rsidR="001750E6" w:rsidRPr="007C14CA">
          <w:rPr>
            <w:rFonts w:ascii="宋体" w:hAnsi="宋体"/>
            <w:noProof/>
            <w:webHidden/>
            <w:sz w:val="24"/>
          </w:rPr>
          <w:t>-</w:t>
        </w:r>
        <w:r w:rsidR="004E4C55" w:rsidRPr="007C14CA">
          <w:rPr>
            <w:rFonts w:ascii="宋体" w:hAnsi="宋体" w:hint="eastAsia"/>
            <w:noProof/>
            <w:webHidden/>
            <w:sz w:val="24"/>
          </w:rPr>
          <w:t>（</w:t>
        </w:r>
        <w:r w:rsidR="00FF49D2" w:rsidRPr="007C14CA">
          <w:rPr>
            <w:rFonts w:ascii="宋体" w:hAnsi="宋体"/>
            <w:noProof/>
            <w:webHidden/>
            <w:sz w:val="24"/>
          </w:rPr>
          <w:fldChar w:fldCharType="begin"/>
        </w:r>
        <w:r w:rsidR="00FF49D2" w:rsidRPr="007C14CA">
          <w:rPr>
            <w:rFonts w:ascii="宋体" w:hAnsi="宋体"/>
            <w:noProof/>
            <w:webHidden/>
            <w:sz w:val="24"/>
          </w:rPr>
          <w:instrText xml:space="preserve"> PAGEREF _Toc3276850 \h </w:instrText>
        </w:r>
        <w:r w:rsidR="00FF49D2" w:rsidRPr="007C14CA">
          <w:rPr>
            <w:rFonts w:ascii="宋体" w:hAnsi="宋体"/>
            <w:noProof/>
            <w:webHidden/>
            <w:sz w:val="24"/>
          </w:rPr>
        </w:r>
        <w:r w:rsidR="00FF49D2" w:rsidRPr="007C14CA">
          <w:rPr>
            <w:rFonts w:ascii="宋体" w:hAnsi="宋体"/>
            <w:noProof/>
            <w:webHidden/>
            <w:sz w:val="24"/>
          </w:rPr>
          <w:fldChar w:fldCharType="separate"/>
        </w:r>
        <w:r w:rsidR="000B7ED2">
          <w:rPr>
            <w:rFonts w:ascii="宋体" w:hAnsi="宋体"/>
            <w:noProof/>
            <w:webHidden/>
            <w:sz w:val="24"/>
          </w:rPr>
          <w:t>1</w:t>
        </w:r>
        <w:r w:rsidR="00FF49D2" w:rsidRPr="007C14CA">
          <w:rPr>
            <w:rFonts w:ascii="宋体" w:hAnsi="宋体"/>
            <w:noProof/>
            <w:webHidden/>
            <w:sz w:val="24"/>
          </w:rPr>
          <w:fldChar w:fldCharType="end"/>
        </w:r>
      </w:hyperlink>
      <w:r w:rsidR="004E4C55" w:rsidRPr="007C14CA">
        <w:rPr>
          <w:rFonts w:ascii="宋体" w:hAnsi="宋体"/>
          <w:noProof/>
          <w:sz w:val="24"/>
        </w:rPr>
        <w:t>-1</w:t>
      </w:r>
      <w:r w:rsidR="00627EBE" w:rsidRPr="007C14CA">
        <w:rPr>
          <w:rFonts w:ascii="宋体" w:hAnsi="宋体"/>
          <w:noProof/>
          <w:sz w:val="24"/>
        </w:rPr>
        <w:t>1</w:t>
      </w:r>
      <w:r w:rsidR="004E4C55" w:rsidRPr="007C14CA">
        <w:rPr>
          <w:rFonts w:ascii="宋体" w:hAnsi="宋体" w:hint="eastAsia"/>
          <w:noProof/>
          <w:sz w:val="24"/>
        </w:rPr>
        <w:t>）</w:t>
      </w:r>
    </w:p>
    <w:p w14:paraId="02CC5057" w14:textId="77777777" w:rsidR="00FF49D2" w:rsidRPr="007C14CA" w:rsidRDefault="00AB6A43" w:rsidP="00CD08D1">
      <w:pPr>
        <w:pStyle w:val="10"/>
        <w:tabs>
          <w:tab w:val="left" w:pos="1500"/>
          <w:tab w:val="right" w:leader="dot" w:pos="8494"/>
        </w:tabs>
        <w:spacing w:line="360" w:lineRule="auto"/>
        <w:rPr>
          <w:rFonts w:ascii="宋体" w:hAnsi="宋体"/>
          <w:noProof/>
          <w:sz w:val="24"/>
        </w:rPr>
      </w:pPr>
      <w:hyperlink w:anchor="_Toc3276851" w:history="1">
        <w:r w:rsidR="00FF49D2" w:rsidRPr="007C14CA">
          <w:rPr>
            <w:rStyle w:val="aa"/>
            <w:rFonts w:ascii="宋体" w:hAnsi="宋体" w:hint="eastAsia"/>
            <w:noProof/>
            <w:sz w:val="24"/>
          </w:rPr>
          <w:t>第四部分</w:t>
        </w:r>
        <w:r w:rsidR="00FF49D2" w:rsidRPr="007C14CA">
          <w:rPr>
            <w:rFonts w:ascii="宋体" w:hAnsi="宋体"/>
            <w:noProof/>
            <w:sz w:val="24"/>
          </w:rPr>
          <w:tab/>
        </w:r>
        <w:r w:rsidR="00FF49D2" w:rsidRPr="007C14CA">
          <w:rPr>
            <w:rStyle w:val="aa"/>
            <w:rFonts w:ascii="宋体" w:hAnsi="宋体" w:hint="eastAsia"/>
            <w:noProof/>
            <w:sz w:val="24"/>
          </w:rPr>
          <w:t>基金管理人对基金托管人的业务核查</w:t>
        </w:r>
        <w:r w:rsidR="00FF49D2" w:rsidRPr="007C14CA">
          <w:rPr>
            <w:rFonts w:ascii="宋体" w:hAnsi="宋体"/>
            <w:noProof/>
            <w:webHidden/>
            <w:sz w:val="24"/>
          </w:rPr>
          <w:tab/>
          <w:t>4</w:t>
        </w:r>
        <w:r w:rsidR="001750E6" w:rsidRPr="007C14CA">
          <w:rPr>
            <w:rFonts w:ascii="宋体" w:hAnsi="宋体"/>
            <w:noProof/>
            <w:webHidden/>
            <w:sz w:val="24"/>
          </w:rPr>
          <w:t>-</w:t>
        </w:r>
        <w:r w:rsidR="004E4C55" w:rsidRPr="007C14CA">
          <w:rPr>
            <w:rFonts w:ascii="宋体" w:hAnsi="宋体" w:hint="eastAsia"/>
            <w:noProof/>
            <w:webHidden/>
            <w:sz w:val="24"/>
          </w:rPr>
          <w:t>（</w:t>
        </w:r>
        <w:r w:rsidR="00FF49D2" w:rsidRPr="007C14CA">
          <w:rPr>
            <w:rFonts w:ascii="宋体" w:hAnsi="宋体"/>
            <w:noProof/>
            <w:webHidden/>
            <w:sz w:val="24"/>
          </w:rPr>
          <w:fldChar w:fldCharType="begin"/>
        </w:r>
        <w:r w:rsidR="00FF49D2" w:rsidRPr="007C14CA">
          <w:rPr>
            <w:rFonts w:ascii="宋体" w:hAnsi="宋体"/>
            <w:noProof/>
            <w:webHidden/>
            <w:sz w:val="24"/>
          </w:rPr>
          <w:instrText xml:space="preserve"> PAGEREF _Toc3276851 \h </w:instrText>
        </w:r>
        <w:r w:rsidR="00FF49D2" w:rsidRPr="007C14CA">
          <w:rPr>
            <w:rFonts w:ascii="宋体" w:hAnsi="宋体"/>
            <w:noProof/>
            <w:webHidden/>
            <w:sz w:val="24"/>
          </w:rPr>
        </w:r>
        <w:r w:rsidR="00FF49D2" w:rsidRPr="007C14CA">
          <w:rPr>
            <w:rFonts w:ascii="宋体" w:hAnsi="宋体"/>
            <w:noProof/>
            <w:webHidden/>
            <w:sz w:val="24"/>
          </w:rPr>
          <w:fldChar w:fldCharType="separate"/>
        </w:r>
        <w:r w:rsidR="000B7ED2">
          <w:rPr>
            <w:rFonts w:ascii="宋体" w:hAnsi="宋体"/>
            <w:noProof/>
            <w:webHidden/>
            <w:sz w:val="24"/>
          </w:rPr>
          <w:t>1</w:t>
        </w:r>
        <w:r w:rsidR="00FF49D2" w:rsidRPr="007C14CA">
          <w:rPr>
            <w:rFonts w:ascii="宋体" w:hAnsi="宋体"/>
            <w:noProof/>
            <w:webHidden/>
            <w:sz w:val="24"/>
          </w:rPr>
          <w:fldChar w:fldCharType="end"/>
        </w:r>
      </w:hyperlink>
      <w:r w:rsidR="004E4C55" w:rsidRPr="007C14CA">
        <w:rPr>
          <w:rFonts w:ascii="宋体" w:hAnsi="宋体" w:hint="eastAsia"/>
          <w:noProof/>
          <w:sz w:val="24"/>
        </w:rPr>
        <w:t>）</w:t>
      </w:r>
    </w:p>
    <w:p w14:paraId="7332D8B1" w14:textId="77777777" w:rsidR="00FF49D2" w:rsidRPr="007C14CA" w:rsidRDefault="00AB6A43" w:rsidP="00CD08D1">
      <w:pPr>
        <w:pStyle w:val="10"/>
        <w:tabs>
          <w:tab w:val="left" w:pos="1500"/>
          <w:tab w:val="right" w:leader="dot" w:pos="8494"/>
        </w:tabs>
        <w:spacing w:line="360" w:lineRule="auto"/>
        <w:rPr>
          <w:rFonts w:ascii="宋体" w:hAnsi="宋体"/>
          <w:noProof/>
          <w:sz w:val="24"/>
        </w:rPr>
      </w:pPr>
      <w:hyperlink w:anchor="_Toc3276852" w:history="1">
        <w:r w:rsidR="00FF49D2" w:rsidRPr="007C14CA">
          <w:rPr>
            <w:rStyle w:val="aa"/>
            <w:rFonts w:ascii="宋体" w:hAnsi="宋体" w:hint="eastAsia"/>
            <w:noProof/>
            <w:sz w:val="24"/>
          </w:rPr>
          <w:t>第五部分</w:t>
        </w:r>
        <w:r w:rsidR="00FF49D2" w:rsidRPr="007C14CA">
          <w:rPr>
            <w:rFonts w:ascii="宋体" w:hAnsi="宋体"/>
            <w:noProof/>
            <w:sz w:val="24"/>
          </w:rPr>
          <w:tab/>
        </w:r>
        <w:r w:rsidR="00FF49D2" w:rsidRPr="007C14CA">
          <w:rPr>
            <w:rStyle w:val="aa"/>
            <w:rFonts w:ascii="宋体" w:hAnsi="宋体" w:hint="eastAsia"/>
            <w:noProof/>
            <w:sz w:val="24"/>
          </w:rPr>
          <w:t>基金财产的保管</w:t>
        </w:r>
        <w:r w:rsidR="00FF49D2" w:rsidRPr="007C14CA">
          <w:rPr>
            <w:rFonts w:ascii="宋体" w:hAnsi="宋体"/>
            <w:noProof/>
            <w:webHidden/>
            <w:sz w:val="24"/>
          </w:rPr>
          <w:tab/>
          <w:t>5</w:t>
        </w:r>
        <w:r w:rsidR="001750E6" w:rsidRPr="007C14CA">
          <w:rPr>
            <w:rFonts w:ascii="宋体" w:hAnsi="宋体"/>
            <w:noProof/>
            <w:webHidden/>
            <w:sz w:val="24"/>
          </w:rPr>
          <w:t>-</w:t>
        </w:r>
        <w:r w:rsidR="004E4C55" w:rsidRPr="007C14CA">
          <w:rPr>
            <w:rFonts w:ascii="宋体" w:hAnsi="宋体" w:hint="eastAsia"/>
            <w:noProof/>
            <w:webHidden/>
            <w:sz w:val="24"/>
          </w:rPr>
          <w:t>（</w:t>
        </w:r>
        <w:r w:rsidR="00FF49D2" w:rsidRPr="007C14CA">
          <w:rPr>
            <w:rFonts w:ascii="宋体" w:hAnsi="宋体"/>
            <w:noProof/>
            <w:webHidden/>
            <w:sz w:val="24"/>
          </w:rPr>
          <w:fldChar w:fldCharType="begin"/>
        </w:r>
        <w:r w:rsidR="00FF49D2" w:rsidRPr="007C14CA">
          <w:rPr>
            <w:rFonts w:ascii="宋体" w:hAnsi="宋体"/>
            <w:noProof/>
            <w:webHidden/>
            <w:sz w:val="24"/>
          </w:rPr>
          <w:instrText xml:space="preserve"> PAGEREF _Toc3276852 \h </w:instrText>
        </w:r>
        <w:r w:rsidR="00FF49D2" w:rsidRPr="007C14CA">
          <w:rPr>
            <w:rFonts w:ascii="宋体" w:hAnsi="宋体"/>
            <w:noProof/>
            <w:webHidden/>
            <w:sz w:val="24"/>
          </w:rPr>
        </w:r>
        <w:r w:rsidR="00FF49D2" w:rsidRPr="007C14CA">
          <w:rPr>
            <w:rFonts w:ascii="宋体" w:hAnsi="宋体"/>
            <w:noProof/>
            <w:webHidden/>
            <w:sz w:val="24"/>
          </w:rPr>
          <w:fldChar w:fldCharType="separate"/>
        </w:r>
        <w:r w:rsidR="000B7ED2">
          <w:rPr>
            <w:rFonts w:ascii="宋体" w:hAnsi="宋体"/>
            <w:noProof/>
            <w:webHidden/>
            <w:sz w:val="24"/>
          </w:rPr>
          <w:t>1</w:t>
        </w:r>
        <w:r w:rsidR="00FF49D2" w:rsidRPr="007C14CA">
          <w:rPr>
            <w:rFonts w:ascii="宋体" w:hAnsi="宋体"/>
            <w:noProof/>
            <w:webHidden/>
            <w:sz w:val="24"/>
          </w:rPr>
          <w:fldChar w:fldCharType="end"/>
        </w:r>
      </w:hyperlink>
      <w:r w:rsidR="004E4C55" w:rsidRPr="007C14CA">
        <w:rPr>
          <w:rFonts w:ascii="宋体" w:hAnsi="宋体"/>
          <w:noProof/>
          <w:sz w:val="24"/>
        </w:rPr>
        <w:t>-4</w:t>
      </w:r>
      <w:r w:rsidR="004E4C55" w:rsidRPr="007C14CA">
        <w:rPr>
          <w:rFonts w:ascii="宋体" w:hAnsi="宋体" w:hint="eastAsia"/>
          <w:noProof/>
          <w:sz w:val="24"/>
        </w:rPr>
        <w:t>）</w:t>
      </w:r>
    </w:p>
    <w:p w14:paraId="00AFFC43" w14:textId="77777777" w:rsidR="00FF49D2" w:rsidRPr="007C14CA" w:rsidRDefault="00AB6A43" w:rsidP="00CD08D1">
      <w:pPr>
        <w:pStyle w:val="10"/>
        <w:tabs>
          <w:tab w:val="left" w:pos="1500"/>
          <w:tab w:val="right" w:leader="dot" w:pos="8494"/>
        </w:tabs>
        <w:spacing w:line="360" w:lineRule="auto"/>
        <w:rPr>
          <w:rFonts w:ascii="宋体" w:hAnsi="宋体"/>
          <w:noProof/>
          <w:sz w:val="24"/>
        </w:rPr>
      </w:pPr>
      <w:hyperlink w:anchor="_Toc3276853" w:history="1">
        <w:r w:rsidR="00FF49D2" w:rsidRPr="007C14CA">
          <w:rPr>
            <w:rStyle w:val="aa"/>
            <w:rFonts w:ascii="宋体" w:hAnsi="宋体" w:hint="eastAsia"/>
            <w:noProof/>
            <w:sz w:val="24"/>
          </w:rPr>
          <w:t>第六部分</w:t>
        </w:r>
        <w:r w:rsidR="00FF49D2" w:rsidRPr="007C14CA">
          <w:rPr>
            <w:rFonts w:ascii="宋体" w:hAnsi="宋体"/>
            <w:noProof/>
            <w:sz w:val="24"/>
          </w:rPr>
          <w:tab/>
        </w:r>
        <w:r w:rsidR="00FF49D2" w:rsidRPr="007C14CA">
          <w:rPr>
            <w:rStyle w:val="aa"/>
            <w:rFonts w:ascii="宋体" w:hAnsi="宋体" w:hint="eastAsia"/>
            <w:noProof/>
            <w:sz w:val="24"/>
          </w:rPr>
          <w:t>指令的发送、确认及执行</w:t>
        </w:r>
        <w:r w:rsidR="00FF49D2" w:rsidRPr="007C14CA">
          <w:rPr>
            <w:rFonts w:ascii="宋体" w:hAnsi="宋体"/>
            <w:noProof/>
            <w:webHidden/>
            <w:sz w:val="24"/>
          </w:rPr>
          <w:tab/>
          <w:t>6</w:t>
        </w:r>
        <w:r w:rsidR="001750E6" w:rsidRPr="007C14CA">
          <w:rPr>
            <w:rFonts w:ascii="宋体" w:hAnsi="宋体"/>
            <w:noProof/>
            <w:webHidden/>
            <w:sz w:val="24"/>
          </w:rPr>
          <w:t>-</w:t>
        </w:r>
        <w:r w:rsidR="004E4C55" w:rsidRPr="007C14CA">
          <w:rPr>
            <w:rFonts w:ascii="宋体" w:hAnsi="宋体" w:hint="eastAsia"/>
            <w:noProof/>
            <w:webHidden/>
            <w:sz w:val="24"/>
          </w:rPr>
          <w:t>（</w:t>
        </w:r>
        <w:r w:rsidR="00FF49D2" w:rsidRPr="007C14CA">
          <w:rPr>
            <w:rFonts w:ascii="宋体" w:hAnsi="宋体"/>
            <w:noProof/>
            <w:webHidden/>
            <w:sz w:val="24"/>
          </w:rPr>
          <w:fldChar w:fldCharType="begin"/>
        </w:r>
        <w:r w:rsidR="00FF49D2" w:rsidRPr="007C14CA">
          <w:rPr>
            <w:rFonts w:ascii="宋体" w:hAnsi="宋体"/>
            <w:noProof/>
            <w:webHidden/>
            <w:sz w:val="24"/>
          </w:rPr>
          <w:instrText xml:space="preserve"> PAGEREF _Toc3276853 \h </w:instrText>
        </w:r>
        <w:r w:rsidR="00FF49D2" w:rsidRPr="007C14CA">
          <w:rPr>
            <w:rFonts w:ascii="宋体" w:hAnsi="宋体"/>
            <w:noProof/>
            <w:webHidden/>
            <w:sz w:val="24"/>
          </w:rPr>
        </w:r>
        <w:r w:rsidR="00FF49D2" w:rsidRPr="007C14CA">
          <w:rPr>
            <w:rFonts w:ascii="宋体" w:hAnsi="宋体"/>
            <w:noProof/>
            <w:webHidden/>
            <w:sz w:val="24"/>
          </w:rPr>
          <w:fldChar w:fldCharType="separate"/>
        </w:r>
        <w:r w:rsidR="000B7ED2">
          <w:rPr>
            <w:rFonts w:ascii="宋体" w:hAnsi="宋体"/>
            <w:noProof/>
            <w:webHidden/>
            <w:sz w:val="24"/>
          </w:rPr>
          <w:t>1</w:t>
        </w:r>
        <w:r w:rsidR="00FF49D2" w:rsidRPr="007C14CA">
          <w:rPr>
            <w:rFonts w:ascii="宋体" w:hAnsi="宋体"/>
            <w:noProof/>
            <w:webHidden/>
            <w:sz w:val="24"/>
          </w:rPr>
          <w:fldChar w:fldCharType="end"/>
        </w:r>
      </w:hyperlink>
      <w:r w:rsidR="004E4C55" w:rsidRPr="007C14CA">
        <w:rPr>
          <w:rFonts w:ascii="宋体" w:hAnsi="宋体"/>
          <w:noProof/>
          <w:sz w:val="24"/>
        </w:rPr>
        <w:t>-5</w:t>
      </w:r>
      <w:r w:rsidR="004E4C55" w:rsidRPr="007C14CA">
        <w:rPr>
          <w:rFonts w:ascii="宋体" w:hAnsi="宋体" w:hint="eastAsia"/>
          <w:noProof/>
          <w:sz w:val="24"/>
        </w:rPr>
        <w:t>）</w:t>
      </w:r>
    </w:p>
    <w:p w14:paraId="7A6D476A" w14:textId="77777777" w:rsidR="00FF49D2" w:rsidRPr="007C14CA" w:rsidRDefault="00AB6A43" w:rsidP="00CD08D1">
      <w:pPr>
        <w:pStyle w:val="10"/>
        <w:tabs>
          <w:tab w:val="left" w:pos="1500"/>
          <w:tab w:val="right" w:leader="dot" w:pos="8494"/>
        </w:tabs>
        <w:spacing w:line="360" w:lineRule="auto"/>
        <w:rPr>
          <w:rFonts w:ascii="宋体" w:hAnsi="宋体"/>
          <w:noProof/>
          <w:sz w:val="24"/>
        </w:rPr>
      </w:pPr>
      <w:hyperlink w:anchor="_Toc3276854" w:history="1">
        <w:r w:rsidR="00FF49D2" w:rsidRPr="007C14CA">
          <w:rPr>
            <w:rStyle w:val="aa"/>
            <w:rFonts w:ascii="宋体" w:hAnsi="宋体" w:hint="eastAsia"/>
            <w:noProof/>
            <w:sz w:val="24"/>
          </w:rPr>
          <w:t>第七部分</w:t>
        </w:r>
        <w:r w:rsidR="00FF49D2" w:rsidRPr="007C14CA">
          <w:rPr>
            <w:rFonts w:ascii="宋体" w:hAnsi="宋体"/>
            <w:noProof/>
            <w:sz w:val="24"/>
          </w:rPr>
          <w:tab/>
        </w:r>
        <w:r w:rsidR="00FF49D2" w:rsidRPr="007C14CA">
          <w:rPr>
            <w:rStyle w:val="aa"/>
            <w:rFonts w:ascii="宋体" w:hAnsi="宋体" w:hint="eastAsia"/>
            <w:noProof/>
            <w:sz w:val="24"/>
          </w:rPr>
          <w:t>交易及清算交收安排</w:t>
        </w:r>
        <w:r w:rsidR="00FF49D2" w:rsidRPr="007C14CA">
          <w:rPr>
            <w:rFonts w:ascii="宋体" w:hAnsi="宋体"/>
            <w:noProof/>
            <w:webHidden/>
            <w:sz w:val="24"/>
          </w:rPr>
          <w:tab/>
          <w:t>7</w:t>
        </w:r>
        <w:r w:rsidR="001750E6" w:rsidRPr="007C14CA">
          <w:rPr>
            <w:rFonts w:ascii="宋体" w:hAnsi="宋体"/>
            <w:noProof/>
            <w:webHidden/>
            <w:sz w:val="24"/>
          </w:rPr>
          <w:t>-</w:t>
        </w:r>
        <w:r w:rsidR="004E4C55" w:rsidRPr="007C14CA">
          <w:rPr>
            <w:rFonts w:ascii="宋体" w:hAnsi="宋体" w:hint="eastAsia"/>
            <w:noProof/>
            <w:webHidden/>
            <w:sz w:val="24"/>
          </w:rPr>
          <w:t>（</w:t>
        </w:r>
        <w:r w:rsidR="00FF49D2" w:rsidRPr="007C14CA">
          <w:rPr>
            <w:rFonts w:ascii="宋体" w:hAnsi="宋体"/>
            <w:noProof/>
            <w:webHidden/>
            <w:sz w:val="24"/>
          </w:rPr>
          <w:fldChar w:fldCharType="begin"/>
        </w:r>
        <w:r w:rsidR="00FF49D2" w:rsidRPr="007C14CA">
          <w:rPr>
            <w:rFonts w:ascii="宋体" w:hAnsi="宋体"/>
            <w:noProof/>
            <w:webHidden/>
            <w:sz w:val="24"/>
          </w:rPr>
          <w:instrText xml:space="preserve"> PAGEREF _Toc3276854 \h </w:instrText>
        </w:r>
        <w:r w:rsidR="00FF49D2" w:rsidRPr="007C14CA">
          <w:rPr>
            <w:rFonts w:ascii="宋体" w:hAnsi="宋体"/>
            <w:noProof/>
            <w:webHidden/>
            <w:sz w:val="24"/>
          </w:rPr>
        </w:r>
        <w:r w:rsidR="00FF49D2" w:rsidRPr="007C14CA">
          <w:rPr>
            <w:rFonts w:ascii="宋体" w:hAnsi="宋体"/>
            <w:noProof/>
            <w:webHidden/>
            <w:sz w:val="24"/>
          </w:rPr>
          <w:fldChar w:fldCharType="separate"/>
        </w:r>
        <w:r w:rsidR="000B7ED2">
          <w:rPr>
            <w:rFonts w:ascii="宋体" w:hAnsi="宋体"/>
            <w:noProof/>
            <w:webHidden/>
            <w:sz w:val="24"/>
          </w:rPr>
          <w:t>1</w:t>
        </w:r>
        <w:r w:rsidR="00FF49D2" w:rsidRPr="007C14CA">
          <w:rPr>
            <w:rFonts w:ascii="宋体" w:hAnsi="宋体"/>
            <w:noProof/>
            <w:webHidden/>
            <w:sz w:val="24"/>
          </w:rPr>
          <w:fldChar w:fldCharType="end"/>
        </w:r>
      </w:hyperlink>
      <w:r w:rsidR="004E4C55" w:rsidRPr="007C14CA">
        <w:rPr>
          <w:rFonts w:ascii="宋体" w:hAnsi="宋体"/>
          <w:noProof/>
          <w:sz w:val="24"/>
        </w:rPr>
        <w:t>-4</w:t>
      </w:r>
      <w:r w:rsidR="004E4C55" w:rsidRPr="007C14CA">
        <w:rPr>
          <w:rFonts w:ascii="宋体" w:hAnsi="宋体" w:hint="eastAsia"/>
          <w:noProof/>
          <w:sz w:val="24"/>
        </w:rPr>
        <w:t>）</w:t>
      </w:r>
    </w:p>
    <w:p w14:paraId="4D59ACBD" w14:textId="77777777" w:rsidR="00FF49D2" w:rsidRPr="007C14CA" w:rsidRDefault="00AB6A43" w:rsidP="00CD08D1">
      <w:pPr>
        <w:pStyle w:val="10"/>
        <w:tabs>
          <w:tab w:val="left" w:pos="1500"/>
          <w:tab w:val="right" w:leader="dot" w:pos="8494"/>
        </w:tabs>
        <w:spacing w:line="360" w:lineRule="auto"/>
        <w:rPr>
          <w:rFonts w:ascii="宋体" w:hAnsi="宋体"/>
          <w:noProof/>
          <w:sz w:val="24"/>
        </w:rPr>
      </w:pPr>
      <w:hyperlink w:anchor="_Toc3276855" w:history="1">
        <w:r w:rsidR="00FF49D2" w:rsidRPr="007C14CA">
          <w:rPr>
            <w:rStyle w:val="aa"/>
            <w:rFonts w:ascii="宋体" w:hAnsi="宋体" w:hint="eastAsia"/>
            <w:noProof/>
            <w:sz w:val="24"/>
          </w:rPr>
          <w:t>第八部分</w:t>
        </w:r>
        <w:r w:rsidR="00FF49D2" w:rsidRPr="007C14CA">
          <w:rPr>
            <w:rFonts w:ascii="宋体" w:hAnsi="宋体"/>
            <w:noProof/>
            <w:sz w:val="24"/>
          </w:rPr>
          <w:tab/>
        </w:r>
        <w:r w:rsidR="00FF49D2" w:rsidRPr="007C14CA">
          <w:rPr>
            <w:rStyle w:val="aa"/>
            <w:rFonts w:ascii="宋体" w:hAnsi="宋体" w:hint="eastAsia"/>
            <w:noProof/>
            <w:sz w:val="24"/>
          </w:rPr>
          <w:t>基金资产净值计算、估值和会计核算</w:t>
        </w:r>
        <w:r w:rsidR="00FF49D2" w:rsidRPr="007C14CA">
          <w:rPr>
            <w:rFonts w:ascii="宋体" w:hAnsi="宋体"/>
            <w:noProof/>
            <w:webHidden/>
            <w:sz w:val="24"/>
          </w:rPr>
          <w:tab/>
          <w:t>8</w:t>
        </w:r>
        <w:r w:rsidR="001750E6" w:rsidRPr="007C14CA">
          <w:rPr>
            <w:rFonts w:ascii="宋体" w:hAnsi="宋体"/>
            <w:noProof/>
            <w:webHidden/>
            <w:sz w:val="24"/>
          </w:rPr>
          <w:t>-</w:t>
        </w:r>
        <w:r w:rsidR="004E4C55" w:rsidRPr="007C14CA">
          <w:rPr>
            <w:rFonts w:ascii="宋体" w:hAnsi="宋体" w:hint="eastAsia"/>
            <w:noProof/>
            <w:webHidden/>
            <w:sz w:val="24"/>
          </w:rPr>
          <w:t>（</w:t>
        </w:r>
        <w:r w:rsidR="00FF49D2" w:rsidRPr="007C14CA">
          <w:rPr>
            <w:rFonts w:ascii="宋体" w:hAnsi="宋体"/>
            <w:noProof/>
            <w:webHidden/>
            <w:sz w:val="24"/>
          </w:rPr>
          <w:fldChar w:fldCharType="begin"/>
        </w:r>
        <w:r w:rsidR="00FF49D2" w:rsidRPr="007C14CA">
          <w:rPr>
            <w:rFonts w:ascii="宋体" w:hAnsi="宋体"/>
            <w:noProof/>
            <w:webHidden/>
            <w:sz w:val="24"/>
          </w:rPr>
          <w:instrText xml:space="preserve"> PAGEREF _Toc3276855 \h </w:instrText>
        </w:r>
        <w:r w:rsidR="00FF49D2" w:rsidRPr="007C14CA">
          <w:rPr>
            <w:rFonts w:ascii="宋体" w:hAnsi="宋体"/>
            <w:noProof/>
            <w:webHidden/>
            <w:sz w:val="24"/>
          </w:rPr>
        </w:r>
        <w:r w:rsidR="00FF49D2" w:rsidRPr="007C14CA">
          <w:rPr>
            <w:rFonts w:ascii="宋体" w:hAnsi="宋体"/>
            <w:noProof/>
            <w:webHidden/>
            <w:sz w:val="24"/>
          </w:rPr>
          <w:fldChar w:fldCharType="separate"/>
        </w:r>
        <w:r w:rsidR="000B7ED2">
          <w:rPr>
            <w:rFonts w:ascii="宋体" w:hAnsi="宋体"/>
            <w:noProof/>
            <w:webHidden/>
            <w:sz w:val="24"/>
          </w:rPr>
          <w:t>1</w:t>
        </w:r>
        <w:r w:rsidR="00FF49D2" w:rsidRPr="007C14CA">
          <w:rPr>
            <w:rFonts w:ascii="宋体" w:hAnsi="宋体"/>
            <w:noProof/>
            <w:webHidden/>
            <w:sz w:val="24"/>
          </w:rPr>
          <w:fldChar w:fldCharType="end"/>
        </w:r>
      </w:hyperlink>
      <w:r w:rsidR="004E4C55" w:rsidRPr="007C14CA">
        <w:rPr>
          <w:rFonts w:ascii="宋体" w:hAnsi="宋体"/>
          <w:noProof/>
          <w:sz w:val="24"/>
        </w:rPr>
        <w:t>-2</w:t>
      </w:r>
      <w:r w:rsidR="004E4C55" w:rsidRPr="007C14CA">
        <w:rPr>
          <w:rFonts w:ascii="宋体" w:hAnsi="宋体" w:hint="eastAsia"/>
          <w:noProof/>
          <w:sz w:val="24"/>
        </w:rPr>
        <w:t>）</w:t>
      </w:r>
    </w:p>
    <w:p w14:paraId="04449E03" w14:textId="77777777" w:rsidR="00FF49D2" w:rsidRPr="007C14CA" w:rsidRDefault="00AB6A43" w:rsidP="00CD08D1">
      <w:pPr>
        <w:pStyle w:val="10"/>
        <w:tabs>
          <w:tab w:val="left" w:pos="1500"/>
          <w:tab w:val="right" w:leader="dot" w:pos="8494"/>
        </w:tabs>
        <w:spacing w:line="360" w:lineRule="auto"/>
        <w:rPr>
          <w:rFonts w:ascii="宋体" w:hAnsi="宋体"/>
          <w:noProof/>
          <w:sz w:val="24"/>
        </w:rPr>
      </w:pPr>
      <w:hyperlink w:anchor="_Toc3276856" w:history="1">
        <w:r w:rsidR="00FF49D2" w:rsidRPr="007C14CA">
          <w:rPr>
            <w:rStyle w:val="aa"/>
            <w:rFonts w:ascii="宋体" w:hAnsi="宋体" w:hint="eastAsia"/>
            <w:noProof/>
            <w:sz w:val="24"/>
          </w:rPr>
          <w:t>第九部分</w:t>
        </w:r>
        <w:r w:rsidR="00FF49D2" w:rsidRPr="007C14CA">
          <w:rPr>
            <w:rFonts w:ascii="宋体" w:hAnsi="宋体"/>
            <w:noProof/>
            <w:sz w:val="24"/>
          </w:rPr>
          <w:tab/>
        </w:r>
        <w:r w:rsidR="00FF49D2" w:rsidRPr="007C14CA">
          <w:rPr>
            <w:rStyle w:val="aa"/>
            <w:rFonts w:ascii="宋体" w:hAnsi="宋体" w:hint="eastAsia"/>
            <w:noProof/>
            <w:sz w:val="24"/>
          </w:rPr>
          <w:t>基金收益分配</w:t>
        </w:r>
        <w:r w:rsidR="00FF49D2" w:rsidRPr="007C14CA">
          <w:rPr>
            <w:rFonts w:ascii="宋体" w:hAnsi="宋体"/>
            <w:noProof/>
            <w:webHidden/>
            <w:sz w:val="24"/>
          </w:rPr>
          <w:tab/>
          <w:t>9</w:t>
        </w:r>
        <w:r w:rsidR="001750E6" w:rsidRPr="007C14CA">
          <w:rPr>
            <w:rFonts w:ascii="宋体" w:hAnsi="宋体"/>
            <w:noProof/>
            <w:webHidden/>
            <w:sz w:val="24"/>
          </w:rPr>
          <w:t>-</w:t>
        </w:r>
        <w:r w:rsidR="004E4C55" w:rsidRPr="007C14CA">
          <w:rPr>
            <w:rFonts w:ascii="宋体" w:hAnsi="宋体" w:hint="eastAsia"/>
            <w:noProof/>
            <w:webHidden/>
            <w:sz w:val="24"/>
          </w:rPr>
          <w:t>（</w:t>
        </w:r>
        <w:r w:rsidR="00FF49D2" w:rsidRPr="007C14CA">
          <w:rPr>
            <w:rFonts w:ascii="宋体" w:hAnsi="宋体"/>
            <w:noProof/>
            <w:webHidden/>
            <w:sz w:val="24"/>
          </w:rPr>
          <w:fldChar w:fldCharType="begin"/>
        </w:r>
        <w:r w:rsidR="00FF49D2" w:rsidRPr="007C14CA">
          <w:rPr>
            <w:rFonts w:ascii="宋体" w:hAnsi="宋体"/>
            <w:noProof/>
            <w:webHidden/>
            <w:sz w:val="24"/>
          </w:rPr>
          <w:instrText xml:space="preserve"> PAGEREF _Toc3276856 \h </w:instrText>
        </w:r>
        <w:r w:rsidR="00FF49D2" w:rsidRPr="007C14CA">
          <w:rPr>
            <w:rFonts w:ascii="宋体" w:hAnsi="宋体"/>
            <w:noProof/>
            <w:webHidden/>
            <w:sz w:val="24"/>
          </w:rPr>
        </w:r>
        <w:r w:rsidR="00FF49D2" w:rsidRPr="007C14CA">
          <w:rPr>
            <w:rFonts w:ascii="宋体" w:hAnsi="宋体"/>
            <w:noProof/>
            <w:webHidden/>
            <w:sz w:val="24"/>
          </w:rPr>
          <w:fldChar w:fldCharType="separate"/>
        </w:r>
        <w:r w:rsidR="000B7ED2">
          <w:rPr>
            <w:rFonts w:ascii="宋体" w:hAnsi="宋体"/>
            <w:noProof/>
            <w:webHidden/>
            <w:sz w:val="24"/>
          </w:rPr>
          <w:t>1</w:t>
        </w:r>
        <w:r w:rsidR="00FF49D2" w:rsidRPr="007C14CA">
          <w:rPr>
            <w:rFonts w:ascii="宋体" w:hAnsi="宋体"/>
            <w:noProof/>
            <w:webHidden/>
            <w:sz w:val="24"/>
          </w:rPr>
          <w:fldChar w:fldCharType="end"/>
        </w:r>
      </w:hyperlink>
      <w:r w:rsidR="004E4C55" w:rsidRPr="007C14CA">
        <w:rPr>
          <w:rFonts w:ascii="宋体" w:hAnsi="宋体" w:hint="eastAsia"/>
          <w:noProof/>
          <w:sz w:val="24"/>
        </w:rPr>
        <w:t>）</w:t>
      </w:r>
    </w:p>
    <w:p w14:paraId="576E9A47" w14:textId="77777777" w:rsidR="00FF49D2" w:rsidRPr="007C14CA" w:rsidRDefault="00AB6A43" w:rsidP="00CD08D1">
      <w:pPr>
        <w:pStyle w:val="10"/>
        <w:tabs>
          <w:tab w:val="left" w:pos="1500"/>
          <w:tab w:val="right" w:leader="dot" w:pos="8494"/>
        </w:tabs>
        <w:spacing w:line="360" w:lineRule="auto"/>
        <w:rPr>
          <w:rFonts w:ascii="宋体" w:hAnsi="宋体"/>
          <w:noProof/>
          <w:sz w:val="24"/>
        </w:rPr>
      </w:pPr>
      <w:hyperlink w:anchor="_Toc3276857" w:history="1">
        <w:r w:rsidR="00FF49D2" w:rsidRPr="007C14CA">
          <w:rPr>
            <w:rStyle w:val="aa"/>
            <w:rFonts w:ascii="宋体" w:hAnsi="宋体" w:hint="eastAsia"/>
            <w:noProof/>
            <w:sz w:val="24"/>
          </w:rPr>
          <w:t>第十部分</w:t>
        </w:r>
        <w:r w:rsidR="00FF49D2" w:rsidRPr="007C14CA">
          <w:rPr>
            <w:rFonts w:ascii="宋体" w:hAnsi="宋体"/>
            <w:noProof/>
            <w:sz w:val="24"/>
          </w:rPr>
          <w:tab/>
        </w:r>
        <w:r w:rsidR="00FF49D2" w:rsidRPr="007C14CA">
          <w:rPr>
            <w:rStyle w:val="aa"/>
            <w:rFonts w:ascii="宋体" w:hAnsi="宋体" w:hint="eastAsia"/>
            <w:noProof/>
            <w:sz w:val="24"/>
          </w:rPr>
          <w:t>基金信息披露</w:t>
        </w:r>
        <w:r w:rsidR="00FF49D2" w:rsidRPr="007C14CA">
          <w:rPr>
            <w:rFonts w:ascii="宋体" w:hAnsi="宋体"/>
            <w:noProof/>
            <w:webHidden/>
            <w:sz w:val="24"/>
          </w:rPr>
          <w:tab/>
          <w:t>10</w:t>
        </w:r>
        <w:r w:rsidR="001750E6" w:rsidRPr="007C14CA">
          <w:rPr>
            <w:rFonts w:ascii="宋体" w:hAnsi="宋体"/>
            <w:noProof/>
            <w:webHidden/>
            <w:sz w:val="24"/>
          </w:rPr>
          <w:t>-</w:t>
        </w:r>
        <w:r w:rsidR="004E4C55" w:rsidRPr="007C14CA">
          <w:rPr>
            <w:rFonts w:ascii="宋体" w:hAnsi="宋体" w:hint="eastAsia"/>
            <w:noProof/>
            <w:webHidden/>
            <w:sz w:val="24"/>
          </w:rPr>
          <w:t>（</w:t>
        </w:r>
        <w:r w:rsidR="00FF49D2" w:rsidRPr="007C14CA">
          <w:rPr>
            <w:rFonts w:ascii="宋体" w:hAnsi="宋体"/>
            <w:noProof/>
            <w:webHidden/>
            <w:sz w:val="24"/>
          </w:rPr>
          <w:fldChar w:fldCharType="begin"/>
        </w:r>
        <w:r w:rsidR="00FF49D2" w:rsidRPr="007C14CA">
          <w:rPr>
            <w:rFonts w:ascii="宋体" w:hAnsi="宋体"/>
            <w:noProof/>
            <w:webHidden/>
            <w:sz w:val="24"/>
          </w:rPr>
          <w:instrText xml:space="preserve"> PAGEREF _Toc3276857 \h </w:instrText>
        </w:r>
        <w:r w:rsidR="00FF49D2" w:rsidRPr="007C14CA">
          <w:rPr>
            <w:rFonts w:ascii="宋体" w:hAnsi="宋体"/>
            <w:noProof/>
            <w:webHidden/>
            <w:sz w:val="24"/>
          </w:rPr>
        </w:r>
        <w:r w:rsidR="00FF49D2" w:rsidRPr="007C14CA">
          <w:rPr>
            <w:rFonts w:ascii="宋体" w:hAnsi="宋体"/>
            <w:noProof/>
            <w:webHidden/>
            <w:sz w:val="24"/>
          </w:rPr>
          <w:fldChar w:fldCharType="separate"/>
        </w:r>
        <w:r w:rsidR="000B7ED2">
          <w:rPr>
            <w:rFonts w:ascii="宋体" w:hAnsi="宋体"/>
            <w:noProof/>
            <w:webHidden/>
            <w:sz w:val="24"/>
          </w:rPr>
          <w:t>1</w:t>
        </w:r>
        <w:r w:rsidR="00FF49D2" w:rsidRPr="007C14CA">
          <w:rPr>
            <w:rFonts w:ascii="宋体" w:hAnsi="宋体"/>
            <w:noProof/>
            <w:webHidden/>
            <w:sz w:val="24"/>
          </w:rPr>
          <w:fldChar w:fldCharType="end"/>
        </w:r>
      </w:hyperlink>
      <w:r w:rsidR="004E4C55" w:rsidRPr="007C14CA">
        <w:rPr>
          <w:rFonts w:ascii="宋体" w:hAnsi="宋体"/>
          <w:noProof/>
          <w:sz w:val="24"/>
        </w:rPr>
        <w:t>-3</w:t>
      </w:r>
      <w:r w:rsidR="004E4C55" w:rsidRPr="007C14CA">
        <w:rPr>
          <w:rFonts w:ascii="宋体" w:hAnsi="宋体" w:hint="eastAsia"/>
          <w:noProof/>
          <w:sz w:val="24"/>
        </w:rPr>
        <w:t>）</w:t>
      </w:r>
    </w:p>
    <w:p w14:paraId="492170AE" w14:textId="77777777" w:rsidR="00FF49D2" w:rsidRPr="007C14CA" w:rsidRDefault="00AB6A43" w:rsidP="004B5BF4">
      <w:pPr>
        <w:pStyle w:val="10"/>
        <w:tabs>
          <w:tab w:val="left" w:pos="1475"/>
          <w:tab w:val="right" w:leader="dot" w:pos="8494"/>
        </w:tabs>
        <w:spacing w:line="360" w:lineRule="auto"/>
        <w:rPr>
          <w:rFonts w:ascii="宋体" w:hAnsi="宋体"/>
          <w:noProof/>
          <w:sz w:val="24"/>
        </w:rPr>
      </w:pPr>
      <w:hyperlink w:anchor="_Toc3276858" w:history="1">
        <w:r w:rsidR="00FF49D2" w:rsidRPr="007C14CA">
          <w:rPr>
            <w:rStyle w:val="aa"/>
            <w:rFonts w:ascii="宋体" w:hAnsi="宋体" w:hint="eastAsia"/>
            <w:noProof/>
            <w:sz w:val="24"/>
          </w:rPr>
          <w:t>第十一部分</w:t>
        </w:r>
        <w:r w:rsidR="00FF49D2" w:rsidRPr="007C14CA">
          <w:rPr>
            <w:rFonts w:ascii="宋体" w:hAnsi="宋体"/>
            <w:noProof/>
            <w:sz w:val="24"/>
          </w:rPr>
          <w:tab/>
        </w:r>
        <w:r w:rsidR="00FF49D2" w:rsidRPr="007C14CA">
          <w:rPr>
            <w:rStyle w:val="aa"/>
            <w:rFonts w:ascii="宋体" w:hAnsi="宋体" w:hint="eastAsia"/>
            <w:noProof/>
            <w:sz w:val="24"/>
          </w:rPr>
          <w:t>基金费用</w:t>
        </w:r>
        <w:r w:rsidR="00FF49D2" w:rsidRPr="007C14CA">
          <w:rPr>
            <w:rFonts w:ascii="宋体" w:hAnsi="宋体"/>
            <w:noProof/>
            <w:webHidden/>
            <w:sz w:val="24"/>
          </w:rPr>
          <w:tab/>
          <w:t>11</w:t>
        </w:r>
        <w:r w:rsidR="001750E6" w:rsidRPr="007C14CA">
          <w:rPr>
            <w:rFonts w:ascii="宋体" w:hAnsi="宋体"/>
            <w:noProof/>
            <w:webHidden/>
            <w:sz w:val="24"/>
          </w:rPr>
          <w:t>-</w:t>
        </w:r>
        <w:r w:rsidR="004E4C55" w:rsidRPr="007C14CA">
          <w:rPr>
            <w:rFonts w:ascii="宋体" w:hAnsi="宋体" w:hint="eastAsia"/>
            <w:noProof/>
            <w:webHidden/>
            <w:sz w:val="24"/>
          </w:rPr>
          <w:t>（</w:t>
        </w:r>
        <w:r w:rsidR="00FF49D2" w:rsidRPr="007C14CA">
          <w:rPr>
            <w:rFonts w:ascii="宋体" w:hAnsi="宋体"/>
            <w:noProof/>
            <w:webHidden/>
            <w:sz w:val="24"/>
          </w:rPr>
          <w:fldChar w:fldCharType="begin"/>
        </w:r>
        <w:r w:rsidR="00FF49D2" w:rsidRPr="007C14CA">
          <w:rPr>
            <w:rFonts w:ascii="宋体" w:hAnsi="宋体"/>
            <w:noProof/>
            <w:webHidden/>
            <w:sz w:val="24"/>
          </w:rPr>
          <w:instrText xml:space="preserve"> PAGEREF _Toc3276858 \h </w:instrText>
        </w:r>
        <w:r w:rsidR="00FF49D2" w:rsidRPr="007C14CA">
          <w:rPr>
            <w:rFonts w:ascii="宋体" w:hAnsi="宋体"/>
            <w:noProof/>
            <w:webHidden/>
            <w:sz w:val="24"/>
          </w:rPr>
        </w:r>
        <w:r w:rsidR="00FF49D2" w:rsidRPr="007C14CA">
          <w:rPr>
            <w:rFonts w:ascii="宋体" w:hAnsi="宋体"/>
            <w:noProof/>
            <w:webHidden/>
            <w:sz w:val="24"/>
          </w:rPr>
          <w:fldChar w:fldCharType="separate"/>
        </w:r>
        <w:r w:rsidR="000B7ED2">
          <w:rPr>
            <w:rFonts w:ascii="宋体" w:hAnsi="宋体"/>
            <w:noProof/>
            <w:webHidden/>
            <w:sz w:val="24"/>
          </w:rPr>
          <w:t>1</w:t>
        </w:r>
        <w:r w:rsidR="00FF49D2" w:rsidRPr="007C14CA">
          <w:rPr>
            <w:rFonts w:ascii="宋体" w:hAnsi="宋体"/>
            <w:noProof/>
            <w:webHidden/>
            <w:sz w:val="24"/>
          </w:rPr>
          <w:fldChar w:fldCharType="end"/>
        </w:r>
      </w:hyperlink>
      <w:r w:rsidR="004E4C55" w:rsidRPr="007C14CA">
        <w:rPr>
          <w:rFonts w:ascii="宋体" w:hAnsi="宋体" w:hint="eastAsia"/>
          <w:noProof/>
          <w:sz w:val="24"/>
        </w:rPr>
        <w:t>）</w:t>
      </w:r>
    </w:p>
    <w:p w14:paraId="22ECA9B7" w14:textId="77777777" w:rsidR="00FF49D2" w:rsidRPr="007C14CA" w:rsidRDefault="00AB6A43" w:rsidP="004B5BF4">
      <w:pPr>
        <w:pStyle w:val="10"/>
        <w:tabs>
          <w:tab w:val="left" w:pos="1475"/>
          <w:tab w:val="right" w:leader="dot" w:pos="8494"/>
        </w:tabs>
        <w:spacing w:line="360" w:lineRule="auto"/>
        <w:rPr>
          <w:rFonts w:ascii="宋体" w:hAnsi="宋体"/>
          <w:noProof/>
          <w:sz w:val="24"/>
        </w:rPr>
      </w:pPr>
      <w:hyperlink w:anchor="_Toc3276859" w:history="1">
        <w:r w:rsidR="00FF49D2" w:rsidRPr="007C14CA">
          <w:rPr>
            <w:rStyle w:val="aa"/>
            <w:rFonts w:ascii="宋体" w:hAnsi="宋体" w:hint="eastAsia"/>
            <w:noProof/>
            <w:sz w:val="24"/>
          </w:rPr>
          <w:t>第十二部分</w:t>
        </w:r>
        <w:r w:rsidR="00FF49D2" w:rsidRPr="007C14CA">
          <w:rPr>
            <w:rFonts w:ascii="宋体" w:hAnsi="宋体"/>
            <w:noProof/>
            <w:sz w:val="24"/>
          </w:rPr>
          <w:tab/>
        </w:r>
        <w:r w:rsidR="00FF49D2" w:rsidRPr="007C14CA">
          <w:rPr>
            <w:rStyle w:val="aa"/>
            <w:rFonts w:ascii="宋体" w:hAnsi="宋体" w:hint="eastAsia"/>
            <w:noProof/>
            <w:sz w:val="24"/>
          </w:rPr>
          <w:t>基金份额持有人名册的保管</w:t>
        </w:r>
        <w:r w:rsidR="00FF49D2" w:rsidRPr="007C14CA">
          <w:rPr>
            <w:rFonts w:ascii="宋体" w:hAnsi="宋体"/>
            <w:noProof/>
            <w:webHidden/>
            <w:sz w:val="24"/>
          </w:rPr>
          <w:tab/>
          <w:t>12</w:t>
        </w:r>
        <w:r w:rsidR="001750E6" w:rsidRPr="007C14CA">
          <w:rPr>
            <w:rFonts w:ascii="宋体" w:hAnsi="宋体"/>
            <w:noProof/>
            <w:webHidden/>
            <w:sz w:val="24"/>
          </w:rPr>
          <w:t>-</w:t>
        </w:r>
        <w:r w:rsidR="004E4C55" w:rsidRPr="007C14CA">
          <w:rPr>
            <w:rFonts w:ascii="宋体" w:hAnsi="宋体" w:hint="eastAsia"/>
            <w:noProof/>
            <w:webHidden/>
            <w:sz w:val="24"/>
          </w:rPr>
          <w:t>（</w:t>
        </w:r>
        <w:r w:rsidR="00FF49D2" w:rsidRPr="007C14CA">
          <w:rPr>
            <w:rFonts w:ascii="宋体" w:hAnsi="宋体"/>
            <w:noProof/>
            <w:webHidden/>
            <w:sz w:val="24"/>
          </w:rPr>
          <w:fldChar w:fldCharType="begin"/>
        </w:r>
        <w:r w:rsidR="00FF49D2" w:rsidRPr="007C14CA">
          <w:rPr>
            <w:rFonts w:ascii="宋体" w:hAnsi="宋体"/>
            <w:noProof/>
            <w:webHidden/>
            <w:sz w:val="24"/>
          </w:rPr>
          <w:instrText xml:space="preserve"> PAGEREF _Toc3276859 \h </w:instrText>
        </w:r>
        <w:r w:rsidR="00FF49D2" w:rsidRPr="007C14CA">
          <w:rPr>
            <w:rFonts w:ascii="宋体" w:hAnsi="宋体"/>
            <w:noProof/>
            <w:webHidden/>
            <w:sz w:val="24"/>
          </w:rPr>
        </w:r>
        <w:r w:rsidR="00FF49D2" w:rsidRPr="007C14CA">
          <w:rPr>
            <w:rFonts w:ascii="宋体" w:hAnsi="宋体"/>
            <w:noProof/>
            <w:webHidden/>
            <w:sz w:val="24"/>
          </w:rPr>
          <w:fldChar w:fldCharType="separate"/>
        </w:r>
        <w:r w:rsidR="000B7ED2">
          <w:rPr>
            <w:rFonts w:ascii="宋体" w:hAnsi="宋体"/>
            <w:noProof/>
            <w:webHidden/>
            <w:sz w:val="24"/>
          </w:rPr>
          <w:t>1</w:t>
        </w:r>
        <w:r w:rsidR="00FF49D2" w:rsidRPr="007C14CA">
          <w:rPr>
            <w:rFonts w:ascii="宋体" w:hAnsi="宋体"/>
            <w:noProof/>
            <w:webHidden/>
            <w:sz w:val="24"/>
          </w:rPr>
          <w:fldChar w:fldCharType="end"/>
        </w:r>
      </w:hyperlink>
      <w:r w:rsidR="004E4C55" w:rsidRPr="007C14CA">
        <w:rPr>
          <w:rFonts w:ascii="宋体" w:hAnsi="宋体" w:hint="eastAsia"/>
          <w:noProof/>
          <w:sz w:val="24"/>
        </w:rPr>
        <w:t>）</w:t>
      </w:r>
    </w:p>
    <w:p w14:paraId="6C379789" w14:textId="77777777" w:rsidR="00FF49D2" w:rsidRPr="007C14CA" w:rsidRDefault="00AB6A43" w:rsidP="004B5BF4">
      <w:pPr>
        <w:pStyle w:val="10"/>
        <w:tabs>
          <w:tab w:val="left" w:pos="1475"/>
          <w:tab w:val="right" w:leader="dot" w:pos="8494"/>
        </w:tabs>
        <w:spacing w:line="360" w:lineRule="auto"/>
        <w:rPr>
          <w:rFonts w:ascii="宋体" w:hAnsi="宋体"/>
          <w:noProof/>
          <w:sz w:val="24"/>
        </w:rPr>
      </w:pPr>
      <w:hyperlink w:anchor="_Toc3276860" w:history="1">
        <w:r w:rsidR="00FF49D2" w:rsidRPr="007C14CA">
          <w:rPr>
            <w:rStyle w:val="aa"/>
            <w:rFonts w:ascii="宋体" w:hAnsi="宋体" w:hint="eastAsia"/>
            <w:noProof/>
            <w:sz w:val="24"/>
          </w:rPr>
          <w:t>第十三部分</w:t>
        </w:r>
        <w:r w:rsidR="00FF49D2" w:rsidRPr="007C14CA">
          <w:rPr>
            <w:rFonts w:ascii="宋体" w:hAnsi="宋体"/>
            <w:noProof/>
            <w:sz w:val="24"/>
          </w:rPr>
          <w:tab/>
        </w:r>
        <w:r w:rsidR="00FF49D2" w:rsidRPr="007C14CA">
          <w:rPr>
            <w:rStyle w:val="aa"/>
            <w:rFonts w:ascii="宋体" w:hAnsi="宋体" w:hint="eastAsia"/>
            <w:noProof/>
            <w:sz w:val="24"/>
          </w:rPr>
          <w:t>基金有关文件档案的保存</w:t>
        </w:r>
        <w:r w:rsidR="00FF49D2" w:rsidRPr="007C14CA">
          <w:rPr>
            <w:rFonts w:ascii="宋体" w:hAnsi="宋体"/>
            <w:noProof/>
            <w:webHidden/>
            <w:sz w:val="24"/>
          </w:rPr>
          <w:tab/>
          <w:t>13</w:t>
        </w:r>
        <w:r w:rsidR="001750E6" w:rsidRPr="007C14CA">
          <w:rPr>
            <w:rFonts w:ascii="宋体" w:hAnsi="宋体"/>
            <w:noProof/>
            <w:webHidden/>
            <w:sz w:val="24"/>
          </w:rPr>
          <w:t>-</w:t>
        </w:r>
        <w:r w:rsidR="004E4C55" w:rsidRPr="007C14CA">
          <w:rPr>
            <w:rFonts w:ascii="宋体" w:hAnsi="宋体" w:hint="eastAsia"/>
            <w:noProof/>
            <w:webHidden/>
            <w:sz w:val="24"/>
          </w:rPr>
          <w:t>（</w:t>
        </w:r>
        <w:r w:rsidR="00FF49D2" w:rsidRPr="007C14CA">
          <w:rPr>
            <w:rFonts w:ascii="宋体" w:hAnsi="宋体"/>
            <w:noProof/>
            <w:webHidden/>
            <w:sz w:val="24"/>
          </w:rPr>
          <w:fldChar w:fldCharType="begin"/>
        </w:r>
        <w:r w:rsidR="00FF49D2" w:rsidRPr="007C14CA">
          <w:rPr>
            <w:rFonts w:ascii="宋体" w:hAnsi="宋体"/>
            <w:noProof/>
            <w:webHidden/>
            <w:sz w:val="24"/>
          </w:rPr>
          <w:instrText xml:space="preserve"> PAGEREF _Toc3276860 \h </w:instrText>
        </w:r>
        <w:r w:rsidR="00FF49D2" w:rsidRPr="007C14CA">
          <w:rPr>
            <w:rFonts w:ascii="宋体" w:hAnsi="宋体"/>
            <w:noProof/>
            <w:webHidden/>
            <w:sz w:val="24"/>
          </w:rPr>
        </w:r>
        <w:r w:rsidR="00FF49D2" w:rsidRPr="007C14CA">
          <w:rPr>
            <w:rFonts w:ascii="宋体" w:hAnsi="宋体"/>
            <w:noProof/>
            <w:webHidden/>
            <w:sz w:val="24"/>
          </w:rPr>
          <w:fldChar w:fldCharType="separate"/>
        </w:r>
        <w:r w:rsidR="000B7ED2">
          <w:rPr>
            <w:rFonts w:ascii="宋体" w:hAnsi="宋体"/>
            <w:noProof/>
            <w:webHidden/>
            <w:sz w:val="24"/>
          </w:rPr>
          <w:t>1</w:t>
        </w:r>
        <w:r w:rsidR="00FF49D2" w:rsidRPr="007C14CA">
          <w:rPr>
            <w:rFonts w:ascii="宋体" w:hAnsi="宋体"/>
            <w:noProof/>
            <w:webHidden/>
            <w:sz w:val="24"/>
          </w:rPr>
          <w:fldChar w:fldCharType="end"/>
        </w:r>
      </w:hyperlink>
      <w:r w:rsidR="004E4C55" w:rsidRPr="007C14CA">
        <w:rPr>
          <w:rFonts w:ascii="宋体" w:hAnsi="宋体" w:hint="eastAsia"/>
          <w:noProof/>
          <w:sz w:val="24"/>
        </w:rPr>
        <w:t>）</w:t>
      </w:r>
    </w:p>
    <w:p w14:paraId="2BBD5C9B" w14:textId="77777777" w:rsidR="00FF49D2" w:rsidRPr="007C14CA" w:rsidRDefault="00AB6A43" w:rsidP="004B5BF4">
      <w:pPr>
        <w:pStyle w:val="10"/>
        <w:tabs>
          <w:tab w:val="left" w:pos="1475"/>
          <w:tab w:val="right" w:leader="dot" w:pos="8494"/>
        </w:tabs>
        <w:spacing w:line="360" w:lineRule="auto"/>
        <w:rPr>
          <w:rFonts w:ascii="宋体" w:hAnsi="宋体"/>
          <w:noProof/>
          <w:sz w:val="24"/>
        </w:rPr>
      </w:pPr>
      <w:hyperlink w:anchor="_Toc3276861" w:history="1">
        <w:r w:rsidR="00FF49D2" w:rsidRPr="007C14CA">
          <w:rPr>
            <w:rStyle w:val="aa"/>
            <w:rFonts w:ascii="宋体" w:hAnsi="宋体" w:hint="eastAsia"/>
            <w:noProof/>
            <w:sz w:val="24"/>
          </w:rPr>
          <w:t>第十四部分</w:t>
        </w:r>
        <w:r w:rsidR="00FF49D2" w:rsidRPr="007C14CA">
          <w:rPr>
            <w:rFonts w:ascii="宋体" w:hAnsi="宋体"/>
            <w:noProof/>
            <w:sz w:val="24"/>
          </w:rPr>
          <w:tab/>
        </w:r>
        <w:r w:rsidR="00FF49D2" w:rsidRPr="007C14CA">
          <w:rPr>
            <w:rStyle w:val="aa"/>
            <w:rFonts w:ascii="宋体" w:hAnsi="宋体" w:hint="eastAsia"/>
            <w:noProof/>
            <w:sz w:val="24"/>
          </w:rPr>
          <w:t>基金管理人和基金托管人的更换</w:t>
        </w:r>
        <w:r w:rsidR="00FF49D2" w:rsidRPr="007C14CA">
          <w:rPr>
            <w:rFonts w:ascii="宋体" w:hAnsi="宋体"/>
            <w:noProof/>
            <w:webHidden/>
            <w:sz w:val="24"/>
          </w:rPr>
          <w:tab/>
          <w:t>14</w:t>
        </w:r>
        <w:r w:rsidR="001750E6" w:rsidRPr="007C14CA">
          <w:rPr>
            <w:rFonts w:ascii="宋体" w:hAnsi="宋体"/>
            <w:noProof/>
            <w:webHidden/>
            <w:sz w:val="24"/>
          </w:rPr>
          <w:t>-</w:t>
        </w:r>
        <w:r w:rsidR="004E4C55" w:rsidRPr="007C14CA">
          <w:rPr>
            <w:rFonts w:ascii="宋体" w:hAnsi="宋体" w:hint="eastAsia"/>
            <w:noProof/>
            <w:webHidden/>
            <w:sz w:val="24"/>
          </w:rPr>
          <w:t>（</w:t>
        </w:r>
        <w:r w:rsidR="00FF49D2" w:rsidRPr="007C14CA">
          <w:rPr>
            <w:rFonts w:ascii="宋体" w:hAnsi="宋体"/>
            <w:noProof/>
            <w:webHidden/>
            <w:sz w:val="24"/>
          </w:rPr>
          <w:fldChar w:fldCharType="begin"/>
        </w:r>
        <w:r w:rsidR="00FF49D2" w:rsidRPr="007C14CA">
          <w:rPr>
            <w:rFonts w:ascii="宋体" w:hAnsi="宋体"/>
            <w:noProof/>
            <w:webHidden/>
            <w:sz w:val="24"/>
          </w:rPr>
          <w:instrText xml:space="preserve"> PAGEREF _Toc3276861 \h </w:instrText>
        </w:r>
        <w:r w:rsidR="00FF49D2" w:rsidRPr="007C14CA">
          <w:rPr>
            <w:rFonts w:ascii="宋体" w:hAnsi="宋体"/>
            <w:noProof/>
            <w:webHidden/>
            <w:sz w:val="24"/>
          </w:rPr>
        </w:r>
        <w:r w:rsidR="00FF49D2" w:rsidRPr="007C14CA">
          <w:rPr>
            <w:rFonts w:ascii="宋体" w:hAnsi="宋体"/>
            <w:noProof/>
            <w:webHidden/>
            <w:sz w:val="24"/>
          </w:rPr>
          <w:fldChar w:fldCharType="separate"/>
        </w:r>
        <w:r w:rsidR="000B7ED2">
          <w:rPr>
            <w:rFonts w:ascii="宋体" w:hAnsi="宋体"/>
            <w:noProof/>
            <w:webHidden/>
            <w:sz w:val="24"/>
          </w:rPr>
          <w:t>1</w:t>
        </w:r>
        <w:r w:rsidR="00FF49D2" w:rsidRPr="007C14CA">
          <w:rPr>
            <w:rFonts w:ascii="宋体" w:hAnsi="宋体"/>
            <w:noProof/>
            <w:webHidden/>
            <w:sz w:val="24"/>
          </w:rPr>
          <w:fldChar w:fldCharType="end"/>
        </w:r>
      </w:hyperlink>
      <w:r w:rsidR="004E4C55" w:rsidRPr="007C14CA">
        <w:rPr>
          <w:rFonts w:ascii="宋体" w:hAnsi="宋体" w:hint="eastAsia"/>
          <w:noProof/>
          <w:sz w:val="24"/>
        </w:rPr>
        <w:t>）</w:t>
      </w:r>
    </w:p>
    <w:p w14:paraId="1A966746" w14:textId="77777777" w:rsidR="00FF49D2" w:rsidRPr="007C14CA" w:rsidRDefault="00AB6A43" w:rsidP="004B5BF4">
      <w:pPr>
        <w:pStyle w:val="10"/>
        <w:tabs>
          <w:tab w:val="left" w:pos="1475"/>
          <w:tab w:val="right" w:leader="dot" w:pos="8494"/>
        </w:tabs>
        <w:spacing w:line="360" w:lineRule="auto"/>
        <w:rPr>
          <w:rFonts w:ascii="宋体" w:hAnsi="宋体"/>
          <w:noProof/>
          <w:sz w:val="24"/>
        </w:rPr>
      </w:pPr>
      <w:hyperlink w:anchor="_Toc3276862" w:history="1">
        <w:r w:rsidR="00FF49D2" w:rsidRPr="007C14CA">
          <w:rPr>
            <w:rStyle w:val="aa"/>
            <w:rFonts w:ascii="宋体" w:hAnsi="宋体" w:hint="eastAsia"/>
            <w:noProof/>
            <w:sz w:val="24"/>
          </w:rPr>
          <w:t>第十五部分</w:t>
        </w:r>
        <w:r w:rsidR="00FF49D2" w:rsidRPr="007C14CA">
          <w:rPr>
            <w:rFonts w:ascii="宋体" w:hAnsi="宋体"/>
            <w:noProof/>
            <w:sz w:val="24"/>
          </w:rPr>
          <w:tab/>
        </w:r>
        <w:r w:rsidR="00FF49D2" w:rsidRPr="007C14CA">
          <w:rPr>
            <w:rStyle w:val="aa"/>
            <w:rFonts w:ascii="宋体" w:hAnsi="宋体" w:hint="eastAsia"/>
            <w:noProof/>
            <w:sz w:val="24"/>
          </w:rPr>
          <w:t>禁止行为</w:t>
        </w:r>
        <w:r w:rsidR="00FF49D2" w:rsidRPr="007C14CA">
          <w:rPr>
            <w:rFonts w:ascii="宋体" w:hAnsi="宋体"/>
            <w:noProof/>
            <w:webHidden/>
            <w:sz w:val="24"/>
          </w:rPr>
          <w:tab/>
          <w:t>15</w:t>
        </w:r>
        <w:r w:rsidR="001750E6" w:rsidRPr="007C14CA">
          <w:rPr>
            <w:rFonts w:ascii="宋体" w:hAnsi="宋体"/>
            <w:noProof/>
            <w:webHidden/>
            <w:sz w:val="24"/>
          </w:rPr>
          <w:t>-</w:t>
        </w:r>
        <w:r w:rsidR="004E4C55" w:rsidRPr="007C14CA">
          <w:rPr>
            <w:rFonts w:ascii="宋体" w:hAnsi="宋体" w:hint="eastAsia"/>
            <w:noProof/>
            <w:webHidden/>
            <w:sz w:val="24"/>
          </w:rPr>
          <w:t>（</w:t>
        </w:r>
        <w:r w:rsidR="00FF49D2" w:rsidRPr="007C14CA">
          <w:rPr>
            <w:rFonts w:ascii="宋体" w:hAnsi="宋体"/>
            <w:noProof/>
            <w:webHidden/>
            <w:sz w:val="24"/>
          </w:rPr>
          <w:fldChar w:fldCharType="begin"/>
        </w:r>
        <w:r w:rsidR="00FF49D2" w:rsidRPr="007C14CA">
          <w:rPr>
            <w:rFonts w:ascii="宋体" w:hAnsi="宋体"/>
            <w:noProof/>
            <w:webHidden/>
            <w:sz w:val="24"/>
          </w:rPr>
          <w:instrText xml:space="preserve"> PAGEREF _Toc3276862 \h </w:instrText>
        </w:r>
        <w:r w:rsidR="00FF49D2" w:rsidRPr="007C14CA">
          <w:rPr>
            <w:rFonts w:ascii="宋体" w:hAnsi="宋体"/>
            <w:noProof/>
            <w:webHidden/>
            <w:sz w:val="24"/>
          </w:rPr>
        </w:r>
        <w:r w:rsidR="00FF49D2" w:rsidRPr="007C14CA">
          <w:rPr>
            <w:rFonts w:ascii="宋体" w:hAnsi="宋体"/>
            <w:noProof/>
            <w:webHidden/>
            <w:sz w:val="24"/>
          </w:rPr>
          <w:fldChar w:fldCharType="separate"/>
        </w:r>
        <w:r w:rsidR="000B7ED2">
          <w:rPr>
            <w:rFonts w:ascii="宋体" w:hAnsi="宋体"/>
            <w:noProof/>
            <w:webHidden/>
            <w:sz w:val="24"/>
          </w:rPr>
          <w:t>1</w:t>
        </w:r>
        <w:r w:rsidR="00FF49D2" w:rsidRPr="007C14CA">
          <w:rPr>
            <w:rFonts w:ascii="宋体" w:hAnsi="宋体"/>
            <w:noProof/>
            <w:webHidden/>
            <w:sz w:val="24"/>
          </w:rPr>
          <w:fldChar w:fldCharType="end"/>
        </w:r>
      </w:hyperlink>
      <w:r w:rsidR="004E4C55" w:rsidRPr="007C14CA">
        <w:rPr>
          <w:rFonts w:ascii="宋体" w:hAnsi="宋体" w:hint="eastAsia"/>
          <w:noProof/>
          <w:sz w:val="24"/>
        </w:rPr>
        <w:t>）</w:t>
      </w:r>
    </w:p>
    <w:p w14:paraId="1704AE6A" w14:textId="77777777" w:rsidR="00FF49D2" w:rsidRPr="007C14CA" w:rsidRDefault="00AB6A43" w:rsidP="004B5BF4">
      <w:pPr>
        <w:pStyle w:val="10"/>
        <w:tabs>
          <w:tab w:val="left" w:pos="1475"/>
          <w:tab w:val="right" w:leader="dot" w:pos="8494"/>
        </w:tabs>
        <w:spacing w:line="360" w:lineRule="auto"/>
        <w:rPr>
          <w:rFonts w:ascii="宋体" w:hAnsi="宋体"/>
          <w:noProof/>
          <w:sz w:val="24"/>
        </w:rPr>
      </w:pPr>
      <w:hyperlink w:anchor="_Toc3276863" w:history="1">
        <w:r w:rsidR="00FF49D2" w:rsidRPr="007C14CA">
          <w:rPr>
            <w:rStyle w:val="aa"/>
            <w:rFonts w:ascii="宋体" w:hAnsi="宋体" w:hint="eastAsia"/>
            <w:noProof/>
            <w:sz w:val="24"/>
          </w:rPr>
          <w:t>第十六部分</w:t>
        </w:r>
        <w:r w:rsidR="00FF49D2" w:rsidRPr="007C14CA">
          <w:rPr>
            <w:rFonts w:ascii="宋体" w:hAnsi="宋体"/>
            <w:noProof/>
            <w:sz w:val="24"/>
          </w:rPr>
          <w:tab/>
        </w:r>
        <w:r w:rsidR="00FF49D2" w:rsidRPr="007C14CA">
          <w:rPr>
            <w:rStyle w:val="aa"/>
            <w:rFonts w:ascii="宋体" w:hAnsi="宋体" w:hint="eastAsia"/>
            <w:noProof/>
            <w:sz w:val="24"/>
          </w:rPr>
          <w:t>托管协议的变更、终止与基金财产的清算</w:t>
        </w:r>
        <w:r w:rsidR="00FF49D2" w:rsidRPr="007C14CA">
          <w:rPr>
            <w:rFonts w:ascii="宋体" w:hAnsi="宋体"/>
            <w:noProof/>
            <w:webHidden/>
            <w:sz w:val="24"/>
          </w:rPr>
          <w:tab/>
          <w:t>16</w:t>
        </w:r>
        <w:r w:rsidR="001750E6" w:rsidRPr="007C14CA">
          <w:rPr>
            <w:rFonts w:ascii="宋体" w:hAnsi="宋体"/>
            <w:noProof/>
            <w:webHidden/>
            <w:sz w:val="24"/>
          </w:rPr>
          <w:t>-</w:t>
        </w:r>
        <w:r w:rsidR="004E4C55" w:rsidRPr="007C14CA">
          <w:rPr>
            <w:rFonts w:ascii="宋体" w:hAnsi="宋体" w:hint="eastAsia"/>
            <w:noProof/>
            <w:webHidden/>
            <w:sz w:val="24"/>
          </w:rPr>
          <w:t>（</w:t>
        </w:r>
        <w:r w:rsidR="00FF49D2" w:rsidRPr="007C14CA">
          <w:rPr>
            <w:rFonts w:ascii="宋体" w:hAnsi="宋体"/>
            <w:noProof/>
            <w:webHidden/>
            <w:sz w:val="24"/>
          </w:rPr>
          <w:fldChar w:fldCharType="begin"/>
        </w:r>
        <w:r w:rsidR="00FF49D2" w:rsidRPr="007C14CA">
          <w:rPr>
            <w:rFonts w:ascii="宋体" w:hAnsi="宋体"/>
            <w:noProof/>
            <w:webHidden/>
            <w:sz w:val="24"/>
          </w:rPr>
          <w:instrText xml:space="preserve"> PAGEREF _Toc3276863 \h </w:instrText>
        </w:r>
        <w:r w:rsidR="00FF49D2" w:rsidRPr="007C14CA">
          <w:rPr>
            <w:rFonts w:ascii="宋体" w:hAnsi="宋体"/>
            <w:noProof/>
            <w:webHidden/>
            <w:sz w:val="24"/>
          </w:rPr>
        </w:r>
        <w:r w:rsidR="00FF49D2" w:rsidRPr="007C14CA">
          <w:rPr>
            <w:rFonts w:ascii="宋体" w:hAnsi="宋体"/>
            <w:noProof/>
            <w:webHidden/>
            <w:sz w:val="24"/>
          </w:rPr>
          <w:fldChar w:fldCharType="separate"/>
        </w:r>
        <w:r w:rsidR="000B7ED2">
          <w:rPr>
            <w:rFonts w:ascii="宋体" w:hAnsi="宋体"/>
            <w:noProof/>
            <w:webHidden/>
            <w:sz w:val="24"/>
          </w:rPr>
          <w:t>1</w:t>
        </w:r>
        <w:r w:rsidR="00FF49D2" w:rsidRPr="007C14CA">
          <w:rPr>
            <w:rFonts w:ascii="宋体" w:hAnsi="宋体"/>
            <w:noProof/>
            <w:webHidden/>
            <w:sz w:val="24"/>
          </w:rPr>
          <w:fldChar w:fldCharType="end"/>
        </w:r>
      </w:hyperlink>
      <w:r w:rsidR="004E4C55" w:rsidRPr="007C14CA">
        <w:rPr>
          <w:rFonts w:ascii="宋体" w:hAnsi="宋体" w:hint="eastAsia"/>
          <w:noProof/>
          <w:sz w:val="24"/>
        </w:rPr>
        <w:t>）</w:t>
      </w:r>
    </w:p>
    <w:p w14:paraId="29A3E503" w14:textId="2D34D46D" w:rsidR="00FF49D2" w:rsidRPr="007C14CA" w:rsidRDefault="00AB6A43" w:rsidP="004B5BF4">
      <w:pPr>
        <w:pStyle w:val="10"/>
        <w:tabs>
          <w:tab w:val="left" w:pos="1475"/>
          <w:tab w:val="right" w:leader="dot" w:pos="8494"/>
        </w:tabs>
        <w:spacing w:line="360" w:lineRule="auto"/>
        <w:rPr>
          <w:rFonts w:ascii="宋体" w:hAnsi="宋体"/>
          <w:noProof/>
          <w:sz w:val="24"/>
        </w:rPr>
      </w:pPr>
      <w:hyperlink w:anchor="_Toc3276864" w:history="1">
        <w:r w:rsidR="00FF49D2" w:rsidRPr="007C14CA">
          <w:rPr>
            <w:rStyle w:val="aa"/>
            <w:rFonts w:ascii="宋体" w:hAnsi="宋体" w:hint="eastAsia"/>
            <w:noProof/>
            <w:sz w:val="24"/>
          </w:rPr>
          <w:t>第十七部分</w:t>
        </w:r>
        <w:r w:rsidR="00FF49D2" w:rsidRPr="007C14CA">
          <w:rPr>
            <w:rFonts w:ascii="宋体" w:hAnsi="宋体"/>
            <w:noProof/>
            <w:sz w:val="24"/>
          </w:rPr>
          <w:tab/>
        </w:r>
        <w:r w:rsidR="00FF49D2" w:rsidRPr="007C14CA">
          <w:rPr>
            <w:rStyle w:val="aa"/>
            <w:rFonts w:ascii="宋体" w:hAnsi="宋体" w:hint="eastAsia"/>
            <w:noProof/>
            <w:sz w:val="24"/>
          </w:rPr>
          <w:t>违约责任</w:t>
        </w:r>
        <w:r w:rsidR="00FF49D2" w:rsidRPr="007C14CA">
          <w:rPr>
            <w:rFonts w:ascii="宋体" w:hAnsi="宋体"/>
            <w:noProof/>
            <w:webHidden/>
            <w:sz w:val="24"/>
          </w:rPr>
          <w:tab/>
          <w:t>17</w:t>
        </w:r>
        <w:r w:rsidR="001750E6" w:rsidRPr="007C14CA">
          <w:rPr>
            <w:rFonts w:ascii="宋体" w:hAnsi="宋体"/>
            <w:noProof/>
            <w:webHidden/>
            <w:sz w:val="24"/>
          </w:rPr>
          <w:t>-</w:t>
        </w:r>
        <w:r w:rsidR="004E4C55" w:rsidRPr="007C14CA">
          <w:rPr>
            <w:rFonts w:ascii="宋体" w:hAnsi="宋体" w:hint="eastAsia"/>
            <w:noProof/>
            <w:webHidden/>
            <w:sz w:val="24"/>
          </w:rPr>
          <w:t>（</w:t>
        </w:r>
        <w:r w:rsidR="00FF49D2" w:rsidRPr="007C14CA">
          <w:rPr>
            <w:rFonts w:ascii="宋体" w:hAnsi="宋体"/>
            <w:noProof/>
            <w:webHidden/>
            <w:sz w:val="24"/>
          </w:rPr>
          <w:fldChar w:fldCharType="begin"/>
        </w:r>
        <w:r w:rsidR="00FF49D2" w:rsidRPr="007C14CA">
          <w:rPr>
            <w:rFonts w:ascii="宋体" w:hAnsi="宋体"/>
            <w:noProof/>
            <w:webHidden/>
            <w:sz w:val="24"/>
          </w:rPr>
          <w:instrText xml:space="preserve"> PAGEREF _Toc3276864 \h </w:instrText>
        </w:r>
        <w:r w:rsidR="00FF49D2" w:rsidRPr="007C14CA">
          <w:rPr>
            <w:rFonts w:ascii="宋体" w:hAnsi="宋体"/>
            <w:noProof/>
            <w:webHidden/>
            <w:sz w:val="24"/>
          </w:rPr>
        </w:r>
        <w:r w:rsidR="00FF49D2" w:rsidRPr="007C14CA">
          <w:rPr>
            <w:rFonts w:ascii="宋体" w:hAnsi="宋体"/>
            <w:noProof/>
            <w:webHidden/>
            <w:sz w:val="24"/>
          </w:rPr>
          <w:fldChar w:fldCharType="separate"/>
        </w:r>
        <w:r w:rsidR="000B7ED2">
          <w:rPr>
            <w:rFonts w:ascii="宋体" w:hAnsi="宋体"/>
            <w:noProof/>
            <w:webHidden/>
            <w:sz w:val="24"/>
          </w:rPr>
          <w:t>1</w:t>
        </w:r>
        <w:r w:rsidR="00FF49D2" w:rsidRPr="007C14CA">
          <w:rPr>
            <w:rFonts w:ascii="宋体" w:hAnsi="宋体"/>
            <w:noProof/>
            <w:webHidden/>
            <w:sz w:val="24"/>
          </w:rPr>
          <w:fldChar w:fldCharType="end"/>
        </w:r>
      </w:hyperlink>
      <w:r w:rsidR="004E4C55" w:rsidRPr="007C14CA">
        <w:rPr>
          <w:rFonts w:ascii="宋体" w:hAnsi="宋体" w:hint="eastAsia"/>
          <w:noProof/>
          <w:sz w:val="24"/>
        </w:rPr>
        <w:t>）</w:t>
      </w:r>
    </w:p>
    <w:p w14:paraId="0F956907" w14:textId="3E3A5D8E" w:rsidR="00FF49D2" w:rsidRPr="007C14CA" w:rsidRDefault="00DD7ACF" w:rsidP="004B5BF4">
      <w:pPr>
        <w:pStyle w:val="10"/>
        <w:tabs>
          <w:tab w:val="left" w:pos="1475"/>
          <w:tab w:val="right" w:leader="dot" w:pos="8494"/>
        </w:tabs>
        <w:spacing w:line="360" w:lineRule="auto"/>
        <w:rPr>
          <w:rFonts w:ascii="宋体" w:hAnsi="宋体"/>
          <w:noProof/>
          <w:sz w:val="24"/>
        </w:rPr>
      </w:pPr>
      <w:hyperlink w:anchor="_Toc3276865" w:history="1">
        <w:r w:rsidR="00FF49D2" w:rsidRPr="007C14CA">
          <w:rPr>
            <w:rStyle w:val="aa"/>
            <w:rFonts w:ascii="宋体" w:hAnsi="宋体" w:hint="eastAsia"/>
            <w:noProof/>
            <w:sz w:val="24"/>
          </w:rPr>
          <w:t>第十八部分</w:t>
        </w:r>
        <w:r w:rsidR="00FF49D2" w:rsidRPr="007C14CA">
          <w:rPr>
            <w:rFonts w:ascii="宋体" w:hAnsi="宋体"/>
            <w:noProof/>
            <w:sz w:val="24"/>
          </w:rPr>
          <w:tab/>
        </w:r>
        <w:r w:rsidR="00FF49D2" w:rsidRPr="007C14CA">
          <w:rPr>
            <w:rStyle w:val="aa"/>
            <w:rFonts w:ascii="宋体" w:hAnsi="宋体" w:hint="eastAsia"/>
            <w:noProof/>
            <w:sz w:val="24"/>
          </w:rPr>
          <w:t>争议解决方式</w:t>
        </w:r>
        <w:r w:rsidR="00FF49D2" w:rsidRPr="007C14CA">
          <w:rPr>
            <w:rFonts w:ascii="宋体" w:hAnsi="宋体"/>
            <w:noProof/>
            <w:webHidden/>
            <w:sz w:val="24"/>
          </w:rPr>
          <w:tab/>
          <w:t>18</w:t>
        </w:r>
        <w:r w:rsidR="001750E6" w:rsidRPr="007C14CA">
          <w:rPr>
            <w:rFonts w:ascii="宋体" w:hAnsi="宋体"/>
            <w:noProof/>
            <w:webHidden/>
            <w:sz w:val="24"/>
          </w:rPr>
          <w:t>-</w:t>
        </w:r>
        <w:r w:rsidR="004E4C55" w:rsidRPr="007C14CA">
          <w:rPr>
            <w:rFonts w:ascii="宋体" w:hAnsi="宋体" w:hint="eastAsia"/>
            <w:noProof/>
            <w:webHidden/>
            <w:sz w:val="24"/>
          </w:rPr>
          <w:t>（</w:t>
        </w:r>
      </w:hyperlink>
      <w:r w:rsidR="00BF2AC2">
        <w:rPr>
          <w:rFonts w:ascii="宋体" w:hAnsi="宋体"/>
          <w:noProof/>
          <w:sz w:val="24"/>
        </w:rPr>
        <w:t>1</w:t>
      </w:r>
      <w:r w:rsidR="004E4C55" w:rsidRPr="007C14CA">
        <w:rPr>
          <w:rFonts w:ascii="宋体" w:hAnsi="宋体" w:hint="eastAsia"/>
          <w:noProof/>
          <w:sz w:val="24"/>
        </w:rPr>
        <w:t>）</w:t>
      </w:r>
    </w:p>
    <w:p w14:paraId="71EAE936" w14:textId="77777777" w:rsidR="00FF49D2" w:rsidRPr="007C14CA" w:rsidRDefault="00AB6A43" w:rsidP="004B5BF4">
      <w:pPr>
        <w:pStyle w:val="10"/>
        <w:tabs>
          <w:tab w:val="left" w:pos="1475"/>
          <w:tab w:val="right" w:leader="dot" w:pos="8494"/>
        </w:tabs>
        <w:spacing w:line="360" w:lineRule="auto"/>
        <w:rPr>
          <w:rFonts w:ascii="宋体" w:hAnsi="宋体"/>
          <w:noProof/>
          <w:sz w:val="24"/>
        </w:rPr>
      </w:pPr>
      <w:hyperlink w:anchor="_Toc3276866" w:history="1">
        <w:r w:rsidR="00FF49D2" w:rsidRPr="007C14CA">
          <w:rPr>
            <w:rStyle w:val="aa"/>
            <w:rFonts w:ascii="宋体" w:hAnsi="宋体" w:hint="eastAsia"/>
            <w:noProof/>
            <w:sz w:val="24"/>
          </w:rPr>
          <w:t>第十九部分</w:t>
        </w:r>
        <w:r w:rsidR="00FF49D2" w:rsidRPr="007C14CA">
          <w:rPr>
            <w:rFonts w:ascii="宋体" w:hAnsi="宋体"/>
            <w:noProof/>
            <w:sz w:val="24"/>
          </w:rPr>
          <w:tab/>
        </w:r>
        <w:r w:rsidR="00FF49D2" w:rsidRPr="007C14CA">
          <w:rPr>
            <w:rStyle w:val="aa"/>
            <w:rFonts w:ascii="宋体" w:hAnsi="宋体" w:hint="eastAsia"/>
            <w:noProof/>
            <w:sz w:val="24"/>
          </w:rPr>
          <w:t>托管协议的效力</w:t>
        </w:r>
        <w:r w:rsidR="00FF49D2" w:rsidRPr="007C14CA">
          <w:rPr>
            <w:rFonts w:ascii="宋体" w:hAnsi="宋体"/>
            <w:noProof/>
            <w:webHidden/>
            <w:sz w:val="24"/>
          </w:rPr>
          <w:tab/>
          <w:t>19</w:t>
        </w:r>
        <w:r w:rsidR="001750E6" w:rsidRPr="007C14CA">
          <w:rPr>
            <w:rFonts w:ascii="宋体" w:hAnsi="宋体"/>
            <w:noProof/>
            <w:webHidden/>
            <w:sz w:val="24"/>
          </w:rPr>
          <w:t>-</w:t>
        </w:r>
        <w:r w:rsidR="004E4C55" w:rsidRPr="007C14CA">
          <w:rPr>
            <w:rFonts w:ascii="宋体" w:hAnsi="宋体" w:hint="eastAsia"/>
            <w:noProof/>
            <w:webHidden/>
            <w:sz w:val="24"/>
          </w:rPr>
          <w:t>（</w:t>
        </w:r>
        <w:r w:rsidR="00FF49D2" w:rsidRPr="007C14CA">
          <w:rPr>
            <w:rFonts w:ascii="宋体" w:hAnsi="宋体"/>
            <w:noProof/>
            <w:webHidden/>
            <w:sz w:val="24"/>
          </w:rPr>
          <w:fldChar w:fldCharType="begin"/>
        </w:r>
        <w:r w:rsidR="00FF49D2" w:rsidRPr="007C14CA">
          <w:rPr>
            <w:rFonts w:ascii="宋体" w:hAnsi="宋体"/>
            <w:noProof/>
            <w:webHidden/>
            <w:sz w:val="24"/>
          </w:rPr>
          <w:instrText xml:space="preserve"> PAGEREF _Toc3276866 \h </w:instrText>
        </w:r>
        <w:r w:rsidR="00FF49D2" w:rsidRPr="007C14CA">
          <w:rPr>
            <w:rFonts w:ascii="宋体" w:hAnsi="宋体"/>
            <w:noProof/>
            <w:webHidden/>
            <w:sz w:val="24"/>
          </w:rPr>
        </w:r>
        <w:r w:rsidR="00FF49D2" w:rsidRPr="007C14CA">
          <w:rPr>
            <w:rFonts w:ascii="宋体" w:hAnsi="宋体"/>
            <w:noProof/>
            <w:webHidden/>
            <w:sz w:val="24"/>
          </w:rPr>
          <w:fldChar w:fldCharType="separate"/>
        </w:r>
        <w:r w:rsidR="000B7ED2">
          <w:rPr>
            <w:rFonts w:ascii="宋体" w:hAnsi="宋体"/>
            <w:noProof/>
            <w:webHidden/>
            <w:sz w:val="24"/>
          </w:rPr>
          <w:t>1</w:t>
        </w:r>
        <w:r w:rsidR="00FF49D2" w:rsidRPr="007C14CA">
          <w:rPr>
            <w:rFonts w:ascii="宋体" w:hAnsi="宋体"/>
            <w:noProof/>
            <w:webHidden/>
            <w:sz w:val="24"/>
          </w:rPr>
          <w:fldChar w:fldCharType="end"/>
        </w:r>
      </w:hyperlink>
      <w:r w:rsidR="004E4C55" w:rsidRPr="007C14CA">
        <w:rPr>
          <w:rFonts w:ascii="宋体" w:hAnsi="宋体" w:hint="eastAsia"/>
          <w:noProof/>
          <w:sz w:val="24"/>
        </w:rPr>
        <w:t>）</w:t>
      </w:r>
    </w:p>
    <w:p w14:paraId="5C01BB3F" w14:textId="77777777" w:rsidR="00FF49D2" w:rsidRPr="007C14CA" w:rsidRDefault="00AB6A43" w:rsidP="004B5BF4">
      <w:pPr>
        <w:pStyle w:val="10"/>
        <w:tabs>
          <w:tab w:val="left" w:pos="1475"/>
          <w:tab w:val="right" w:leader="dot" w:pos="8494"/>
        </w:tabs>
        <w:spacing w:line="360" w:lineRule="auto"/>
        <w:rPr>
          <w:rFonts w:ascii="宋体" w:hAnsi="宋体"/>
          <w:noProof/>
          <w:sz w:val="24"/>
        </w:rPr>
      </w:pPr>
      <w:hyperlink w:anchor="_Toc3276867" w:history="1">
        <w:r w:rsidR="00FF49D2" w:rsidRPr="007C14CA">
          <w:rPr>
            <w:rStyle w:val="aa"/>
            <w:rFonts w:ascii="宋体" w:hAnsi="宋体" w:hint="eastAsia"/>
            <w:noProof/>
            <w:sz w:val="24"/>
          </w:rPr>
          <w:t>第二十部分</w:t>
        </w:r>
        <w:r w:rsidR="00FF49D2" w:rsidRPr="007C14CA">
          <w:rPr>
            <w:rFonts w:ascii="宋体" w:hAnsi="宋体"/>
            <w:noProof/>
            <w:sz w:val="24"/>
          </w:rPr>
          <w:tab/>
        </w:r>
        <w:r w:rsidR="00FF49D2" w:rsidRPr="007C14CA">
          <w:rPr>
            <w:rStyle w:val="aa"/>
            <w:rFonts w:ascii="宋体" w:hAnsi="宋体" w:hint="eastAsia"/>
            <w:noProof/>
            <w:sz w:val="24"/>
          </w:rPr>
          <w:t>其他事项</w:t>
        </w:r>
        <w:r w:rsidR="00FF49D2" w:rsidRPr="007C14CA">
          <w:rPr>
            <w:rFonts w:ascii="宋体" w:hAnsi="宋体"/>
            <w:noProof/>
            <w:webHidden/>
            <w:sz w:val="24"/>
          </w:rPr>
          <w:tab/>
          <w:t>20</w:t>
        </w:r>
        <w:r w:rsidR="001750E6" w:rsidRPr="007C14CA">
          <w:rPr>
            <w:rFonts w:ascii="宋体" w:hAnsi="宋体"/>
            <w:noProof/>
            <w:webHidden/>
            <w:sz w:val="24"/>
          </w:rPr>
          <w:t>-</w:t>
        </w:r>
        <w:r w:rsidR="004E4C55" w:rsidRPr="007C14CA">
          <w:rPr>
            <w:rFonts w:ascii="宋体" w:hAnsi="宋体" w:hint="eastAsia"/>
            <w:noProof/>
            <w:webHidden/>
            <w:sz w:val="24"/>
          </w:rPr>
          <w:t>（</w:t>
        </w:r>
        <w:r w:rsidR="00FF49D2" w:rsidRPr="007C14CA">
          <w:rPr>
            <w:rFonts w:ascii="宋体" w:hAnsi="宋体"/>
            <w:noProof/>
            <w:webHidden/>
            <w:sz w:val="24"/>
          </w:rPr>
          <w:fldChar w:fldCharType="begin"/>
        </w:r>
        <w:r w:rsidR="00FF49D2" w:rsidRPr="007C14CA">
          <w:rPr>
            <w:rFonts w:ascii="宋体" w:hAnsi="宋体"/>
            <w:noProof/>
            <w:webHidden/>
            <w:sz w:val="24"/>
          </w:rPr>
          <w:instrText xml:space="preserve"> PAGEREF _Toc3276867 \h </w:instrText>
        </w:r>
        <w:r w:rsidR="00FF49D2" w:rsidRPr="007C14CA">
          <w:rPr>
            <w:rFonts w:ascii="宋体" w:hAnsi="宋体"/>
            <w:noProof/>
            <w:webHidden/>
            <w:sz w:val="24"/>
          </w:rPr>
        </w:r>
        <w:r w:rsidR="00FF49D2" w:rsidRPr="007C14CA">
          <w:rPr>
            <w:rFonts w:ascii="宋体" w:hAnsi="宋体"/>
            <w:noProof/>
            <w:webHidden/>
            <w:sz w:val="24"/>
          </w:rPr>
          <w:fldChar w:fldCharType="separate"/>
        </w:r>
        <w:r w:rsidR="000B7ED2">
          <w:rPr>
            <w:rFonts w:ascii="宋体" w:hAnsi="宋体"/>
            <w:noProof/>
            <w:webHidden/>
            <w:sz w:val="24"/>
          </w:rPr>
          <w:t>1</w:t>
        </w:r>
        <w:r w:rsidR="00FF49D2" w:rsidRPr="007C14CA">
          <w:rPr>
            <w:rFonts w:ascii="宋体" w:hAnsi="宋体"/>
            <w:noProof/>
            <w:webHidden/>
            <w:sz w:val="24"/>
          </w:rPr>
          <w:fldChar w:fldCharType="end"/>
        </w:r>
      </w:hyperlink>
      <w:r w:rsidR="004E4C55" w:rsidRPr="007C14CA">
        <w:rPr>
          <w:rFonts w:ascii="宋体" w:hAnsi="宋体" w:hint="eastAsia"/>
          <w:noProof/>
          <w:sz w:val="24"/>
        </w:rPr>
        <w:t>）</w:t>
      </w:r>
    </w:p>
    <w:p w14:paraId="497938D4" w14:textId="77777777" w:rsidR="00FF49D2" w:rsidRPr="007C14CA" w:rsidRDefault="00AB6A43" w:rsidP="004B5BF4">
      <w:pPr>
        <w:pStyle w:val="10"/>
        <w:tabs>
          <w:tab w:val="left" w:pos="1475"/>
          <w:tab w:val="right" w:leader="dot" w:pos="8494"/>
        </w:tabs>
        <w:spacing w:line="360" w:lineRule="auto"/>
        <w:rPr>
          <w:rFonts w:ascii="宋体" w:hAnsi="宋体"/>
          <w:noProof/>
          <w:sz w:val="24"/>
        </w:rPr>
      </w:pPr>
      <w:hyperlink w:anchor="_Toc3276868" w:history="1">
        <w:r w:rsidR="00FF49D2" w:rsidRPr="007C14CA">
          <w:rPr>
            <w:rStyle w:val="aa"/>
            <w:rFonts w:ascii="宋体" w:hAnsi="宋体" w:hint="eastAsia"/>
            <w:noProof/>
            <w:sz w:val="24"/>
          </w:rPr>
          <w:t>第二十一部分</w:t>
        </w:r>
        <w:r w:rsidR="00FF49D2" w:rsidRPr="007C14CA">
          <w:rPr>
            <w:rFonts w:ascii="宋体" w:hAnsi="宋体"/>
            <w:noProof/>
            <w:sz w:val="24"/>
          </w:rPr>
          <w:tab/>
        </w:r>
        <w:r w:rsidR="00FF49D2" w:rsidRPr="007C14CA">
          <w:rPr>
            <w:rStyle w:val="aa"/>
            <w:rFonts w:ascii="宋体" w:hAnsi="宋体" w:hint="eastAsia"/>
            <w:noProof/>
            <w:sz w:val="24"/>
          </w:rPr>
          <w:t>托管协议的签订</w:t>
        </w:r>
        <w:r w:rsidR="00FF49D2" w:rsidRPr="007C14CA">
          <w:rPr>
            <w:rFonts w:ascii="宋体" w:hAnsi="宋体"/>
            <w:noProof/>
            <w:webHidden/>
            <w:sz w:val="24"/>
          </w:rPr>
          <w:tab/>
          <w:t>21</w:t>
        </w:r>
        <w:r w:rsidR="001750E6" w:rsidRPr="007C14CA">
          <w:rPr>
            <w:rFonts w:ascii="宋体" w:hAnsi="宋体"/>
            <w:noProof/>
            <w:webHidden/>
            <w:sz w:val="24"/>
          </w:rPr>
          <w:t>-</w:t>
        </w:r>
        <w:r w:rsidR="004E4C55" w:rsidRPr="007C14CA">
          <w:rPr>
            <w:rFonts w:ascii="宋体" w:hAnsi="宋体" w:hint="eastAsia"/>
            <w:noProof/>
            <w:webHidden/>
            <w:sz w:val="24"/>
          </w:rPr>
          <w:t>（</w:t>
        </w:r>
        <w:r w:rsidR="00FF49D2" w:rsidRPr="007C14CA">
          <w:rPr>
            <w:rFonts w:ascii="宋体" w:hAnsi="宋体"/>
            <w:noProof/>
            <w:webHidden/>
            <w:sz w:val="24"/>
          </w:rPr>
          <w:fldChar w:fldCharType="begin"/>
        </w:r>
        <w:r w:rsidR="00FF49D2" w:rsidRPr="007C14CA">
          <w:rPr>
            <w:rFonts w:ascii="宋体" w:hAnsi="宋体"/>
            <w:noProof/>
            <w:webHidden/>
            <w:sz w:val="24"/>
          </w:rPr>
          <w:instrText xml:space="preserve"> PAGEREF _Toc3276868 \h </w:instrText>
        </w:r>
        <w:r w:rsidR="00FF49D2" w:rsidRPr="007C14CA">
          <w:rPr>
            <w:rFonts w:ascii="宋体" w:hAnsi="宋体"/>
            <w:noProof/>
            <w:webHidden/>
            <w:sz w:val="24"/>
          </w:rPr>
        </w:r>
        <w:r w:rsidR="00FF49D2" w:rsidRPr="007C14CA">
          <w:rPr>
            <w:rFonts w:ascii="宋体" w:hAnsi="宋体"/>
            <w:noProof/>
            <w:webHidden/>
            <w:sz w:val="24"/>
          </w:rPr>
          <w:fldChar w:fldCharType="separate"/>
        </w:r>
        <w:r w:rsidR="000B7ED2">
          <w:rPr>
            <w:rFonts w:ascii="宋体" w:hAnsi="宋体"/>
            <w:noProof/>
            <w:webHidden/>
            <w:sz w:val="24"/>
          </w:rPr>
          <w:t>1</w:t>
        </w:r>
        <w:r w:rsidR="00FF49D2" w:rsidRPr="007C14CA">
          <w:rPr>
            <w:rFonts w:ascii="宋体" w:hAnsi="宋体"/>
            <w:noProof/>
            <w:webHidden/>
            <w:sz w:val="24"/>
          </w:rPr>
          <w:fldChar w:fldCharType="end"/>
        </w:r>
      </w:hyperlink>
      <w:r w:rsidR="004E4C55" w:rsidRPr="007C14CA">
        <w:rPr>
          <w:rFonts w:ascii="宋体" w:hAnsi="宋体" w:hint="eastAsia"/>
          <w:noProof/>
          <w:sz w:val="24"/>
        </w:rPr>
        <w:t>）</w:t>
      </w:r>
    </w:p>
    <w:p w14:paraId="4A85E7CB" w14:textId="77777777" w:rsidR="00FE1AF1" w:rsidRPr="007C14CA" w:rsidRDefault="00634C70" w:rsidP="00FF49D2">
      <w:pPr>
        <w:spacing w:line="360" w:lineRule="auto"/>
        <w:rPr>
          <w:rFonts w:ascii="宋体" w:hAnsi="宋体"/>
          <w:sz w:val="24"/>
        </w:rPr>
      </w:pPr>
      <w:r w:rsidRPr="007C14CA">
        <w:rPr>
          <w:rFonts w:ascii="宋体" w:hAnsi="宋体"/>
          <w:sz w:val="24"/>
        </w:rPr>
        <w:fldChar w:fldCharType="end"/>
      </w:r>
    </w:p>
    <w:p w14:paraId="0E1A3B3A" w14:textId="1A9C0A22" w:rsidR="00414208" w:rsidRPr="007C14CA" w:rsidRDefault="00634C70" w:rsidP="004B5BF4">
      <w:pPr>
        <w:spacing w:line="360" w:lineRule="auto"/>
        <w:ind w:firstLineChars="200" w:firstLine="420"/>
        <w:contextualSpacing/>
        <w:mirrorIndents/>
        <w:rPr>
          <w:rFonts w:ascii="宋体" w:hAnsi="宋体"/>
          <w:kern w:val="0"/>
          <w:sz w:val="24"/>
        </w:rPr>
      </w:pPr>
      <w:r w:rsidRPr="007C14CA">
        <w:rPr>
          <w:rFonts w:ascii="宋体" w:hAnsi="宋体"/>
        </w:rPr>
        <w:br w:type="page"/>
      </w:r>
      <w:r w:rsidRPr="007C14CA">
        <w:rPr>
          <w:rFonts w:ascii="宋体" w:hAnsi="宋体" w:hint="eastAsia"/>
          <w:kern w:val="0"/>
          <w:sz w:val="24"/>
        </w:rPr>
        <w:lastRenderedPageBreak/>
        <w:t>鉴于</w:t>
      </w:r>
      <w:r w:rsidR="00B45456" w:rsidRPr="007C14CA">
        <w:rPr>
          <w:rFonts w:ascii="宋体" w:hAnsi="宋体" w:cs="Arial" w:hint="eastAsia"/>
          <w:sz w:val="24"/>
        </w:rPr>
        <w:t>东方阿尔法</w:t>
      </w:r>
      <w:r w:rsidR="007B6529" w:rsidRPr="007C14CA">
        <w:rPr>
          <w:rFonts w:ascii="宋体" w:hAnsi="宋体" w:cs="Arial" w:hint="eastAsia"/>
          <w:sz w:val="24"/>
        </w:rPr>
        <w:t>基金</w:t>
      </w:r>
      <w:r w:rsidRPr="007C14CA">
        <w:rPr>
          <w:rFonts w:ascii="宋体" w:hAnsi="宋体" w:hint="eastAsia"/>
          <w:sz w:val="24"/>
        </w:rPr>
        <w:t>管理有限公司</w:t>
      </w:r>
      <w:r w:rsidRPr="007C14CA">
        <w:rPr>
          <w:rFonts w:ascii="宋体" w:hAnsi="宋体" w:hint="eastAsia"/>
          <w:kern w:val="0"/>
          <w:sz w:val="24"/>
        </w:rPr>
        <w:t>系一家依照中国法律合法成立并有效存续的有限责任公司，按照相关法律法规的规定具备担任基金管理人的资格和能力，拟募集发行</w:t>
      </w:r>
      <w:r w:rsidR="0003094D" w:rsidRPr="007C14CA">
        <w:rPr>
          <w:rFonts w:ascii="宋体" w:hAnsi="宋体" w:cs="宋体" w:hint="eastAsia"/>
          <w:sz w:val="24"/>
        </w:rPr>
        <w:t>东方阿尔法优势产业混合型</w:t>
      </w:r>
      <w:r w:rsidR="00B45456" w:rsidRPr="007C14CA">
        <w:rPr>
          <w:rFonts w:ascii="宋体" w:hAnsi="宋体" w:cs="宋体" w:hint="eastAsia"/>
          <w:sz w:val="24"/>
        </w:rPr>
        <w:t>发起式</w:t>
      </w:r>
      <w:r w:rsidRPr="007C14CA">
        <w:rPr>
          <w:rFonts w:ascii="宋体" w:hAnsi="宋体" w:hint="eastAsia"/>
          <w:sz w:val="24"/>
        </w:rPr>
        <w:t>证券投资基金</w:t>
      </w:r>
      <w:r w:rsidRPr="007C14CA">
        <w:rPr>
          <w:rFonts w:ascii="宋体" w:hAnsi="宋体" w:hint="eastAsia"/>
          <w:kern w:val="0"/>
          <w:sz w:val="24"/>
        </w:rPr>
        <w:t>；</w:t>
      </w:r>
    </w:p>
    <w:p w14:paraId="1F5EE9CD" w14:textId="77777777" w:rsidR="00414208" w:rsidRPr="007C14CA" w:rsidRDefault="00634C70" w:rsidP="004B5BF4">
      <w:pPr>
        <w:widowControl/>
        <w:spacing w:line="360" w:lineRule="auto"/>
        <w:ind w:firstLineChars="200" w:firstLine="480"/>
        <w:contextualSpacing/>
        <w:mirrorIndents/>
        <w:rPr>
          <w:rFonts w:ascii="宋体" w:hAnsi="宋体"/>
          <w:kern w:val="0"/>
          <w:sz w:val="24"/>
        </w:rPr>
      </w:pPr>
      <w:r w:rsidRPr="007C14CA">
        <w:rPr>
          <w:rFonts w:ascii="宋体" w:hAnsi="宋体" w:hint="eastAsia"/>
          <w:kern w:val="0"/>
          <w:sz w:val="24"/>
        </w:rPr>
        <w:t>鉴于招商银行股份有限公司系一家依照中国法律合法成立并有效存续的银行，按照相关法律法规的规定具备担任基金托管人的资格和能力；</w:t>
      </w:r>
    </w:p>
    <w:p w14:paraId="173C2D20" w14:textId="4D52EF5B" w:rsidR="00414208" w:rsidRPr="007C14CA" w:rsidRDefault="00634C70" w:rsidP="004B5BF4">
      <w:pPr>
        <w:widowControl/>
        <w:spacing w:line="360" w:lineRule="auto"/>
        <w:ind w:firstLineChars="200" w:firstLine="480"/>
        <w:contextualSpacing/>
        <w:mirrorIndents/>
        <w:rPr>
          <w:rFonts w:ascii="宋体" w:hAnsi="宋体"/>
          <w:kern w:val="0"/>
          <w:sz w:val="24"/>
        </w:rPr>
      </w:pPr>
      <w:r w:rsidRPr="007C14CA">
        <w:rPr>
          <w:rFonts w:ascii="宋体" w:hAnsi="宋体" w:hint="eastAsia"/>
          <w:kern w:val="0"/>
          <w:sz w:val="24"/>
        </w:rPr>
        <w:t>鉴于</w:t>
      </w:r>
      <w:r w:rsidR="00B45456" w:rsidRPr="007C14CA">
        <w:rPr>
          <w:rFonts w:ascii="宋体" w:hAnsi="宋体" w:cs="Arial" w:hint="eastAsia"/>
          <w:sz w:val="24"/>
        </w:rPr>
        <w:t>东方阿尔法</w:t>
      </w:r>
      <w:r w:rsidR="007B6529" w:rsidRPr="007C14CA">
        <w:rPr>
          <w:rFonts w:ascii="宋体" w:hAnsi="宋体" w:cs="Arial" w:hint="eastAsia"/>
          <w:sz w:val="24"/>
        </w:rPr>
        <w:t>基金</w:t>
      </w:r>
      <w:r w:rsidRPr="007C14CA">
        <w:rPr>
          <w:rFonts w:ascii="宋体" w:hAnsi="宋体" w:hint="eastAsia"/>
          <w:sz w:val="24"/>
        </w:rPr>
        <w:t>管理有限公司</w:t>
      </w:r>
      <w:r w:rsidRPr="007C14CA">
        <w:rPr>
          <w:rFonts w:ascii="宋体" w:hAnsi="宋体" w:hint="eastAsia"/>
          <w:kern w:val="0"/>
          <w:sz w:val="24"/>
        </w:rPr>
        <w:t>拟担任</w:t>
      </w:r>
      <w:r w:rsidR="0003094D" w:rsidRPr="007C14CA">
        <w:rPr>
          <w:rFonts w:ascii="宋体" w:hAnsi="宋体" w:cs="宋体" w:hint="eastAsia"/>
          <w:sz w:val="24"/>
        </w:rPr>
        <w:t>东方阿尔法优势产业混合型</w:t>
      </w:r>
      <w:r w:rsidR="00B45456" w:rsidRPr="007C14CA">
        <w:rPr>
          <w:rFonts w:ascii="宋体" w:hAnsi="宋体" w:cs="宋体" w:hint="eastAsia"/>
          <w:sz w:val="24"/>
        </w:rPr>
        <w:t>发起式</w:t>
      </w:r>
      <w:r w:rsidRPr="007C14CA">
        <w:rPr>
          <w:rFonts w:ascii="宋体" w:hAnsi="宋体" w:hint="eastAsia"/>
          <w:sz w:val="24"/>
        </w:rPr>
        <w:t>证券投资基金</w:t>
      </w:r>
      <w:r w:rsidRPr="007C14CA">
        <w:rPr>
          <w:rFonts w:ascii="宋体" w:hAnsi="宋体" w:hint="eastAsia"/>
          <w:kern w:val="0"/>
          <w:sz w:val="24"/>
        </w:rPr>
        <w:t>的基金管理人，招商银行股份有限公司拟担任</w:t>
      </w:r>
      <w:r w:rsidR="0003094D" w:rsidRPr="007C14CA">
        <w:rPr>
          <w:rFonts w:ascii="宋体" w:hAnsi="宋体" w:cs="宋体" w:hint="eastAsia"/>
          <w:sz w:val="24"/>
        </w:rPr>
        <w:t>东方阿尔法优势产业混合型</w:t>
      </w:r>
      <w:r w:rsidR="00B45456" w:rsidRPr="007C14CA">
        <w:rPr>
          <w:rFonts w:ascii="宋体" w:hAnsi="宋体" w:cs="宋体" w:hint="eastAsia"/>
          <w:sz w:val="24"/>
        </w:rPr>
        <w:t>发起式</w:t>
      </w:r>
      <w:r w:rsidRPr="007C14CA">
        <w:rPr>
          <w:rFonts w:ascii="宋体" w:hAnsi="宋体" w:hint="eastAsia"/>
          <w:sz w:val="24"/>
        </w:rPr>
        <w:t>证券投资基金</w:t>
      </w:r>
      <w:r w:rsidRPr="007C14CA">
        <w:rPr>
          <w:rFonts w:ascii="宋体" w:hAnsi="宋体" w:hint="eastAsia"/>
          <w:kern w:val="0"/>
          <w:sz w:val="24"/>
        </w:rPr>
        <w:t>的基金托管人；</w:t>
      </w:r>
    </w:p>
    <w:p w14:paraId="7A9BDB52" w14:textId="01B558D1" w:rsidR="00414208" w:rsidRPr="007C14CA" w:rsidRDefault="00634C70" w:rsidP="004B5BF4">
      <w:pPr>
        <w:widowControl/>
        <w:spacing w:line="360" w:lineRule="auto"/>
        <w:ind w:firstLineChars="200" w:firstLine="480"/>
        <w:contextualSpacing/>
        <w:mirrorIndents/>
        <w:rPr>
          <w:rFonts w:ascii="宋体" w:hAnsi="宋体"/>
          <w:kern w:val="0"/>
          <w:sz w:val="24"/>
        </w:rPr>
      </w:pPr>
      <w:r w:rsidRPr="007C14CA">
        <w:rPr>
          <w:rFonts w:ascii="宋体" w:hAnsi="宋体" w:hint="eastAsia"/>
          <w:kern w:val="0"/>
          <w:sz w:val="24"/>
        </w:rPr>
        <w:t>为明确</w:t>
      </w:r>
      <w:r w:rsidR="0003094D" w:rsidRPr="007C14CA">
        <w:rPr>
          <w:rFonts w:ascii="宋体" w:hAnsi="宋体" w:cs="宋体" w:hint="eastAsia"/>
          <w:sz w:val="24"/>
        </w:rPr>
        <w:t>东方阿尔法优势产业混合型</w:t>
      </w:r>
      <w:r w:rsidR="00B45456" w:rsidRPr="007C14CA">
        <w:rPr>
          <w:rFonts w:ascii="宋体" w:hAnsi="宋体" w:cs="宋体" w:hint="eastAsia"/>
          <w:sz w:val="24"/>
        </w:rPr>
        <w:t>发起式</w:t>
      </w:r>
      <w:r w:rsidRPr="007C14CA">
        <w:rPr>
          <w:rFonts w:ascii="宋体" w:hAnsi="宋体" w:hint="eastAsia"/>
          <w:sz w:val="24"/>
        </w:rPr>
        <w:t>证券投资基金</w:t>
      </w:r>
      <w:r w:rsidRPr="007C14CA">
        <w:rPr>
          <w:rFonts w:ascii="宋体" w:hAnsi="宋体" w:hint="eastAsia"/>
          <w:kern w:val="0"/>
          <w:sz w:val="24"/>
        </w:rPr>
        <w:t>的基金管理人和基金托管人之间的权利义务关系，特制订本托管协议；</w:t>
      </w:r>
    </w:p>
    <w:p w14:paraId="4839C98E" w14:textId="302EDA3A" w:rsidR="00414208" w:rsidRPr="007C14CA" w:rsidRDefault="00634C70" w:rsidP="004B5BF4">
      <w:pPr>
        <w:widowControl/>
        <w:spacing w:line="360" w:lineRule="auto"/>
        <w:ind w:firstLineChars="200" w:firstLine="480"/>
        <w:contextualSpacing/>
        <w:mirrorIndents/>
        <w:rPr>
          <w:rFonts w:ascii="宋体" w:hAnsi="宋体"/>
          <w:kern w:val="0"/>
          <w:sz w:val="24"/>
          <w:lang w:val="en-GB"/>
        </w:rPr>
      </w:pPr>
      <w:r w:rsidRPr="007C14CA">
        <w:rPr>
          <w:rFonts w:ascii="宋体" w:hAnsi="宋体" w:hint="eastAsia"/>
          <w:kern w:val="0"/>
          <w:sz w:val="24"/>
          <w:lang w:val="en-GB"/>
        </w:rPr>
        <w:t>除非另有约定，《</w:t>
      </w:r>
      <w:r w:rsidR="0003094D" w:rsidRPr="007C14CA">
        <w:rPr>
          <w:rFonts w:ascii="宋体" w:hAnsi="宋体" w:cs="宋体" w:hint="eastAsia"/>
          <w:sz w:val="24"/>
        </w:rPr>
        <w:t>东方阿尔法优势产业混合型</w:t>
      </w:r>
      <w:r w:rsidR="00B45456" w:rsidRPr="007C14CA">
        <w:rPr>
          <w:rFonts w:ascii="宋体" w:hAnsi="宋体" w:cs="宋体" w:hint="eastAsia"/>
          <w:sz w:val="24"/>
        </w:rPr>
        <w:t>发起式</w:t>
      </w:r>
      <w:r w:rsidR="001451B1" w:rsidRPr="007C14CA">
        <w:rPr>
          <w:rFonts w:ascii="宋体" w:hAnsi="宋体" w:cs="Arial" w:hint="eastAsia"/>
          <w:sz w:val="24"/>
        </w:rPr>
        <w:t>证券投资基金</w:t>
      </w:r>
      <w:r w:rsidR="0099216A" w:rsidRPr="007C14CA">
        <w:rPr>
          <w:rFonts w:ascii="宋体" w:hAnsi="宋体" w:cs="Arial" w:hint="eastAsia"/>
          <w:kern w:val="0"/>
          <w:sz w:val="24"/>
          <w:lang w:val="en-GB"/>
        </w:rPr>
        <w:t>基金合同》</w:t>
      </w:r>
      <w:r w:rsidRPr="007C14CA">
        <w:rPr>
          <w:rFonts w:ascii="宋体" w:hAnsi="宋体"/>
          <w:kern w:val="0"/>
          <w:sz w:val="24"/>
          <w:lang w:val="en-GB"/>
        </w:rPr>
        <w:t>(以下简称“基金合同”)中定义的术语在用于本托管协议时应具有相同的含义</w:t>
      </w:r>
      <w:r w:rsidRPr="007C14CA">
        <w:rPr>
          <w:rFonts w:ascii="宋体" w:hAnsi="宋体" w:hint="eastAsia"/>
          <w:kern w:val="0"/>
          <w:sz w:val="24"/>
          <w:lang w:val="en-GB"/>
        </w:rPr>
        <w:t>，若有抵触应以基金合同为准。</w:t>
      </w:r>
    </w:p>
    <w:p w14:paraId="6BF634A9" w14:textId="77777777" w:rsidR="0031786C" w:rsidRPr="007C14CA" w:rsidRDefault="0031786C" w:rsidP="004B5BF4">
      <w:pPr>
        <w:widowControl/>
        <w:spacing w:line="360" w:lineRule="auto"/>
        <w:contextualSpacing/>
        <w:mirrorIndents/>
        <w:rPr>
          <w:rFonts w:ascii="宋体" w:hAnsi="宋体"/>
          <w:sz w:val="24"/>
          <w:lang w:val="en-GB"/>
        </w:rPr>
      </w:pPr>
    </w:p>
    <w:bookmarkEnd w:id="14"/>
    <w:p w14:paraId="790CC8AE" w14:textId="28BED244" w:rsidR="0031786C" w:rsidRPr="007C14CA" w:rsidRDefault="0031786C" w:rsidP="00963735">
      <w:pPr>
        <w:widowControl/>
        <w:spacing w:line="360" w:lineRule="auto"/>
        <w:contextualSpacing/>
        <w:mirrorIndents/>
        <w:rPr>
          <w:rFonts w:ascii="宋体" w:hAnsi="宋体"/>
          <w:sz w:val="24"/>
          <w:lang w:val="en-GB"/>
        </w:rPr>
        <w:sectPr w:rsidR="0031786C" w:rsidRPr="007C14CA" w:rsidSect="0031786C">
          <w:headerReference w:type="default" r:id="rId52"/>
          <w:footerReference w:type="default" r:id="rId53"/>
          <w:pgSz w:w="11906" w:h="16838" w:code="9"/>
          <w:pgMar w:top="1418" w:right="1701" w:bottom="1418" w:left="1701" w:header="851" w:footer="992" w:gutter="0"/>
          <w:pgNumType w:fmt="upperRoman" w:start="1" w:chapStyle="1"/>
          <w:cols w:space="425"/>
          <w:docGrid w:type="lines" w:linePitch="312"/>
        </w:sectPr>
      </w:pPr>
    </w:p>
    <w:p w14:paraId="7A7BAA40" w14:textId="77777777" w:rsidR="00414208" w:rsidRPr="007C14CA" w:rsidRDefault="00634C70" w:rsidP="004B5BF4">
      <w:pPr>
        <w:pStyle w:val="af2"/>
        <w:numPr>
          <w:ilvl w:val="0"/>
          <w:numId w:val="35"/>
        </w:numPr>
        <w:spacing w:before="100" w:beforeAutospacing="1" w:after="100" w:afterAutospacing="1"/>
        <w:ind w:left="0" w:firstLine="0"/>
        <w:rPr>
          <w:rFonts w:ascii="宋体" w:eastAsia="宋体" w:hAnsi="宋体"/>
        </w:rPr>
      </w:pPr>
      <w:bookmarkStart w:id="16" w:name="_Toc348082029"/>
      <w:bookmarkStart w:id="17" w:name="_Toc384992691"/>
      <w:bookmarkStart w:id="18" w:name="_Toc3276848"/>
      <w:bookmarkStart w:id="19" w:name="CLAUSE_1527db310d3c4e36ac5a0c8d6a0d9166"/>
      <w:bookmarkStart w:id="20" w:name="_Toc348082031"/>
      <w:r w:rsidRPr="007C14CA">
        <w:rPr>
          <w:rFonts w:ascii="宋体" w:eastAsia="宋体" w:hAnsi="宋体"/>
        </w:rPr>
        <w:lastRenderedPageBreak/>
        <w:t xml:space="preserve"> </w:t>
      </w:r>
      <w:bookmarkStart w:id="21" w:name="CTS_1527db310d3c4e36ac5a0c8d6a0d9166"/>
      <w:bookmarkEnd w:id="21"/>
      <w:r w:rsidRPr="007C14CA">
        <w:rPr>
          <w:rFonts w:ascii="宋体" w:eastAsia="宋体" w:hAnsi="宋体" w:hint="eastAsia"/>
        </w:rPr>
        <w:t>基金托管协议当事人</w:t>
      </w:r>
      <w:bookmarkEnd w:id="16"/>
      <w:bookmarkEnd w:id="17"/>
      <w:bookmarkEnd w:id="18"/>
    </w:p>
    <w:p w14:paraId="753F60F1" w14:textId="77777777" w:rsidR="00414208" w:rsidRPr="007C14CA" w:rsidRDefault="00634C70" w:rsidP="004B5BF4">
      <w:pPr>
        <w:spacing w:line="360" w:lineRule="auto"/>
        <w:ind w:firstLineChars="200" w:firstLine="482"/>
        <w:contextualSpacing/>
        <w:mirrorIndents/>
        <w:rPr>
          <w:rFonts w:ascii="宋体" w:hAnsi="宋体"/>
          <w:b/>
          <w:sz w:val="24"/>
        </w:rPr>
      </w:pPr>
      <w:r w:rsidRPr="007C14CA">
        <w:rPr>
          <w:rFonts w:ascii="宋体" w:hAnsi="宋体" w:hint="eastAsia"/>
          <w:b/>
          <w:sz w:val="24"/>
        </w:rPr>
        <w:t>（一）基金管理人（也可称资产管理人）</w:t>
      </w:r>
    </w:p>
    <w:p w14:paraId="1B76FBF5" w14:textId="1076A8AF"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名称：</w:t>
      </w:r>
      <w:r w:rsidR="002216E7" w:rsidRPr="007C14CA">
        <w:rPr>
          <w:rFonts w:ascii="宋体" w:hAnsi="宋体" w:hint="eastAsia"/>
          <w:sz w:val="24"/>
        </w:rPr>
        <w:t>东方阿尔法基金</w:t>
      </w:r>
      <w:r w:rsidRPr="007C14CA">
        <w:rPr>
          <w:rFonts w:ascii="宋体" w:hAnsi="宋体" w:hint="eastAsia"/>
          <w:sz w:val="24"/>
        </w:rPr>
        <w:t>管理有限公司</w:t>
      </w:r>
      <w:r w:rsidR="005B018F" w:rsidRPr="007C14CA">
        <w:rPr>
          <w:rFonts w:ascii="宋体" w:hAnsi="宋体"/>
          <w:sz w:val="24"/>
        </w:rPr>
        <w:t>(简称：</w:t>
      </w:r>
      <w:r w:rsidR="005B018F" w:rsidRPr="007C14CA">
        <w:rPr>
          <w:rFonts w:ascii="宋体" w:hAnsi="宋体" w:hint="eastAsia"/>
          <w:sz w:val="24"/>
        </w:rPr>
        <w:t>东方阿尔法基金</w:t>
      </w:r>
      <w:r w:rsidR="005B018F" w:rsidRPr="007C14CA">
        <w:rPr>
          <w:rFonts w:ascii="宋体" w:hAnsi="宋体"/>
          <w:sz w:val="24"/>
        </w:rPr>
        <w:t>)</w:t>
      </w:r>
    </w:p>
    <w:p w14:paraId="3EACA9F7" w14:textId="297C6611" w:rsidR="002216E7" w:rsidRPr="007C14CA" w:rsidRDefault="002216E7" w:rsidP="001D66FD">
      <w:pPr>
        <w:spacing w:line="360" w:lineRule="auto"/>
        <w:ind w:firstLineChars="200" w:firstLine="480"/>
        <w:contextualSpacing/>
        <w:mirrorIndents/>
        <w:rPr>
          <w:rFonts w:ascii="宋体" w:hAnsi="宋体"/>
          <w:sz w:val="24"/>
        </w:rPr>
      </w:pPr>
      <w:r w:rsidRPr="007C14CA">
        <w:rPr>
          <w:rFonts w:ascii="宋体" w:hAnsi="宋体" w:hint="eastAsia"/>
          <w:sz w:val="24"/>
        </w:rPr>
        <w:t>住所：</w:t>
      </w:r>
      <w:r w:rsidR="0003094D" w:rsidRPr="007C14CA">
        <w:rPr>
          <w:rFonts w:ascii="宋体" w:hAnsi="宋体" w:cs="宋体" w:hint="eastAsia"/>
          <w:sz w:val="24"/>
        </w:rPr>
        <w:t>深圳市福田区莲花街道紫荆社区深南大道</w:t>
      </w:r>
      <w:r w:rsidR="0003094D" w:rsidRPr="007C14CA">
        <w:rPr>
          <w:rFonts w:ascii="宋体" w:hAnsi="宋体" w:cs="宋体"/>
          <w:sz w:val="24"/>
        </w:rPr>
        <w:t>6008号深圳特区报业大厦23楼BC</w:t>
      </w:r>
    </w:p>
    <w:p w14:paraId="010138E8" w14:textId="07E1C40D" w:rsidR="00414208" w:rsidRPr="007C14CA" w:rsidRDefault="00634C70" w:rsidP="0003716D">
      <w:pPr>
        <w:spacing w:line="360" w:lineRule="auto"/>
        <w:ind w:firstLineChars="200" w:firstLine="480"/>
        <w:contextualSpacing/>
        <w:mirrorIndents/>
        <w:rPr>
          <w:rFonts w:ascii="宋体" w:hAnsi="宋体"/>
          <w:sz w:val="24"/>
        </w:rPr>
      </w:pPr>
      <w:r w:rsidRPr="007C14CA">
        <w:rPr>
          <w:rFonts w:ascii="宋体" w:hAnsi="宋体" w:hint="eastAsia"/>
          <w:sz w:val="24"/>
        </w:rPr>
        <w:t>办公地址：</w:t>
      </w:r>
      <w:r w:rsidR="0003094D" w:rsidRPr="007C14CA">
        <w:rPr>
          <w:rFonts w:ascii="宋体" w:hAnsi="宋体" w:hint="eastAsia"/>
          <w:bCs/>
          <w:color w:val="000000"/>
          <w:sz w:val="24"/>
        </w:rPr>
        <w:t>深圳市福田区莲花街道紫荆社区深南大道</w:t>
      </w:r>
      <w:r w:rsidR="0003094D" w:rsidRPr="007C14CA">
        <w:rPr>
          <w:rFonts w:ascii="宋体" w:hAnsi="宋体"/>
          <w:bCs/>
          <w:color w:val="000000"/>
          <w:sz w:val="24"/>
        </w:rPr>
        <w:t>6008号深圳特区报业大厦23楼BC</w:t>
      </w:r>
    </w:p>
    <w:p w14:paraId="26F0DD65"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邮政编码：</w:t>
      </w:r>
      <w:r w:rsidR="002216E7" w:rsidRPr="007C14CA">
        <w:rPr>
          <w:rFonts w:ascii="宋体" w:hAnsi="宋体"/>
          <w:sz w:val="24"/>
        </w:rPr>
        <w:t>518034</w:t>
      </w:r>
    </w:p>
    <w:p w14:paraId="016A3F9E"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法定代表人：</w:t>
      </w:r>
      <w:r w:rsidRPr="007C14CA">
        <w:rPr>
          <w:rFonts w:ascii="宋体" w:hAnsi="宋体"/>
          <w:sz w:val="24"/>
        </w:rPr>
        <w:t xml:space="preserve"> </w:t>
      </w:r>
      <w:r w:rsidR="002216E7" w:rsidRPr="007C14CA">
        <w:rPr>
          <w:rFonts w:ascii="宋体" w:hAnsi="宋体" w:hint="eastAsia"/>
          <w:sz w:val="24"/>
        </w:rPr>
        <w:t>刘明</w:t>
      </w:r>
    </w:p>
    <w:p w14:paraId="641739CB"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成立时间：</w:t>
      </w:r>
      <w:r w:rsidRPr="007C14CA">
        <w:rPr>
          <w:rFonts w:ascii="宋体" w:hAnsi="宋体"/>
          <w:sz w:val="24"/>
        </w:rPr>
        <w:t xml:space="preserve"> </w:t>
      </w:r>
      <w:r w:rsidR="002216E7" w:rsidRPr="007C14CA">
        <w:rPr>
          <w:rFonts w:ascii="宋体" w:hAnsi="宋体"/>
          <w:color w:val="000000"/>
          <w:sz w:val="24"/>
        </w:rPr>
        <w:t>2017年7月4日</w:t>
      </w:r>
    </w:p>
    <w:p w14:paraId="6A111B71"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批准设立机关：中国证券监督管理委员会</w:t>
      </w:r>
    </w:p>
    <w:p w14:paraId="2D56A0F5"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批准设立文号：</w:t>
      </w:r>
      <w:r w:rsidRPr="007C14CA">
        <w:rPr>
          <w:rFonts w:ascii="宋体" w:hAnsi="宋体"/>
          <w:sz w:val="24"/>
        </w:rPr>
        <w:t xml:space="preserve"> </w:t>
      </w:r>
      <w:r w:rsidR="002216E7" w:rsidRPr="007C14CA">
        <w:rPr>
          <w:rFonts w:ascii="宋体" w:hAnsi="宋体" w:hint="eastAsia"/>
          <w:bCs/>
          <w:sz w:val="24"/>
        </w:rPr>
        <w:t>证监许可〔</w:t>
      </w:r>
      <w:r w:rsidR="002216E7" w:rsidRPr="007C14CA">
        <w:rPr>
          <w:rFonts w:ascii="宋体" w:hAnsi="宋体"/>
          <w:bCs/>
          <w:sz w:val="24"/>
        </w:rPr>
        <w:t>2017</w:t>
      </w:r>
      <w:r w:rsidR="002216E7" w:rsidRPr="007C14CA">
        <w:rPr>
          <w:rFonts w:ascii="宋体" w:hAnsi="宋体" w:hint="eastAsia"/>
          <w:bCs/>
          <w:sz w:val="24"/>
        </w:rPr>
        <w:t>〕</w:t>
      </w:r>
      <w:r w:rsidR="002216E7" w:rsidRPr="007C14CA">
        <w:rPr>
          <w:rFonts w:ascii="宋体" w:hAnsi="宋体"/>
          <w:bCs/>
          <w:sz w:val="24"/>
        </w:rPr>
        <w:t>1031</w:t>
      </w:r>
      <w:r w:rsidR="002216E7" w:rsidRPr="007C14CA">
        <w:rPr>
          <w:rFonts w:ascii="宋体" w:hAnsi="宋体" w:hint="eastAsia"/>
          <w:bCs/>
          <w:sz w:val="24"/>
        </w:rPr>
        <w:t>号</w:t>
      </w:r>
    </w:p>
    <w:p w14:paraId="6F69A7D9"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组织形式：</w:t>
      </w:r>
      <w:r w:rsidRPr="007C14CA">
        <w:rPr>
          <w:rFonts w:ascii="宋体" w:hAnsi="宋体"/>
          <w:sz w:val="24"/>
        </w:rPr>
        <w:t xml:space="preserve"> </w:t>
      </w:r>
      <w:r w:rsidR="002216E7" w:rsidRPr="007C14CA">
        <w:rPr>
          <w:rFonts w:ascii="宋体" w:hAnsi="宋体" w:hint="eastAsia"/>
          <w:sz w:val="24"/>
        </w:rPr>
        <w:t>有限责任公司</w:t>
      </w:r>
    </w:p>
    <w:p w14:paraId="43592FA9"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注册资本：</w:t>
      </w:r>
      <w:r w:rsidRPr="007C14CA">
        <w:rPr>
          <w:rFonts w:ascii="宋体" w:hAnsi="宋体"/>
          <w:sz w:val="24"/>
        </w:rPr>
        <w:t xml:space="preserve"> </w:t>
      </w:r>
      <w:r w:rsidR="002216E7" w:rsidRPr="007C14CA">
        <w:rPr>
          <w:rFonts w:ascii="宋体" w:hAnsi="宋体"/>
          <w:color w:val="000000"/>
          <w:sz w:val="24"/>
        </w:rPr>
        <w:t>1亿元人民币</w:t>
      </w:r>
    </w:p>
    <w:p w14:paraId="4F863BBD"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存续期间：持续经营</w:t>
      </w:r>
    </w:p>
    <w:p w14:paraId="6BAE973A" w14:textId="018763FA"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经营范围：</w:t>
      </w:r>
      <w:r w:rsidR="002216E7" w:rsidRPr="007C14CA">
        <w:rPr>
          <w:rFonts w:ascii="宋体" w:hAnsi="宋体" w:hint="eastAsia"/>
          <w:sz w:val="24"/>
        </w:rPr>
        <w:t>公开募集证券投资</w:t>
      </w:r>
      <w:r w:rsidRPr="007C14CA">
        <w:rPr>
          <w:rFonts w:ascii="宋体" w:hAnsi="宋体" w:hint="eastAsia"/>
          <w:sz w:val="24"/>
        </w:rPr>
        <w:t>基金</w:t>
      </w:r>
      <w:r w:rsidR="002216E7" w:rsidRPr="007C14CA">
        <w:rPr>
          <w:rFonts w:ascii="宋体" w:hAnsi="宋体" w:hint="eastAsia"/>
          <w:sz w:val="24"/>
        </w:rPr>
        <w:t>管理</w:t>
      </w:r>
      <w:r w:rsidRPr="007C14CA">
        <w:rPr>
          <w:rFonts w:ascii="宋体" w:hAnsi="宋体" w:hint="eastAsia"/>
          <w:sz w:val="24"/>
        </w:rPr>
        <w:t>；基金销售；</w:t>
      </w:r>
      <w:r w:rsidR="002216E7" w:rsidRPr="007C14CA">
        <w:rPr>
          <w:rFonts w:ascii="宋体" w:hAnsi="宋体" w:hint="eastAsia"/>
          <w:sz w:val="24"/>
        </w:rPr>
        <w:t>特定客户</w:t>
      </w:r>
      <w:r w:rsidRPr="007C14CA">
        <w:rPr>
          <w:rFonts w:ascii="宋体" w:hAnsi="宋体" w:hint="eastAsia"/>
          <w:sz w:val="24"/>
        </w:rPr>
        <w:t>资产管理。</w:t>
      </w:r>
    </w:p>
    <w:p w14:paraId="23EC768C" w14:textId="77777777" w:rsidR="00100945" w:rsidRPr="007C14CA" w:rsidRDefault="00100945" w:rsidP="0003716D">
      <w:pPr>
        <w:spacing w:line="360" w:lineRule="auto"/>
        <w:ind w:firstLineChars="200" w:firstLine="480"/>
        <w:contextualSpacing/>
        <w:mirrorIndents/>
        <w:rPr>
          <w:rFonts w:ascii="宋体" w:hAnsi="宋体"/>
          <w:sz w:val="24"/>
        </w:rPr>
      </w:pPr>
    </w:p>
    <w:p w14:paraId="418C90AE" w14:textId="77777777" w:rsidR="00414208" w:rsidRPr="007C14CA" w:rsidRDefault="00634C70" w:rsidP="004B5BF4">
      <w:pPr>
        <w:spacing w:line="360" w:lineRule="auto"/>
        <w:ind w:firstLineChars="200" w:firstLine="482"/>
        <w:contextualSpacing/>
        <w:mirrorIndents/>
        <w:rPr>
          <w:rFonts w:ascii="宋体" w:hAnsi="宋体"/>
          <w:b/>
          <w:sz w:val="24"/>
        </w:rPr>
      </w:pPr>
      <w:r w:rsidRPr="007C14CA">
        <w:rPr>
          <w:rFonts w:ascii="宋体" w:hAnsi="宋体" w:hint="eastAsia"/>
          <w:b/>
          <w:sz w:val="24"/>
        </w:rPr>
        <w:t>（二）基金托管人（也可称资产托管人）</w:t>
      </w:r>
    </w:p>
    <w:p w14:paraId="4897496A"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名称：招商银行股份有限公司</w:t>
      </w:r>
      <w:r w:rsidRPr="007C14CA">
        <w:rPr>
          <w:rFonts w:ascii="宋体" w:hAnsi="宋体"/>
          <w:sz w:val="24"/>
        </w:rPr>
        <w:t>(简称：招商银行)</w:t>
      </w:r>
    </w:p>
    <w:p w14:paraId="6EE8380E"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住所：深圳市</w:t>
      </w:r>
      <w:r w:rsidR="00696B97" w:rsidRPr="007C14CA">
        <w:rPr>
          <w:rFonts w:ascii="宋体" w:hAnsi="宋体" w:cs="Arial" w:hint="eastAsia"/>
          <w:sz w:val="24"/>
        </w:rPr>
        <w:t>福田区</w:t>
      </w:r>
      <w:r w:rsidRPr="007C14CA">
        <w:rPr>
          <w:rFonts w:ascii="宋体" w:hAnsi="宋体" w:hint="eastAsia"/>
          <w:sz w:val="24"/>
        </w:rPr>
        <w:t>深南大道</w:t>
      </w:r>
      <w:r w:rsidRPr="007C14CA">
        <w:rPr>
          <w:rFonts w:ascii="宋体" w:hAnsi="宋体"/>
          <w:sz w:val="24"/>
        </w:rPr>
        <w:t>7088号招商银行大厦</w:t>
      </w:r>
    </w:p>
    <w:p w14:paraId="5DBB550A"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办公地址：深圳市</w:t>
      </w:r>
      <w:r w:rsidR="00696B97" w:rsidRPr="007C14CA">
        <w:rPr>
          <w:rFonts w:ascii="宋体" w:hAnsi="宋体" w:cs="Arial" w:hint="eastAsia"/>
          <w:sz w:val="24"/>
        </w:rPr>
        <w:t>福田区</w:t>
      </w:r>
      <w:r w:rsidRPr="007C14CA">
        <w:rPr>
          <w:rFonts w:ascii="宋体" w:hAnsi="宋体" w:hint="eastAsia"/>
          <w:sz w:val="24"/>
        </w:rPr>
        <w:t>深南大道</w:t>
      </w:r>
      <w:r w:rsidRPr="007C14CA">
        <w:rPr>
          <w:rFonts w:ascii="宋体" w:hAnsi="宋体"/>
          <w:sz w:val="24"/>
        </w:rPr>
        <w:t>7088号招商银行大厦</w:t>
      </w:r>
    </w:p>
    <w:p w14:paraId="76BA4675"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邮政编码：</w:t>
      </w:r>
      <w:r w:rsidRPr="007C14CA">
        <w:rPr>
          <w:rFonts w:ascii="宋体" w:hAnsi="宋体"/>
          <w:sz w:val="24"/>
        </w:rPr>
        <w:t>518040</w:t>
      </w:r>
    </w:p>
    <w:p w14:paraId="632DF0EF"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法定代表人：李建红</w:t>
      </w:r>
    </w:p>
    <w:p w14:paraId="7480F988"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成立时间：</w:t>
      </w:r>
      <w:r w:rsidRPr="007C14CA">
        <w:rPr>
          <w:rFonts w:ascii="宋体" w:hAnsi="宋体"/>
          <w:sz w:val="24"/>
        </w:rPr>
        <w:t>1987年4月8日</w:t>
      </w:r>
    </w:p>
    <w:p w14:paraId="12F1C827"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基金托管业务批准文号：证</w:t>
      </w:r>
      <w:proofErr w:type="gramStart"/>
      <w:r w:rsidRPr="007C14CA">
        <w:rPr>
          <w:rFonts w:ascii="宋体" w:hAnsi="宋体" w:hint="eastAsia"/>
          <w:sz w:val="24"/>
        </w:rPr>
        <w:t>监基金字</w:t>
      </w:r>
      <w:proofErr w:type="gramEnd"/>
      <w:r w:rsidRPr="007C14CA">
        <w:rPr>
          <w:rFonts w:ascii="宋体" w:hAnsi="宋体"/>
          <w:sz w:val="24"/>
        </w:rPr>
        <w:t>[2002]83号</w:t>
      </w:r>
    </w:p>
    <w:p w14:paraId="60982974"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组织形式：股份有限公司</w:t>
      </w:r>
    </w:p>
    <w:p w14:paraId="487B2434"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注册资本：人民币</w:t>
      </w:r>
      <w:r w:rsidRPr="007C14CA">
        <w:rPr>
          <w:rFonts w:ascii="宋体" w:hAnsi="宋体"/>
          <w:sz w:val="24"/>
        </w:rPr>
        <w:t>252.20亿元</w:t>
      </w:r>
    </w:p>
    <w:p w14:paraId="2DF38A3F" w14:textId="76320E25" w:rsidR="00B623F2" w:rsidRPr="007C14CA" w:rsidRDefault="00634C70" w:rsidP="00935BE1">
      <w:pPr>
        <w:spacing w:line="360" w:lineRule="auto"/>
        <w:ind w:firstLineChars="200" w:firstLine="480"/>
        <w:contextualSpacing/>
        <w:mirrorIndents/>
        <w:rPr>
          <w:rFonts w:ascii="宋体" w:hAnsi="宋体"/>
          <w:sz w:val="24"/>
        </w:rPr>
      </w:pPr>
      <w:r w:rsidRPr="007C14CA">
        <w:rPr>
          <w:rFonts w:ascii="宋体" w:hAnsi="宋体" w:hint="eastAsia"/>
          <w:sz w:val="24"/>
        </w:rPr>
        <w:t>存续期间：持续经营</w:t>
      </w:r>
      <w:r w:rsidR="00B623F2" w:rsidRPr="007C14CA">
        <w:rPr>
          <w:rFonts w:ascii="宋体" w:hAnsi="宋体" w:cs="Arial"/>
          <w:sz w:val="24"/>
        </w:rPr>
        <w:tab/>
      </w:r>
    </w:p>
    <w:bookmarkEnd w:id="19"/>
    <w:p w14:paraId="730B7138" w14:textId="77777777" w:rsidR="0031786C" w:rsidRPr="007C14CA" w:rsidRDefault="0031786C" w:rsidP="00B623F2">
      <w:pPr>
        <w:rPr>
          <w:rFonts w:ascii="宋体" w:hAnsi="宋体" w:cs="Arial"/>
          <w:sz w:val="24"/>
        </w:rPr>
        <w:sectPr w:rsidR="0031786C" w:rsidRPr="007C14CA" w:rsidSect="00963735">
          <w:footerReference w:type="default" r:id="rId54"/>
          <w:pgSz w:w="11906" w:h="16838" w:code="9"/>
          <w:pgMar w:top="1418" w:right="1701" w:bottom="1418" w:left="1701" w:header="851" w:footer="992" w:gutter="0"/>
          <w:pgNumType w:start="1" w:chapStyle="1"/>
          <w:cols w:space="425"/>
          <w:docGrid w:type="lines" w:linePitch="312"/>
        </w:sectPr>
      </w:pPr>
    </w:p>
    <w:p w14:paraId="1903657C" w14:textId="77777777" w:rsidR="00414208" w:rsidRPr="007C14CA" w:rsidRDefault="00634C70" w:rsidP="004B5BF4">
      <w:pPr>
        <w:pStyle w:val="af2"/>
        <w:numPr>
          <w:ilvl w:val="0"/>
          <w:numId w:val="35"/>
        </w:numPr>
        <w:spacing w:before="100" w:beforeAutospacing="1" w:after="100" w:afterAutospacing="1"/>
        <w:ind w:left="0" w:firstLine="0"/>
        <w:rPr>
          <w:rFonts w:ascii="宋体" w:eastAsia="宋体" w:hAnsi="宋体"/>
        </w:rPr>
      </w:pPr>
      <w:bookmarkStart w:id="22" w:name="_Toc348082030"/>
      <w:bookmarkStart w:id="23" w:name="_Toc384992692"/>
      <w:bookmarkStart w:id="24" w:name="_Toc3276849"/>
      <w:bookmarkStart w:id="25" w:name="CLAUSE_c01a710d4d75417eb23976271466949d"/>
      <w:r w:rsidRPr="007C14CA">
        <w:rPr>
          <w:rFonts w:ascii="宋体" w:eastAsia="宋体" w:hAnsi="宋体"/>
        </w:rPr>
        <w:lastRenderedPageBreak/>
        <w:t xml:space="preserve"> </w:t>
      </w:r>
      <w:bookmarkStart w:id="26" w:name="CTS_c01a710d4d75417eb23976271466949d"/>
      <w:bookmarkEnd w:id="26"/>
      <w:r w:rsidRPr="007C14CA">
        <w:rPr>
          <w:rFonts w:ascii="宋体" w:eastAsia="宋体" w:hAnsi="宋体" w:hint="eastAsia"/>
        </w:rPr>
        <w:t>基金托管协议的依据、目的和原则</w:t>
      </w:r>
      <w:bookmarkEnd w:id="22"/>
      <w:bookmarkEnd w:id="23"/>
      <w:bookmarkEnd w:id="24"/>
    </w:p>
    <w:p w14:paraId="32590E81"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（一）订立托管协议的依据</w:t>
      </w:r>
    </w:p>
    <w:p w14:paraId="1D8E3725"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本协议依据《中华人民共和国证券投资基金法》</w:t>
      </w:r>
      <w:r w:rsidRPr="007C14CA">
        <w:rPr>
          <w:rFonts w:ascii="宋体" w:hAnsi="宋体"/>
          <w:sz w:val="24"/>
        </w:rPr>
        <w:t>(以下简称“《基金法》”)、《公开募集证券投资基金运作管理办法》（以下简称“《运作办法》</w:t>
      </w:r>
      <w:r w:rsidR="00E2713D" w:rsidRPr="007C14CA">
        <w:rPr>
          <w:rFonts w:ascii="宋体" w:hAnsi="宋体" w:hint="eastAsia"/>
          <w:sz w:val="24"/>
        </w:rPr>
        <w:t>”）、《公开募集开放式证券投资基金流动性风险管理规定》</w:t>
      </w:r>
      <w:r w:rsidR="00E2713D" w:rsidRPr="007C14CA">
        <w:rPr>
          <w:rFonts w:ascii="宋体" w:hAnsi="宋体" w:cs="Arial" w:hint="eastAsia"/>
          <w:sz w:val="24"/>
        </w:rPr>
        <w:t>（以下简称“《流动性风险规定》</w:t>
      </w:r>
      <w:r w:rsidRPr="007C14CA">
        <w:rPr>
          <w:rFonts w:ascii="宋体" w:hAnsi="宋体" w:hint="eastAsia"/>
          <w:sz w:val="24"/>
        </w:rPr>
        <w:t>”）等有关法律法规、基金合同及其他有关规定制订。</w:t>
      </w:r>
    </w:p>
    <w:p w14:paraId="73E63678"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（二）订立托管协议的目的</w:t>
      </w:r>
    </w:p>
    <w:p w14:paraId="61C483FD"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7E3915DE" w14:textId="49FA9C7F" w:rsidR="00E340EF"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（三）订立托管协议的原则</w:t>
      </w:r>
    </w:p>
    <w:p w14:paraId="1AE8F2A8" w14:textId="4213214C" w:rsidR="006E72D9" w:rsidRPr="007C14CA" w:rsidRDefault="00634C70" w:rsidP="006F2464">
      <w:pPr>
        <w:spacing w:line="360" w:lineRule="auto"/>
        <w:ind w:firstLineChars="200" w:firstLine="480"/>
        <w:contextualSpacing/>
        <w:mirrorIndents/>
        <w:rPr>
          <w:rFonts w:ascii="宋体" w:hAnsi="宋体"/>
          <w:sz w:val="24"/>
        </w:rPr>
      </w:pPr>
      <w:r w:rsidRPr="007C14CA">
        <w:rPr>
          <w:rFonts w:ascii="宋体" w:hAnsi="宋体" w:hint="eastAsia"/>
          <w:sz w:val="24"/>
        </w:rPr>
        <w:t>基金管理人和基金托管人本着平等自愿、诚实信用、充分保护基金份额持有人合法权益的原则，经协商一致，签订本协议。</w:t>
      </w:r>
    </w:p>
    <w:p w14:paraId="6A907194" w14:textId="692F4FB1" w:rsidR="00E2713D" w:rsidRPr="007C14CA" w:rsidRDefault="00E2713D" w:rsidP="006F2464">
      <w:pPr>
        <w:spacing w:line="360" w:lineRule="auto"/>
        <w:ind w:firstLineChars="200" w:firstLine="480"/>
        <w:contextualSpacing/>
        <w:mirrorIndents/>
        <w:rPr>
          <w:rFonts w:ascii="宋体" w:hAnsi="宋体"/>
          <w:sz w:val="24"/>
        </w:rPr>
      </w:pPr>
      <w:r w:rsidRPr="007C14CA">
        <w:rPr>
          <w:rFonts w:ascii="宋体" w:hAnsi="宋体" w:hint="eastAsia"/>
          <w:sz w:val="24"/>
        </w:rPr>
        <w:t>（四）解释</w:t>
      </w:r>
    </w:p>
    <w:p w14:paraId="426221DE" w14:textId="77777777" w:rsidR="00E2713D" w:rsidRPr="007C14CA" w:rsidRDefault="00E2713D" w:rsidP="001D66FD">
      <w:pPr>
        <w:spacing w:line="360" w:lineRule="auto"/>
        <w:ind w:firstLineChars="200" w:firstLine="480"/>
        <w:contextualSpacing/>
        <w:mirrorIndents/>
        <w:rPr>
          <w:rFonts w:ascii="宋体" w:hAnsi="宋体" w:cs="Arial"/>
          <w:sz w:val="24"/>
        </w:rPr>
      </w:pPr>
      <w:r w:rsidRPr="007C14CA">
        <w:rPr>
          <w:rFonts w:ascii="宋体" w:hAnsi="宋体" w:cs="Arial" w:hint="eastAsia"/>
          <w:sz w:val="24"/>
        </w:rPr>
        <w:t>除非文义另有所指，本协议的所有术语与《基金合同》的相应术语具有相同含义。</w:t>
      </w:r>
    </w:p>
    <w:p w14:paraId="49BA1917" w14:textId="77777777" w:rsidR="007B2B86" w:rsidRPr="007C14CA" w:rsidRDefault="007B2B86" w:rsidP="001D66FD">
      <w:pPr>
        <w:spacing w:line="360" w:lineRule="auto"/>
        <w:ind w:firstLineChars="200" w:firstLine="480"/>
        <w:contextualSpacing/>
        <w:mirrorIndents/>
        <w:rPr>
          <w:rFonts w:ascii="宋体" w:hAnsi="宋体" w:cs="Arial"/>
          <w:sz w:val="24"/>
        </w:rPr>
      </w:pPr>
    </w:p>
    <w:p w14:paraId="03616039" w14:textId="77777777" w:rsidR="007B2B86" w:rsidRPr="007C14CA" w:rsidRDefault="007B2B86" w:rsidP="001D66FD">
      <w:pPr>
        <w:spacing w:line="360" w:lineRule="auto"/>
        <w:ind w:firstLineChars="200" w:firstLine="480"/>
        <w:contextualSpacing/>
        <w:mirrorIndents/>
        <w:rPr>
          <w:rFonts w:ascii="宋体" w:hAnsi="宋体" w:cs="Arial"/>
          <w:sz w:val="24"/>
        </w:rPr>
      </w:pPr>
    </w:p>
    <w:p w14:paraId="49B52E84" w14:textId="77777777" w:rsidR="007B2B86" w:rsidRPr="007C14CA" w:rsidRDefault="007B2B86" w:rsidP="001D66FD">
      <w:pPr>
        <w:spacing w:line="360" w:lineRule="auto"/>
        <w:ind w:firstLineChars="200" w:firstLine="480"/>
        <w:contextualSpacing/>
        <w:mirrorIndents/>
        <w:rPr>
          <w:rFonts w:ascii="宋体" w:hAnsi="宋体" w:cs="Arial"/>
          <w:sz w:val="24"/>
        </w:rPr>
      </w:pPr>
    </w:p>
    <w:p w14:paraId="46C6668E" w14:textId="77777777" w:rsidR="007B2B86" w:rsidRPr="007C14CA" w:rsidRDefault="007B2B86" w:rsidP="001D66FD">
      <w:pPr>
        <w:spacing w:line="360" w:lineRule="auto"/>
        <w:ind w:firstLineChars="200" w:firstLine="480"/>
        <w:contextualSpacing/>
        <w:mirrorIndents/>
        <w:rPr>
          <w:rFonts w:ascii="宋体" w:hAnsi="宋体" w:cs="Arial"/>
          <w:sz w:val="24"/>
        </w:rPr>
      </w:pPr>
    </w:p>
    <w:p w14:paraId="44591EF1" w14:textId="77777777" w:rsidR="007B2B86" w:rsidRPr="007C14CA" w:rsidRDefault="007B2B86" w:rsidP="001D66FD">
      <w:pPr>
        <w:spacing w:line="360" w:lineRule="auto"/>
        <w:ind w:firstLineChars="200" w:firstLine="480"/>
        <w:contextualSpacing/>
        <w:mirrorIndents/>
        <w:rPr>
          <w:rFonts w:ascii="宋体" w:hAnsi="宋体" w:cs="Arial"/>
          <w:sz w:val="24"/>
        </w:rPr>
      </w:pPr>
    </w:p>
    <w:p w14:paraId="2A04D6B9" w14:textId="77777777" w:rsidR="007B2B86" w:rsidRPr="007C14CA" w:rsidRDefault="007B2B86" w:rsidP="001D66FD">
      <w:pPr>
        <w:spacing w:line="360" w:lineRule="auto"/>
        <w:ind w:firstLineChars="200" w:firstLine="480"/>
        <w:contextualSpacing/>
        <w:mirrorIndents/>
        <w:rPr>
          <w:rFonts w:ascii="宋体" w:hAnsi="宋体" w:cs="Arial"/>
          <w:sz w:val="24"/>
        </w:rPr>
      </w:pPr>
    </w:p>
    <w:p w14:paraId="16AE4283" w14:textId="77777777" w:rsidR="007B2B86" w:rsidRPr="007C14CA" w:rsidRDefault="007B2B86" w:rsidP="001D66FD">
      <w:pPr>
        <w:spacing w:line="360" w:lineRule="auto"/>
        <w:ind w:firstLineChars="200" w:firstLine="480"/>
        <w:contextualSpacing/>
        <w:mirrorIndents/>
        <w:rPr>
          <w:rFonts w:ascii="宋体" w:hAnsi="宋体" w:cs="Arial"/>
          <w:sz w:val="24"/>
        </w:rPr>
      </w:pPr>
    </w:p>
    <w:p w14:paraId="363A641F" w14:textId="77777777" w:rsidR="007B2B86" w:rsidRPr="007C14CA" w:rsidRDefault="007B2B86" w:rsidP="001D66FD">
      <w:pPr>
        <w:spacing w:line="360" w:lineRule="auto"/>
        <w:ind w:firstLineChars="200" w:firstLine="480"/>
        <w:contextualSpacing/>
        <w:mirrorIndents/>
        <w:rPr>
          <w:rFonts w:ascii="宋体" w:hAnsi="宋体" w:cs="Arial"/>
          <w:sz w:val="24"/>
        </w:rPr>
      </w:pPr>
    </w:p>
    <w:p w14:paraId="791FCC81" w14:textId="77777777" w:rsidR="007B2B86" w:rsidRPr="007C14CA" w:rsidRDefault="007B2B86" w:rsidP="001D66FD">
      <w:pPr>
        <w:spacing w:line="360" w:lineRule="auto"/>
        <w:ind w:firstLineChars="200" w:firstLine="480"/>
        <w:contextualSpacing/>
        <w:mirrorIndents/>
        <w:rPr>
          <w:rFonts w:ascii="宋体" w:hAnsi="宋体" w:cs="Arial"/>
          <w:sz w:val="24"/>
        </w:rPr>
      </w:pPr>
    </w:p>
    <w:p w14:paraId="53F5697F" w14:textId="77777777" w:rsidR="007B2B86" w:rsidRPr="007C14CA" w:rsidRDefault="007B2B86" w:rsidP="001D66FD">
      <w:pPr>
        <w:spacing w:line="360" w:lineRule="auto"/>
        <w:ind w:firstLineChars="200" w:firstLine="480"/>
        <w:contextualSpacing/>
        <w:mirrorIndents/>
        <w:rPr>
          <w:rFonts w:ascii="宋体" w:hAnsi="宋体" w:cs="Arial"/>
          <w:sz w:val="24"/>
        </w:rPr>
      </w:pPr>
    </w:p>
    <w:bookmarkEnd w:id="25"/>
    <w:p w14:paraId="08DD1810" w14:textId="77777777" w:rsidR="0031786C" w:rsidRPr="007C14CA" w:rsidRDefault="0031786C" w:rsidP="001D66FD">
      <w:pPr>
        <w:spacing w:line="360" w:lineRule="auto"/>
        <w:ind w:firstLineChars="200" w:firstLine="480"/>
        <w:contextualSpacing/>
        <w:mirrorIndents/>
        <w:rPr>
          <w:rFonts w:ascii="宋体" w:hAnsi="宋体" w:cs="Arial"/>
          <w:sz w:val="24"/>
        </w:rPr>
        <w:sectPr w:rsidR="0031786C" w:rsidRPr="007C14CA" w:rsidSect="00963735">
          <w:footerReference w:type="default" r:id="rId55"/>
          <w:pgSz w:w="11906" w:h="16838" w:code="9"/>
          <w:pgMar w:top="1418" w:right="1701" w:bottom="1418" w:left="1701" w:header="851" w:footer="992" w:gutter="0"/>
          <w:pgNumType w:start="1" w:chapStyle="1"/>
          <w:cols w:space="425"/>
          <w:docGrid w:type="lines" w:linePitch="312"/>
        </w:sectPr>
      </w:pPr>
    </w:p>
    <w:p w14:paraId="24F0D902" w14:textId="77777777" w:rsidR="00414208" w:rsidRPr="007C14CA" w:rsidRDefault="00634C70" w:rsidP="004B5BF4">
      <w:pPr>
        <w:pStyle w:val="af2"/>
        <w:numPr>
          <w:ilvl w:val="0"/>
          <w:numId w:val="35"/>
        </w:numPr>
        <w:spacing w:before="100" w:beforeAutospacing="1" w:after="100" w:afterAutospacing="1"/>
        <w:ind w:left="0" w:firstLine="0"/>
        <w:rPr>
          <w:rFonts w:ascii="宋体" w:eastAsia="宋体" w:hAnsi="宋体"/>
        </w:rPr>
      </w:pPr>
      <w:bookmarkStart w:id="27" w:name="_Toc384992693"/>
      <w:bookmarkStart w:id="28" w:name="_Toc3276850"/>
      <w:bookmarkStart w:id="29" w:name="CLAUSE_f8008f4d8f2d49cd863c646d6a8cc7c2"/>
      <w:r w:rsidRPr="007C14CA">
        <w:rPr>
          <w:rFonts w:ascii="宋体" w:eastAsia="宋体" w:hAnsi="宋体"/>
        </w:rPr>
        <w:t xml:space="preserve"> </w:t>
      </w:r>
      <w:bookmarkStart w:id="30" w:name="CTS_f8008f4d8f2d49cd863c646d6a8cc7c2"/>
      <w:bookmarkEnd w:id="30"/>
      <w:r w:rsidRPr="007C14CA">
        <w:rPr>
          <w:rFonts w:ascii="宋体" w:eastAsia="宋体" w:hAnsi="宋体" w:hint="eastAsia"/>
        </w:rPr>
        <w:t>基金托管人对基金管理人的业务监督和核查</w:t>
      </w:r>
      <w:bookmarkEnd w:id="20"/>
      <w:bookmarkEnd w:id="27"/>
      <w:bookmarkEnd w:id="28"/>
    </w:p>
    <w:p w14:paraId="46C1E83C"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（一）基金托管人根据有关法律法规的规定以及《基金合同》的约定，对基金投资范围、投资比例、投资限制、关联方交易等进行监督。《基金合同》明确约定基金投资证券选择标准的，基金管理人应</w:t>
      </w:r>
      <w:proofErr w:type="gramStart"/>
      <w:r w:rsidRPr="007C14CA">
        <w:rPr>
          <w:rFonts w:ascii="宋体" w:hAnsi="宋体" w:hint="eastAsia"/>
          <w:sz w:val="24"/>
        </w:rPr>
        <w:t>事先或</w:t>
      </w:r>
      <w:proofErr w:type="gramEnd"/>
      <w:r w:rsidRPr="007C14CA">
        <w:rPr>
          <w:rFonts w:ascii="宋体" w:hAnsi="宋体" w:hint="eastAsia"/>
          <w:sz w:val="24"/>
        </w:rPr>
        <w:t>定期向基金托管人提供投资品种池，以便基金托管人对基金实际投资是否符合基金合同关于证券选择标准的约定进行监督。</w:t>
      </w:r>
    </w:p>
    <w:p w14:paraId="7E1566ED" w14:textId="2A22D903" w:rsidR="00842A4E" w:rsidRPr="007C14CA" w:rsidRDefault="00634C70" w:rsidP="001D66FD">
      <w:pPr>
        <w:spacing w:line="360" w:lineRule="auto"/>
        <w:ind w:firstLineChars="200" w:firstLine="480"/>
        <w:contextualSpacing/>
        <w:mirrorIndents/>
        <w:rPr>
          <w:rFonts w:ascii="宋体" w:hAnsi="宋体" w:cs="Arial"/>
          <w:sz w:val="24"/>
        </w:rPr>
      </w:pPr>
      <w:r w:rsidRPr="007C14CA">
        <w:rPr>
          <w:rFonts w:ascii="宋体" w:hAnsi="宋体"/>
          <w:sz w:val="24"/>
        </w:rPr>
        <w:t>1.</w:t>
      </w:r>
      <w:r w:rsidRPr="007C14CA">
        <w:rPr>
          <w:rFonts w:ascii="宋体" w:hAnsi="宋体" w:hint="eastAsia"/>
          <w:sz w:val="24"/>
        </w:rPr>
        <w:t>本基金的投资范围为：</w:t>
      </w:r>
      <w:r w:rsidR="00F60930" w:rsidRPr="007C14CA">
        <w:rPr>
          <w:rFonts w:ascii="宋体" w:hAnsi="宋体" w:cs="Arial" w:hint="eastAsia"/>
          <w:sz w:val="24"/>
        </w:rPr>
        <w:t>本基金的投资范围为具有良好流动性的金融工具，包括国内依法发行上市的股票（包括</w:t>
      </w:r>
      <w:r w:rsidR="00F60930" w:rsidRPr="007C14CA">
        <w:rPr>
          <w:rFonts w:ascii="宋体" w:hAnsi="宋体" w:hint="eastAsia"/>
          <w:sz w:val="24"/>
        </w:rPr>
        <w:t>主板、</w:t>
      </w:r>
      <w:r w:rsidR="00F60930" w:rsidRPr="007C14CA">
        <w:rPr>
          <w:rFonts w:ascii="宋体" w:hAnsi="宋体" w:cs="Arial" w:hint="eastAsia"/>
          <w:sz w:val="24"/>
        </w:rPr>
        <w:t>中小板、创业板及其他经中国证监会核准发行的股票）</w:t>
      </w:r>
      <w:r w:rsidR="00F60930" w:rsidRPr="007C14CA">
        <w:rPr>
          <w:rFonts w:ascii="宋体" w:hAnsi="宋体" w:hint="eastAsia"/>
          <w:bCs/>
          <w:sz w:val="24"/>
        </w:rPr>
        <w:t>、</w:t>
      </w:r>
      <w:r w:rsidR="00F60930" w:rsidRPr="007C14CA">
        <w:rPr>
          <w:rFonts w:ascii="宋体" w:hAnsi="宋体" w:cs="Arial" w:hint="eastAsia"/>
          <w:sz w:val="24"/>
        </w:rPr>
        <w:t>债券（</w:t>
      </w:r>
      <w:r w:rsidR="00D12043" w:rsidRPr="007C14CA">
        <w:rPr>
          <w:rFonts w:ascii="宋体" w:hAnsi="宋体" w:hint="eastAsia"/>
          <w:bCs/>
          <w:sz w:val="24"/>
        </w:rPr>
        <w:t>包括国内依法发行和上市交易的</w:t>
      </w:r>
      <w:r w:rsidR="00F60930" w:rsidRPr="007C14CA">
        <w:rPr>
          <w:rFonts w:ascii="宋体" w:hAnsi="宋体" w:cs="Arial" w:hint="eastAsia"/>
          <w:sz w:val="24"/>
        </w:rPr>
        <w:t>国债、金融债、企业债、公司债、</w:t>
      </w:r>
      <w:r w:rsidR="00141356" w:rsidRPr="007C14CA">
        <w:rPr>
          <w:rFonts w:ascii="宋体" w:hAnsi="宋体" w:cs="Arial" w:hint="eastAsia"/>
          <w:sz w:val="24"/>
        </w:rPr>
        <w:t>公开发行的</w:t>
      </w:r>
      <w:r w:rsidR="00F60930" w:rsidRPr="007C14CA">
        <w:rPr>
          <w:rFonts w:ascii="宋体" w:hAnsi="宋体" w:cs="Arial" w:hint="eastAsia"/>
          <w:sz w:val="24"/>
        </w:rPr>
        <w:t>次级债、地方政府债券、可转换债券、分离交易可转债</w:t>
      </w:r>
      <w:proofErr w:type="gramStart"/>
      <w:r w:rsidR="00BE552A" w:rsidRPr="007C14CA">
        <w:rPr>
          <w:rFonts w:ascii="宋体" w:hAnsi="宋体" w:cs="Arial" w:hint="eastAsia"/>
          <w:sz w:val="24"/>
        </w:rPr>
        <w:t>的纯债部分</w:t>
      </w:r>
      <w:proofErr w:type="gramEnd"/>
      <w:r w:rsidR="00F60930" w:rsidRPr="007C14CA">
        <w:rPr>
          <w:rFonts w:ascii="宋体" w:hAnsi="宋体" w:cs="Arial" w:hint="eastAsia"/>
          <w:sz w:val="24"/>
        </w:rPr>
        <w:t>、可交换债、央行票据、中期票据、</w:t>
      </w:r>
      <w:r w:rsidR="00BE552A" w:rsidRPr="007C14CA">
        <w:rPr>
          <w:rFonts w:ascii="宋体" w:hAnsi="宋体" w:cs="Arial" w:hint="eastAsia"/>
          <w:sz w:val="24"/>
        </w:rPr>
        <w:t>证券公司短期融资</w:t>
      </w:r>
      <w:proofErr w:type="gramStart"/>
      <w:r w:rsidR="00BE552A" w:rsidRPr="007C14CA">
        <w:rPr>
          <w:rFonts w:ascii="宋体" w:hAnsi="宋体" w:cs="Arial" w:hint="eastAsia"/>
          <w:sz w:val="24"/>
        </w:rPr>
        <w:t>券</w:t>
      </w:r>
      <w:proofErr w:type="gramEnd"/>
      <w:r w:rsidR="00BE552A" w:rsidRPr="007C14CA">
        <w:rPr>
          <w:rFonts w:ascii="宋体" w:hAnsi="宋体" w:cs="Arial" w:hint="eastAsia"/>
          <w:sz w:val="24"/>
        </w:rPr>
        <w:t>、</w:t>
      </w:r>
      <w:r w:rsidR="00F60930" w:rsidRPr="007C14CA">
        <w:rPr>
          <w:rFonts w:ascii="宋体" w:hAnsi="宋体" w:cs="Arial" w:hint="eastAsia"/>
          <w:sz w:val="24"/>
        </w:rPr>
        <w:t>短期融资</w:t>
      </w:r>
      <w:proofErr w:type="gramStart"/>
      <w:r w:rsidR="00F60930" w:rsidRPr="007C14CA">
        <w:rPr>
          <w:rFonts w:ascii="宋体" w:hAnsi="宋体" w:cs="Arial" w:hint="eastAsia"/>
          <w:sz w:val="24"/>
        </w:rPr>
        <w:t>券</w:t>
      </w:r>
      <w:proofErr w:type="gramEnd"/>
      <w:r w:rsidR="00F60930" w:rsidRPr="007C14CA">
        <w:rPr>
          <w:rFonts w:ascii="宋体" w:hAnsi="宋体" w:cs="Arial" w:hint="eastAsia"/>
          <w:sz w:val="24"/>
        </w:rPr>
        <w:t>）、</w:t>
      </w:r>
      <w:r w:rsidR="00F60930" w:rsidRPr="007C14CA">
        <w:rPr>
          <w:rFonts w:ascii="宋体" w:hAnsi="宋体" w:cs="Arial"/>
          <w:sz w:val="24"/>
        </w:rPr>
        <w:t xml:space="preserve"> </w:t>
      </w:r>
      <w:r w:rsidR="00F60930" w:rsidRPr="007C14CA">
        <w:rPr>
          <w:rFonts w:ascii="宋体" w:hAnsi="宋体" w:cs="Arial" w:hint="eastAsia"/>
          <w:sz w:val="24"/>
        </w:rPr>
        <w:t>资产支持证券、债券回购、货币市场工具、</w:t>
      </w:r>
      <w:r w:rsidR="009E1622" w:rsidRPr="007C14CA">
        <w:rPr>
          <w:rFonts w:ascii="宋体" w:hAnsi="宋体" w:cs="Arial" w:hint="eastAsia"/>
          <w:sz w:val="24"/>
        </w:rPr>
        <w:t>同业存单、</w:t>
      </w:r>
      <w:r w:rsidR="00F60930" w:rsidRPr="007C14CA">
        <w:rPr>
          <w:rFonts w:ascii="宋体" w:hAnsi="宋体" w:cs="Arial" w:hint="eastAsia"/>
          <w:sz w:val="24"/>
        </w:rPr>
        <w:t>银行存款</w:t>
      </w:r>
      <w:r w:rsidR="00D12043" w:rsidRPr="007C14CA">
        <w:rPr>
          <w:rFonts w:ascii="宋体" w:hAnsi="宋体" w:cs="Arial" w:hint="eastAsia"/>
          <w:sz w:val="24"/>
        </w:rPr>
        <w:t>（包括协议存款、定期存款及其他银行存款）</w:t>
      </w:r>
      <w:r w:rsidR="00F60930" w:rsidRPr="007C14CA">
        <w:rPr>
          <w:rFonts w:ascii="宋体" w:hAnsi="宋体" w:cs="Arial" w:hint="eastAsia"/>
          <w:sz w:val="24"/>
        </w:rPr>
        <w:t>、股指期货、国债期货以及法律法规或中国证监会允许基金投资的其他金融工具（但须符合中国证监会的相关规定）。</w:t>
      </w:r>
      <w:r w:rsidR="004A7B50" w:rsidRPr="007C14CA">
        <w:rPr>
          <w:rFonts w:ascii="宋体" w:hAnsi="宋体" w:cs="Arial" w:hint="eastAsia"/>
          <w:sz w:val="24"/>
        </w:rPr>
        <w:t>本基金将根据法律法规的规定参与融资融券业务中的融资业务。</w:t>
      </w:r>
    </w:p>
    <w:p w14:paraId="161A991F" w14:textId="77777777" w:rsidR="00F60930" w:rsidRPr="007C14CA" w:rsidRDefault="00F60930" w:rsidP="001D66FD">
      <w:pPr>
        <w:spacing w:line="360" w:lineRule="auto"/>
        <w:ind w:firstLineChars="200" w:firstLine="480"/>
        <w:contextualSpacing/>
        <w:mirrorIndents/>
        <w:rPr>
          <w:rFonts w:ascii="宋体" w:hAnsi="宋体" w:cs="Arial"/>
          <w:sz w:val="24"/>
        </w:rPr>
      </w:pPr>
      <w:r w:rsidRPr="007C14CA">
        <w:rPr>
          <w:rFonts w:ascii="宋体" w:hAnsi="宋体" w:cs="Arial" w:hint="eastAsia"/>
          <w:sz w:val="24"/>
        </w:rPr>
        <w:t>如法律法规或监管机构以后允许基金投资其他品种，基金管理人在履行适当程序后，可以将其纳入投资范围。</w:t>
      </w:r>
    </w:p>
    <w:p w14:paraId="2A34A820" w14:textId="1BF31AC3" w:rsidR="00F60930" w:rsidRPr="007C14CA" w:rsidRDefault="00634C70" w:rsidP="001D66FD">
      <w:pPr>
        <w:spacing w:line="360" w:lineRule="auto"/>
        <w:ind w:firstLineChars="200" w:firstLine="480"/>
        <w:contextualSpacing/>
        <w:mirrorIndents/>
        <w:rPr>
          <w:rFonts w:ascii="宋体" w:hAnsi="宋体" w:cs="Arial"/>
          <w:sz w:val="24"/>
        </w:rPr>
      </w:pPr>
      <w:r w:rsidRPr="007C14CA">
        <w:rPr>
          <w:rFonts w:ascii="宋体" w:hAnsi="宋体"/>
          <w:sz w:val="24"/>
        </w:rPr>
        <w:t>2.本基金各类品种的投资比例、投资限制为：</w:t>
      </w:r>
      <w:bookmarkStart w:id="31" w:name="_Hlk32665172"/>
      <w:r w:rsidR="00F60930" w:rsidRPr="007C14CA">
        <w:rPr>
          <w:rFonts w:ascii="宋体" w:hAnsi="宋体" w:cs="Arial" w:hint="eastAsia"/>
          <w:sz w:val="24"/>
        </w:rPr>
        <w:t>（</w:t>
      </w:r>
      <w:r w:rsidR="00F60930" w:rsidRPr="007C14CA">
        <w:rPr>
          <w:rFonts w:ascii="宋体" w:hAnsi="宋体" w:cs="Arial"/>
          <w:sz w:val="24"/>
        </w:rPr>
        <w:t>1）本基金投资组合中股票资产投资比例为基金资产的</w:t>
      </w:r>
      <w:r w:rsidR="00737389" w:rsidRPr="007C14CA">
        <w:rPr>
          <w:rFonts w:ascii="宋体" w:hAnsi="宋体" w:cs="Arial"/>
          <w:sz w:val="24"/>
        </w:rPr>
        <w:t>50</w:t>
      </w:r>
      <w:r w:rsidR="00F60930" w:rsidRPr="007C14CA">
        <w:rPr>
          <w:rFonts w:ascii="宋体" w:hAnsi="宋体" w:cs="Arial"/>
          <w:sz w:val="24"/>
        </w:rPr>
        <w:t>%—95%</w:t>
      </w:r>
      <w:r w:rsidR="00AC23B1" w:rsidRPr="007C14CA">
        <w:rPr>
          <w:rFonts w:ascii="宋体" w:hAnsi="宋体" w:cs="Arial" w:hint="eastAsia"/>
          <w:sz w:val="24"/>
        </w:rPr>
        <w:t>；</w:t>
      </w:r>
      <w:r w:rsidR="008A732B" w:rsidRPr="007C14CA">
        <w:rPr>
          <w:rFonts w:ascii="宋体" w:hAnsi="宋体" w:hint="eastAsia"/>
          <w:bCs/>
          <w:sz w:val="24"/>
        </w:rPr>
        <w:t>其中投资于本基金合同界定的优势产业主题相关</w:t>
      </w:r>
      <w:r w:rsidR="00CE28E9" w:rsidRPr="007C14CA">
        <w:rPr>
          <w:rFonts w:ascii="宋体" w:hAnsi="宋体" w:hint="eastAsia"/>
          <w:bCs/>
          <w:sz w:val="24"/>
        </w:rPr>
        <w:t>证券</w:t>
      </w:r>
      <w:r w:rsidR="008A732B" w:rsidRPr="007C14CA">
        <w:rPr>
          <w:rFonts w:ascii="宋体" w:hAnsi="宋体" w:hint="eastAsia"/>
          <w:bCs/>
          <w:sz w:val="24"/>
        </w:rPr>
        <w:t>的</w:t>
      </w:r>
      <w:r w:rsidR="00CE28E9" w:rsidRPr="007C14CA">
        <w:rPr>
          <w:rFonts w:ascii="宋体" w:hAnsi="宋体" w:hint="eastAsia"/>
          <w:bCs/>
          <w:sz w:val="24"/>
        </w:rPr>
        <w:t>比例</w:t>
      </w:r>
      <w:r w:rsidR="008A732B" w:rsidRPr="007C14CA">
        <w:rPr>
          <w:rFonts w:ascii="宋体" w:hAnsi="宋体" w:hint="eastAsia"/>
          <w:bCs/>
          <w:sz w:val="24"/>
        </w:rPr>
        <w:t>不低于非现金基金资产的8</w:t>
      </w:r>
      <w:r w:rsidR="008A732B" w:rsidRPr="007C14CA">
        <w:rPr>
          <w:rFonts w:ascii="宋体" w:hAnsi="宋体"/>
          <w:bCs/>
          <w:sz w:val="24"/>
        </w:rPr>
        <w:t>0</w:t>
      </w:r>
      <w:r w:rsidR="008A732B" w:rsidRPr="007C14CA">
        <w:rPr>
          <w:rFonts w:ascii="宋体" w:hAnsi="宋体" w:hint="eastAsia"/>
          <w:bCs/>
          <w:sz w:val="24"/>
        </w:rPr>
        <w:t>%；</w:t>
      </w:r>
      <w:r w:rsidR="00F60930" w:rsidRPr="007C14CA">
        <w:rPr>
          <w:rFonts w:ascii="宋体" w:hAnsi="宋体" w:cs="Arial" w:hint="eastAsia"/>
          <w:sz w:val="24"/>
        </w:rPr>
        <w:t>在任何交易日日终持有的融资买入股票与其他有价证券市值之和，不得超过基金资产净值的</w:t>
      </w:r>
      <w:r w:rsidR="00F60930" w:rsidRPr="007C14CA">
        <w:rPr>
          <w:rFonts w:ascii="宋体" w:hAnsi="宋体" w:cs="Arial"/>
          <w:sz w:val="24"/>
        </w:rPr>
        <w:t xml:space="preserve">95%； </w:t>
      </w:r>
    </w:p>
    <w:p w14:paraId="41229556" w14:textId="77777777" w:rsidR="005F290B" w:rsidRPr="007C14CA" w:rsidRDefault="00F60930" w:rsidP="001D66FD">
      <w:pPr>
        <w:spacing w:line="360" w:lineRule="auto"/>
        <w:ind w:firstLineChars="200" w:firstLine="480"/>
        <w:contextualSpacing/>
        <w:mirrorIndents/>
        <w:rPr>
          <w:rFonts w:ascii="宋体" w:hAnsi="宋体" w:cs="Arial"/>
          <w:b/>
          <w:bCs/>
          <w:sz w:val="24"/>
          <w:u w:val="single"/>
        </w:rPr>
      </w:pPr>
      <w:r w:rsidRPr="007C14CA">
        <w:rPr>
          <w:rFonts w:ascii="宋体" w:hAnsi="宋体" w:cs="Arial" w:hint="eastAsia"/>
          <w:sz w:val="24"/>
        </w:rPr>
        <w:t>（</w:t>
      </w:r>
      <w:r w:rsidRPr="007C14CA">
        <w:rPr>
          <w:rFonts w:ascii="宋体" w:hAnsi="宋体" w:cs="Arial"/>
          <w:sz w:val="24"/>
        </w:rPr>
        <w:t>2）</w:t>
      </w:r>
      <w:r w:rsidR="00AC23B1" w:rsidRPr="007C14CA">
        <w:rPr>
          <w:rFonts w:ascii="宋体" w:hAnsi="宋体" w:cs="Arial" w:hint="eastAsia"/>
          <w:sz w:val="24"/>
        </w:rPr>
        <w:t>每个交易日日终在扣除股指期货和国债期货合约需缴纳的交易保证金后，</w:t>
      </w:r>
      <w:r w:rsidRPr="007C14CA">
        <w:rPr>
          <w:rFonts w:ascii="宋体" w:hAnsi="宋体" w:cs="Arial" w:hint="eastAsia"/>
          <w:sz w:val="24"/>
        </w:rPr>
        <w:t>保持不低于基金资产净值</w:t>
      </w:r>
      <w:r w:rsidRPr="007C14CA">
        <w:rPr>
          <w:rFonts w:ascii="宋体" w:hAnsi="宋体" w:cs="Arial"/>
          <w:sz w:val="24"/>
        </w:rPr>
        <w:t>5％的现金或者到期日在一年以内的政府债券；</w:t>
      </w:r>
      <w:r w:rsidR="005F290B" w:rsidRPr="007C14CA">
        <w:rPr>
          <w:rFonts w:ascii="宋体" w:hAnsi="宋体" w:cs="Arial" w:hint="eastAsia"/>
          <w:bCs/>
          <w:sz w:val="24"/>
        </w:rPr>
        <w:t>其中现金不包括结算备付金、存出保证金、应收申购款等；</w:t>
      </w:r>
    </w:p>
    <w:p w14:paraId="66C7E98B" w14:textId="45FE7DCE" w:rsidR="00F60930" w:rsidRPr="007C14CA" w:rsidRDefault="00F60930" w:rsidP="001D66FD">
      <w:pPr>
        <w:spacing w:line="360" w:lineRule="auto"/>
        <w:ind w:firstLineChars="200" w:firstLine="480"/>
        <w:contextualSpacing/>
        <w:mirrorIndents/>
        <w:rPr>
          <w:rFonts w:ascii="宋体" w:hAnsi="宋体" w:cs="Arial"/>
          <w:sz w:val="24"/>
        </w:rPr>
      </w:pPr>
      <w:r w:rsidRPr="007C14CA">
        <w:rPr>
          <w:rFonts w:ascii="宋体" w:hAnsi="宋体" w:cs="Arial" w:hint="eastAsia"/>
          <w:sz w:val="24"/>
        </w:rPr>
        <w:t>（</w:t>
      </w:r>
      <w:r w:rsidRPr="007C14CA">
        <w:rPr>
          <w:rFonts w:ascii="宋体" w:hAnsi="宋体" w:cs="Arial"/>
          <w:sz w:val="24"/>
        </w:rPr>
        <w:t>3）本基金持有一家公司</w:t>
      </w:r>
      <w:r w:rsidR="002B6EA9" w:rsidRPr="007C14CA">
        <w:rPr>
          <w:rFonts w:ascii="宋体" w:hAnsi="宋体" w:cs="Arial" w:hint="eastAsia"/>
          <w:sz w:val="24"/>
        </w:rPr>
        <w:t>发行</w:t>
      </w:r>
      <w:r w:rsidRPr="007C14CA">
        <w:rPr>
          <w:rFonts w:ascii="宋体" w:hAnsi="宋体" w:cs="Arial" w:hint="eastAsia"/>
          <w:sz w:val="24"/>
        </w:rPr>
        <w:t>的证券其市值不超过基金资产净值的</w:t>
      </w:r>
      <w:r w:rsidRPr="007C14CA">
        <w:rPr>
          <w:rFonts w:ascii="宋体" w:hAnsi="宋体" w:cs="Arial"/>
          <w:sz w:val="24"/>
        </w:rPr>
        <w:t>10％；</w:t>
      </w:r>
    </w:p>
    <w:p w14:paraId="1E576984" w14:textId="0E62D0E4" w:rsidR="00F60930" w:rsidRPr="007C14CA" w:rsidRDefault="00F60930" w:rsidP="001D66FD">
      <w:pPr>
        <w:spacing w:line="360" w:lineRule="auto"/>
        <w:ind w:firstLineChars="200" w:firstLine="480"/>
        <w:contextualSpacing/>
        <w:mirrorIndents/>
        <w:rPr>
          <w:rFonts w:ascii="宋体" w:hAnsi="宋体" w:cs="Arial"/>
          <w:sz w:val="24"/>
        </w:rPr>
      </w:pPr>
      <w:r w:rsidRPr="007C14CA">
        <w:rPr>
          <w:rFonts w:ascii="宋体" w:hAnsi="宋体" w:cs="Arial" w:hint="eastAsia"/>
          <w:sz w:val="24"/>
        </w:rPr>
        <w:t>（</w:t>
      </w:r>
      <w:r w:rsidRPr="007C14CA">
        <w:rPr>
          <w:rFonts w:ascii="宋体" w:hAnsi="宋体" w:cs="Arial"/>
          <w:sz w:val="24"/>
        </w:rPr>
        <w:t>4）本基金管理人管理的全部基金持有一家公司发行的证券，不超过该</w:t>
      </w:r>
      <w:r w:rsidRPr="007C14CA">
        <w:rPr>
          <w:rFonts w:ascii="宋体" w:hAnsi="宋体" w:cs="Arial" w:hint="eastAsia"/>
          <w:sz w:val="24"/>
        </w:rPr>
        <w:t>证券的</w:t>
      </w:r>
      <w:r w:rsidRPr="007C14CA">
        <w:rPr>
          <w:rFonts w:ascii="宋体" w:hAnsi="宋体" w:cs="Arial"/>
          <w:sz w:val="24"/>
        </w:rPr>
        <w:t>10％；</w:t>
      </w:r>
    </w:p>
    <w:p w14:paraId="1A77B5A3" w14:textId="77777777" w:rsidR="00F60930" w:rsidRPr="007C14CA" w:rsidRDefault="00F60930" w:rsidP="001D66FD">
      <w:pPr>
        <w:spacing w:line="360" w:lineRule="auto"/>
        <w:ind w:firstLineChars="200" w:firstLine="480"/>
        <w:contextualSpacing/>
        <w:mirrorIndents/>
        <w:rPr>
          <w:rFonts w:ascii="宋体" w:hAnsi="宋体" w:cs="Arial"/>
          <w:sz w:val="24"/>
        </w:rPr>
      </w:pPr>
      <w:r w:rsidRPr="007C14CA">
        <w:rPr>
          <w:rFonts w:ascii="宋体" w:hAnsi="宋体" w:cs="Arial" w:hint="eastAsia"/>
          <w:sz w:val="24"/>
        </w:rPr>
        <w:t>（</w:t>
      </w:r>
      <w:r w:rsidR="00187DF8" w:rsidRPr="007C14CA">
        <w:rPr>
          <w:rFonts w:ascii="宋体" w:hAnsi="宋体" w:cs="Arial"/>
          <w:sz w:val="24"/>
        </w:rPr>
        <w:t>5</w:t>
      </w:r>
      <w:r w:rsidRPr="007C14CA">
        <w:rPr>
          <w:rFonts w:ascii="宋体" w:hAnsi="宋体" w:cs="Arial" w:hint="eastAsia"/>
          <w:sz w:val="24"/>
        </w:rPr>
        <w:t>）本基金投资于同一原始权益人的各类资产支持证券的比例，不得超过基金资产净值的</w:t>
      </w:r>
      <w:r w:rsidRPr="007C14CA">
        <w:rPr>
          <w:rFonts w:ascii="宋体" w:hAnsi="宋体" w:cs="Arial"/>
          <w:sz w:val="24"/>
        </w:rPr>
        <w:t>10％；</w:t>
      </w:r>
    </w:p>
    <w:p w14:paraId="7D7FE908" w14:textId="77777777" w:rsidR="00F60930" w:rsidRPr="007C14CA" w:rsidRDefault="00F60930" w:rsidP="001D66FD">
      <w:pPr>
        <w:spacing w:line="360" w:lineRule="auto"/>
        <w:ind w:firstLineChars="200" w:firstLine="480"/>
        <w:contextualSpacing/>
        <w:mirrorIndents/>
        <w:rPr>
          <w:rFonts w:ascii="宋体" w:hAnsi="宋体" w:cs="Arial"/>
          <w:sz w:val="24"/>
        </w:rPr>
      </w:pPr>
      <w:r w:rsidRPr="007C14CA">
        <w:rPr>
          <w:rFonts w:ascii="宋体" w:hAnsi="宋体" w:cs="Arial" w:hint="eastAsia"/>
          <w:sz w:val="24"/>
        </w:rPr>
        <w:t>（</w:t>
      </w:r>
      <w:r w:rsidR="00187DF8" w:rsidRPr="007C14CA">
        <w:rPr>
          <w:rFonts w:ascii="宋体" w:hAnsi="宋体" w:cs="Arial"/>
          <w:sz w:val="24"/>
        </w:rPr>
        <w:t>6</w:t>
      </w:r>
      <w:r w:rsidRPr="007C14CA">
        <w:rPr>
          <w:rFonts w:ascii="宋体" w:hAnsi="宋体" w:cs="Arial" w:hint="eastAsia"/>
          <w:sz w:val="24"/>
        </w:rPr>
        <w:t>）本基金持有的全部资产支持证券，其市值不得超过基金资产净值的</w:t>
      </w:r>
      <w:r w:rsidR="00875DDC" w:rsidRPr="007C14CA">
        <w:rPr>
          <w:rFonts w:ascii="宋体" w:hAnsi="宋体" w:cs="Arial"/>
          <w:sz w:val="24"/>
        </w:rPr>
        <w:t>20</w:t>
      </w:r>
      <w:r w:rsidRPr="007C14CA">
        <w:rPr>
          <w:rFonts w:ascii="宋体" w:hAnsi="宋体" w:cs="Arial" w:hint="eastAsia"/>
          <w:sz w:val="24"/>
        </w:rPr>
        <w:t>％；</w:t>
      </w:r>
    </w:p>
    <w:p w14:paraId="2F1BC84D" w14:textId="77777777" w:rsidR="00F60930" w:rsidRPr="007C14CA" w:rsidRDefault="00F60930" w:rsidP="001D66FD">
      <w:pPr>
        <w:spacing w:line="360" w:lineRule="auto"/>
        <w:ind w:firstLineChars="200" w:firstLine="480"/>
        <w:contextualSpacing/>
        <w:mirrorIndents/>
        <w:rPr>
          <w:rFonts w:ascii="宋体" w:hAnsi="宋体" w:cs="Arial"/>
          <w:sz w:val="24"/>
        </w:rPr>
      </w:pPr>
      <w:r w:rsidRPr="007C14CA">
        <w:rPr>
          <w:rFonts w:ascii="宋体" w:hAnsi="宋体" w:cs="Arial" w:hint="eastAsia"/>
          <w:sz w:val="24"/>
        </w:rPr>
        <w:t>（</w:t>
      </w:r>
      <w:r w:rsidR="00187DF8" w:rsidRPr="007C14CA">
        <w:rPr>
          <w:rFonts w:ascii="宋体" w:hAnsi="宋体" w:cs="Arial"/>
          <w:sz w:val="24"/>
        </w:rPr>
        <w:t>7</w:t>
      </w:r>
      <w:r w:rsidRPr="007C14CA">
        <w:rPr>
          <w:rFonts w:ascii="宋体" w:hAnsi="宋体" w:cs="Arial" w:hint="eastAsia"/>
          <w:sz w:val="24"/>
        </w:rPr>
        <w:t>）本基金持有的同一</w:t>
      </w:r>
      <w:r w:rsidRPr="007C14CA">
        <w:rPr>
          <w:rFonts w:ascii="宋体" w:hAnsi="宋体" w:cs="Arial"/>
          <w:sz w:val="24"/>
        </w:rPr>
        <w:t>(指同一信用级别)资产支持证券的比例，不得超过该资产支持证券规模的10％；</w:t>
      </w:r>
    </w:p>
    <w:p w14:paraId="57DFF721" w14:textId="77777777" w:rsidR="00F60930" w:rsidRPr="007C14CA" w:rsidRDefault="00F60930" w:rsidP="001D66FD">
      <w:pPr>
        <w:spacing w:line="360" w:lineRule="auto"/>
        <w:ind w:firstLineChars="200" w:firstLine="480"/>
        <w:contextualSpacing/>
        <w:mirrorIndents/>
        <w:rPr>
          <w:rFonts w:ascii="宋体" w:hAnsi="宋体" w:cs="Arial"/>
          <w:sz w:val="24"/>
        </w:rPr>
      </w:pPr>
      <w:r w:rsidRPr="007C14CA">
        <w:rPr>
          <w:rFonts w:ascii="宋体" w:hAnsi="宋体" w:cs="Arial" w:hint="eastAsia"/>
          <w:sz w:val="24"/>
        </w:rPr>
        <w:t>（</w:t>
      </w:r>
      <w:r w:rsidR="00187DF8" w:rsidRPr="007C14CA">
        <w:rPr>
          <w:rFonts w:ascii="宋体" w:hAnsi="宋体" w:cs="Arial"/>
          <w:sz w:val="24"/>
        </w:rPr>
        <w:t>8</w:t>
      </w:r>
      <w:r w:rsidRPr="007C14CA">
        <w:rPr>
          <w:rFonts w:ascii="宋体" w:hAnsi="宋体" w:cs="Arial" w:hint="eastAsia"/>
          <w:sz w:val="24"/>
        </w:rPr>
        <w:t>）本基金管理人管理的全部基金投资于同一原始权益人的各类资产支持证券，不得超过其各类资产支持证券合计规模的</w:t>
      </w:r>
      <w:r w:rsidRPr="007C14CA">
        <w:rPr>
          <w:rFonts w:ascii="宋体" w:hAnsi="宋体" w:cs="Arial"/>
          <w:sz w:val="24"/>
        </w:rPr>
        <w:t>10％；</w:t>
      </w:r>
    </w:p>
    <w:p w14:paraId="46189FEE" w14:textId="77777777" w:rsidR="00F60930" w:rsidRPr="007C14CA" w:rsidRDefault="00F60930" w:rsidP="001D66FD">
      <w:pPr>
        <w:spacing w:line="360" w:lineRule="auto"/>
        <w:ind w:firstLineChars="200" w:firstLine="480"/>
        <w:contextualSpacing/>
        <w:mirrorIndents/>
        <w:rPr>
          <w:rFonts w:ascii="宋体" w:hAnsi="宋体" w:cs="Arial"/>
          <w:sz w:val="24"/>
        </w:rPr>
      </w:pPr>
      <w:r w:rsidRPr="007C14CA">
        <w:rPr>
          <w:rFonts w:ascii="宋体" w:hAnsi="宋体" w:cs="Arial" w:hint="eastAsia"/>
          <w:sz w:val="24"/>
        </w:rPr>
        <w:t>（</w:t>
      </w:r>
      <w:r w:rsidR="00187DF8" w:rsidRPr="007C14CA">
        <w:rPr>
          <w:rFonts w:ascii="宋体" w:hAnsi="宋体" w:cs="Arial"/>
          <w:sz w:val="24"/>
        </w:rPr>
        <w:t>9</w:t>
      </w:r>
      <w:r w:rsidRPr="007C14CA">
        <w:rPr>
          <w:rFonts w:ascii="宋体" w:hAnsi="宋体" w:cs="Arial" w:hint="eastAsia"/>
          <w:sz w:val="24"/>
        </w:rPr>
        <w:t>）本基金应投资于信用级别评级为</w:t>
      </w:r>
      <w:r w:rsidRPr="007C14CA">
        <w:rPr>
          <w:rFonts w:ascii="宋体" w:hAnsi="宋体" w:cs="Arial"/>
          <w:sz w:val="24"/>
        </w:rPr>
        <w:t>BBB以上(含BBB)的资产支持证券。基金持有资产支持证券期间，如果其信用等级下降、不再符合投资标准，应在评级报告发布之日起3个月内予以全部卖出；</w:t>
      </w:r>
    </w:p>
    <w:p w14:paraId="39BC395D" w14:textId="77777777" w:rsidR="00F60930" w:rsidRPr="007C14CA" w:rsidRDefault="00F60930" w:rsidP="001D66FD">
      <w:pPr>
        <w:spacing w:line="360" w:lineRule="auto"/>
        <w:ind w:firstLineChars="200" w:firstLine="480"/>
        <w:contextualSpacing/>
        <w:mirrorIndents/>
        <w:rPr>
          <w:rFonts w:ascii="宋体" w:hAnsi="宋体" w:cs="Arial"/>
          <w:sz w:val="24"/>
        </w:rPr>
      </w:pPr>
      <w:r w:rsidRPr="007C14CA">
        <w:rPr>
          <w:rFonts w:ascii="宋体" w:hAnsi="宋体" w:cs="Arial" w:hint="eastAsia"/>
          <w:sz w:val="24"/>
        </w:rPr>
        <w:t>（</w:t>
      </w:r>
      <w:r w:rsidR="00187DF8" w:rsidRPr="007C14CA">
        <w:rPr>
          <w:rFonts w:ascii="宋体" w:hAnsi="宋体" w:cs="Arial"/>
          <w:sz w:val="24"/>
        </w:rPr>
        <w:t>10</w:t>
      </w:r>
      <w:r w:rsidRPr="007C14CA">
        <w:rPr>
          <w:rFonts w:ascii="宋体" w:hAnsi="宋体" w:cs="Arial" w:hint="eastAsia"/>
          <w:sz w:val="24"/>
        </w:rPr>
        <w:t>）基金财产参与股票发行申购，本基金所申报的金额不超过本基金的总资产，本基金所申报的股票数量不超过拟发行股票公司本次发行股票的总量；</w:t>
      </w:r>
    </w:p>
    <w:p w14:paraId="04F17EB4" w14:textId="77777777" w:rsidR="00F60930" w:rsidRPr="007C14CA" w:rsidRDefault="00F60930" w:rsidP="001D66FD">
      <w:pPr>
        <w:spacing w:line="360" w:lineRule="auto"/>
        <w:ind w:firstLineChars="200" w:firstLine="480"/>
        <w:contextualSpacing/>
        <w:mirrorIndents/>
        <w:rPr>
          <w:rFonts w:ascii="宋体" w:hAnsi="宋体" w:cs="Arial"/>
          <w:sz w:val="24"/>
        </w:rPr>
      </w:pPr>
      <w:r w:rsidRPr="007C14CA">
        <w:rPr>
          <w:rFonts w:ascii="宋体" w:hAnsi="宋体" w:cs="Arial" w:hint="eastAsia"/>
          <w:sz w:val="24"/>
        </w:rPr>
        <w:t>（</w:t>
      </w:r>
      <w:r w:rsidR="00187DF8" w:rsidRPr="007C14CA">
        <w:rPr>
          <w:rFonts w:ascii="宋体" w:hAnsi="宋体" w:cs="Arial"/>
          <w:sz w:val="24"/>
        </w:rPr>
        <w:t>11</w:t>
      </w:r>
      <w:r w:rsidRPr="007C14CA">
        <w:rPr>
          <w:rFonts w:ascii="宋体" w:hAnsi="宋体" w:cs="Arial" w:hint="eastAsia"/>
          <w:sz w:val="24"/>
        </w:rPr>
        <w:t>）本基金进入全国银行间同业市场进行债券回购的资金余额不得超过基金资产净值的</w:t>
      </w:r>
      <w:r w:rsidRPr="007C14CA">
        <w:rPr>
          <w:rFonts w:ascii="宋体" w:hAnsi="宋体" w:cs="Arial"/>
          <w:sz w:val="24"/>
        </w:rPr>
        <w:t>40%</w:t>
      </w:r>
      <w:r w:rsidR="00AC23B1" w:rsidRPr="007C14CA">
        <w:rPr>
          <w:rFonts w:ascii="宋体" w:hAnsi="宋体" w:cs="Arial" w:hint="eastAsia"/>
          <w:sz w:val="24"/>
        </w:rPr>
        <w:t>，</w:t>
      </w:r>
      <w:r w:rsidR="008546A6" w:rsidRPr="007C14CA">
        <w:rPr>
          <w:rFonts w:ascii="宋体" w:hAnsi="宋体" w:cs="Arial" w:hint="eastAsia"/>
          <w:sz w:val="24"/>
        </w:rPr>
        <w:t>进入全国银行间同业市场进行债券回购的最长期限为</w:t>
      </w:r>
      <w:r w:rsidR="008546A6" w:rsidRPr="007C14CA">
        <w:rPr>
          <w:rFonts w:ascii="宋体" w:hAnsi="宋体" w:cs="Arial"/>
          <w:sz w:val="24"/>
        </w:rPr>
        <w:t>1年，债券回购到期后不得展期；</w:t>
      </w:r>
    </w:p>
    <w:p w14:paraId="3F9671AB" w14:textId="7FCCF300" w:rsidR="001230A8" w:rsidRPr="007C14CA" w:rsidRDefault="001230A8" w:rsidP="001D66FD">
      <w:pPr>
        <w:spacing w:line="360" w:lineRule="auto"/>
        <w:ind w:firstLineChars="200" w:firstLine="480"/>
        <w:contextualSpacing/>
        <w:mirrorIndents/>
        <w:rPr>
          <w:rFonts w:ascii="宋体" w:hAnsi="宋体" w:cs="Arial"/>
          <w:sz w:val="24"/>
        </w:rPr>
      </w:pPr>
      <w:r w:rsidRPr="007C14CA">
        <w:rPr>
          <w:rFonts w:ascii="宋体" w:hAnsi="宋体" w:cs="Arial" w:hint="eastAsia"/>
          <w:sz w:val="24"/>
        </w:rPr>
        <w:t>（</w:t>
      </w:r>
      <w:r w:rsidR="00187DF8" w:rsidRPr="007C14CA">
        <w:rPr>
          <w:rFonts w:ascii="宋体" w:hAnsi="宋体" w:cs="Arial"/>
          <w:sz w:val="24"/>
        </w:rPr>
        <w:t>12</w:t>
      </w:r>
      <w:r w:rsidRPr="007C14CA">
        <w:rPr>
          <w:rFonts w:ascii="宋体" w:hAnsi="宋体" w:cs="Arial" w:hint="eastAsia"/>
          <w:sz w:val="24"/>
        </w:rPr>
        <w:t>）本基金管理人管理的全部开放式基金</w:t>
      </w:r>
      <w:r w:rsidR="00817F7E" w:rsidRPr="007C14CA">
        <w:rPr>
          <w:rFonts w:ascii="宋体" w:hAnsi="宋体" w:cs="Arial"/>
          <w:bCs/>
          <w:sz w:val="24"/>
        </w:rPr>
        <w:t>(包括开放式基金以及处于开放期的定期开放基金)</w:t>
      </w:r>
      <w:r w:rsidRPr="007C14CA">
        <w:rPr>
          <w:rFonts w:ascii="宋体" w:hAnsi="宋体" w:cs="Arial" w:hint="eastAsia"/>
          <w:sz w:val="24"/>
        </w:rPr>
        <w:t>持有一家上市公司发行的可流通股票，不得超过该上市公司可流通股票的</w:t>
      </w:r>
      <w:r w:rsidRPr="007C14CA">
        <w:rPr>
          <w:rFonts w:ascii="宋体" w:hAnsi="宋体" w:cs="Arial"/>
          <w:sz w:val="24"/>
        </w:rPr>
        <w:t>15%；本基金管理人管理的全部投资组合持有一家上市公司发行的可流通股票，不得超过该上市公司可流通股票的30%；</w:t>
      </w:r>
    </w:p>
    <w:p w14:paraId="09938265" w14:textId="6809A47C" w:rsidR="001230A8" w:rsidRPr="007C14CA" w:rsidRDefault="001230A8" w:rsidP="001D66FD">
      <w:pPr>
        <w:spacing w:line="360" w:lineRule="auto"/>
        <w:ind w:firstLineChars="200" w:firstLine="480"/>
        <w:contextualSpacing/>
        <w:mirrorIndents/>
        <w:rPr>
          <w:rFonts w:ascii="宋体" w:hAnsi="宋体" w:cs="Arial"/>
          <w:sz w:val="24"/>
        </w:rPr>
      </w:pPr>
      <w:r w:rsidRPr="007C14CA">
        <w:rPr>
          <w:rFonts w:ascii="宋体" w:hAnsi="宋体" w:cs="Arial"/>
          <w:sz w:val="24"/>
        </w:rPr>
        <w:t xml:space="preserve"> （</w:t>
      </w:r>
      <w:r w:rsidR="00187DF8" w:rsidRPr="007C14CA">
        <w:rPr>
          <w:rFonts w:ascii="宋体" w:hAnsi="宋体" w:cs="Arial"/>
          <w:sz w:val="24"/>
        </w:rPr>
        <w:t>13</w:t>
      </w:r>
      <w:r w:rsidRPr="007C14CA">
        <w:rPr>
          <w:rFonts w:ascii="宋体" w:hAnsi="宋体" w:cs="Arial" w:hint="eastAsia"/>
          <w:sz w:val="24"/>
        </w:rPr>
        <w:t>）本基金主动投资于流动性受限资产的市值合计不得超过该基金资产净值的</w:t>
      </w:r>
      <w:r w:rsidRPr="007C14CA">
        <w:rPr>
          <w:rFonts w:ascii="宋体" w:hAnsi="宋体" w:cs="Arial"/>
          <w:sz w:val="24"/>
        </w:rPr>
        <w:t xml:space="preserve">15%；因证券市场波动、上市公司股票停牌、基金规模变动等基金管理人之外的因素致使基金不符合该比例限制的，基金管理人不得主动新增流动性受限资产的投资；前款所称流动性受限资产是指由于法律法规、监管、合同或操作障碍等原因无法以合理价格予以变现的资产，包括但不限于到期日在 10 </w:t>
      </w:r>
      <w:proofErr w:type="gramStart"/>
      <w:r w:rsidRPr="007C14CA">
        <w:rPr>
          <w:rFonts w:ascii="宋体" w:hAnsi="宋体" w:cs="Arial" w:hint="eastAsia"/>
          <w:sz w:val="24"/>
        </w:rPr>
        <w:t>个</w:t>
      </w:r>
      <w:proofErr w:type="gramEnd"/>
      <w:r w:rsidRPr="007C14CA">
        <w:rPr>
          <w:rFonts w:ascii="宋体" w:hAnsi="宋体" w:cs="Arial" w:hint="eastAsia"/>
          <w:sz w:val="24"/>
        </w:rPr>
        <w:t>交易日以上的逆回购与银行定期存款（</w:t>
      </w:r>
      <w:proofErr w:type="gramStart"/>
      <w:r w:rsidRPr="007C14CA">
        <w:rPr>
          <w:rFonts w:ascii="宋体" w:hAnsi="宋体" w:cs="Arial" w:hint="eastAsia"/>
          <w:sz w:val="24"/>
        </w:rPr>
        <w:t>含协议</w:t>
      </w:r>
      <w:proofErr w:type="gramEnd"/>
      <w:r w:rsidRPr="007C14CA">
        <w:rPr>
          <w:rFonts w:ascii="宋体" w:hAnsi="宋体" w:cs="Arial" w:hint="eastAsia"/>
          <w:sz w:val="24"/>
        </w:rPr>
        <w:t>约定有条件提前支取的银行存款）、资产支持证券、因发行人债务违约无法进行转让或交易的债券等。</w:t>
      </w:r>
    </w:p>
    <w:p w14:paraId="7AFE04ED" w14:textId="58565B2B" w:rsidR="001230A8" w:rsidRPr="007C14CA" w:rsidRDefault="001230A8" w:rsidP="001D66FD">
      <w:pPr>
        <w:spacing w:line="360" w:lineRule="auto"/>
        <w:ind w:firstLineChars="200" w:firstLine="480"/>
        <w:contextualSpacing/>
        <w:mirrorIndents/>
        <w:rPr>
          <w:rFonts w:ascii="宋体" w:hAnsi="宋体" w:cs="Arial"/>
          <w:sz w:val="24"/>
        </w:rPr>
      </w:pPr>
      <w:r w:rsidRPr="007C14CA">
        <w:rPr>
          <w:rFonts w:ascii="宋体" w:hAnsi="宋体" w:cs="Arial" w:hint="eastAsia"/>
          <w:sz w:val="24"/>
        </w:rPr>
        <w:t>（</w:t>
      </w:r>
      <w:r w:rsidR="00187DF8" w:rsidRPr="007C14CA">
        <w:rPr>
          <w:rFonts w:ascii="宋体" w:hAnsi="宋体" w:cs="Arial"/>
          <w:sz w:val="24"/>
        </w:rPr>
        <w:t>14</w:t>
      </w:r>
      <w:r w:rsidRPr="007C14CA">
        <w:rPr>
          <w:rFonts w:ascii="宋体" w:hAnsi="宋体" w:cs="Arial" w:hint="eastAsia"/>
          <w:sz w:val="24"/>
        </w:rPr>
        <w:t>）本基金与私募类</w:t>
      </w:r>
      <w:proofErr w:type="gramStart"/>
      <w:r w:rsidRPr="007C14CA">
        <w:rPr>
          <w:rFonts w:ascii="宋体" w:hAnsi="宋体" w:cs="Arial" w:hint="eastAsia"/>
          <w:sz w:val="24"/>
        </w:rPr>
        <w:t>证券资管产品</w:t>
      </w:r>
      <w:proofErr w:type="gramEnd"/>
      <w:r w:rsidRPr="007C14CA">
        <w:rPr>
          <w:rFonts w:ascii="宋体" w:hAnsi="宋体" w:cs="Arial" w:hint="eastAsia"/>
          <w:sz w:val="24"/>
        </w:rPr>
        <w:t>及中国证监会认定的其他主体为交易对手开展逆回购交易的，可接受质押品的资质要求应当与基金合同约定的投资范围保持一致；</w:t>
      </w:r>
    </w:p>
    <w:p w14:paraId="7E0FE6B0" w14:textId="77777777" w:rsidR="00F60930" w:rsidRPr="007C14CA" w:rsidRDefault="00F60930" w:rsidP="001D66FD">
      <w:pPr>
        <w:spacing w:line="360" w:lineRule="auto"/>
        <w:ind w:firstLineChars="200" w:firstLine="480"/>
        <w:contextualSpacing/>
        <w:mirrorIndents/>
        <w:rPr>
          <w:rFonts w:ascii="宋体" w:hAnsi="宋体" w:cs="Arial"/>
          <w:sz w:val="24"/>
        </w:rPr>
      </w:pPr>
      <w:bookmarkStart w:id="32" w:name="_Hlk533863033"/>
      <w:bookmarkStart w:id="33" w:name="_Hlk533863080"/>
      <w:r w:rsidRPr="007C14CA">
        <w:rPr>
          <w:rFonts w:ascii="宋体" w:hAnsi="宋体" w:cs="Arial" w:hint="eastAsia"/>
          <w:sz w:val="24"/>
        </w:rPr>
        <w:t>（</w:t>
      </w:r>
      <w:r w:rsidR="00187DF8" w:rsidRPr="007C14CA">
        <w:rPr>
          <w:rFonts w:ascii="宋体" w:hAnsi="宋体" w:cs="Arial"/>
          <w:sz w:val="24"/>
        </w:rPr>
        <w:t>15</w:t>
      </w:r>
      <w:r w:rsidRPr="007C14CA">
        <w:rPr>
          <w:rFonts w:ascii="宋体" w:hAnsi="宋体" w:cs="Arial" w:hint="eastAsia"/>
          <w:sz w:val="24"/>
        </w:rPr>
        <w:t>）基金总资产不得超过基金净资产的</w:t>
      </w:r>
      <w:r w:rsidR="00AC23B1" w:rsidRPr="007C14CA">
        <w:rPr>
          <w:rFonts w:ascii="宋体" w:hAnsi="宋体" w:cs="Arial"/>
          <w:sz w:val="24"/>
        </w:rPr>
        <w:t>140%</w:t>
      </w:r>
      <w:r w:rsidRPr="007C14CA">
        <w:rPr>
          <w:rFonts w:ascii="宋体" w:hAnsi="宋体" w:cs="Arial" w:hint="eastAsia"/>
          <w:sz w:val="24"/>
        </w:rPr>
        <w:t>；</w:t>
      </w:r>
    </w:p>
    <w:bookmarkEnd w:id="32"/>
    <w:p w14:paraId="4311F209" w14:textId="77777777" w:rsidR="00F60930" w:rsidRPr="007C14CA" w:rsidRDefault="00F60930" w:rsidP="001D66FD">
      <w:pPr>
        <w:spacing w:line="360" w:lineRule="auto"/>
        <w:ind w:firstLineChars="200" w:firstLine="480"/>
        <w:contextualSpacing/>
        <w:mirrorIndents/>
        <w:rPr>
          <w:rFonts w:ascii="宋体" w:hAnsi="宋体" w:cs="Arial"/>
          <w:sz w:val="24"/>
        </w:rPr>
      </w:pPr>
      <w:r w:rsidRPr="007C14CA">
        <w:rPr>
          <w:rFonts w:ascii="宋体" w:hAnsi="宋体" w:cs="Arial" w:hint="eastAsia"/>
          <w:sz w:val="24"/>
        </w:rPr>
        <w:t>（</w:t>
      </w:r>
      <w:r w:rsidR="00187DF8" w:rsidRPr="007C14CA">
        <w:rPr>
          <w:rFonts w:ascii="宋体" w:hAnsi="宋体" w:cs="Arial"/>
          <w:sz w:val="24"/>
        </w:rPr>
        <w:t>16</w:t>
      </w:r>
      <w:r w:rsidRPr="007C14CA">
        <w:rPr>
          <w:rFonts w:ascii="宋体" w:hAnsi="宋体" w:cs="Arial" w:hint="eastAsia"/>
          <w:sz w:val="24"/>
        </w:rPr>
        <w:t>）本基金参与股指期货</w:t>
      </w:r>
      <w:r w:rsidR="00AC23B1" w:rsidRPr="007C14CA">
        <w:rPr>
          <w:rFonts w:ascii="宋体" w:hAnsi="宋体" w:cs="Arial" w:hint="eastAsia"/>
          <w:sz w:val="24"/>
        </w:rPr>
        <w:t>、国债期货</w:t>
      </w:r>
      <w:r w:rsidRPr="007C14CA">
        <w:rPr>
          <w:rFonts w:ascii="宋体" w:hAnsi="宋体" w:cs="Arial" w:hint="eastAsia"/>
          <w:sz w:val="24"/>
        </w:rPr>
        <w:t>交易，需遵守下列规定：</w:t>
      </w:r>
    </w:p>
    <w:bookmarkEnd w:id="33"/>
    <w:p w14:paraId="227F261A" w14:textId="77777777" w:rsidR="00F60930" w:rsidRPr="007C14CA" w:rsidRDefault="00F60930" w:rsidP="001D66FD">
      <w:pPr>
        <w:spacing w:line="360" w:lineRule="auto"/>
        <w:ind w:firstLineChars="200" w:firstLine="480"/>
        <w:contextualSpacing/>
        <w:mirrorIndents/>
        <w:rPr>
          <w:rFonts w:ascii="宋体" w:hAnsi="宋体" w:cs="Arial"/>
          <w:sz w:val="24"/>
        </w:rPr>
      </w:pPr>
      <w:r w:rsidRPr="007C14CA">
        <w:rPr>
          <w:rFonts w:ascii="宋体" w:hAnsi="宋体" w:cs="Arial"/>
          <w:sz w:val="24"/>
        </w:rPr>
        <w:t>1）本基金在任何交易日日终，持有的买入股指期货合约价值，不得超过基金资产净值的10%；</w:t>
      </w:r>
    </w:p>
    <w:p w14:paraId="02E57D54" w14:textId="77777777" w:rsidR="00AC23B1" w:rsidRPr="007C14CA" w:rsidRDefault="00AC23B1" w:rsidP="001D66FD">
      <w:pPr>
        <w:spacing w:line="360" w:lineRule="auto"/>
        <w:ind w:firstLineChars="200" w:firstLine="480"/>
        <w:contextualSpacing/>
        <w:mirrorIndents/>
        <w:rPr>
          <w:rFonts w:ascii="宋体" w:hAnsi="宋体" w:cs="Arial"/>
          <w:sz w:val="24"/>
        </w:rPr>
      </w:pPr>
      <w:r w:rsidRPr="007C14CA">
        <w:rPr>
          <w:rFonts w:ascii="宋体" w:hAnsi="宋体" w:cs="Arial"/>
          <w:sz w:val="24"/>
        </w:rPr>
        <w:t>2）本基金在任何交易日日终，持有的买入国债期货合约价值，不得超过基金资产净值的15%；</w:t>
      </w:r>
    </w:p>
    <w:p w14:paraId="3905B6BD" w14:textId="03F46089" w:rsidR="00F60930" w:rsidRPr="007C14CA" w:rsidRDefault="00AC23B1" w:rsidP="001D66FD">
      <w:pPr>
        <w:spacing w:line="360" w:lineRule="auto"/>
        <w:ind w:firstLineChars="200" w:firstLine="480"/>
        <w:contextualSpacing/>
        <w:mirrorIndents/>
        <w:rPr>
          <w:rFonts w:ascii="宋体" w:hAnsi="宋体" w:cs="Arial"/>
          <w:sz w:val="24"/>
        </w:rPr>
      </w:pPr>
      <w:r w:rsidRPr="007C14CA">
        <w:rPr>
          <w:rFonts w:ascii="宋体" w:hAnsi="宋体" w:cs="Arial"/>
          <w:sz w:val="24"/>
        </w:rPr>
        <w:t>3</w:t>
      </w:r>
      <w:r w:rsidR="00F60930" w:rsidRPr="007C14CA">
        <w:rPr>
          <w:rFonts w:ascii="宋体" w:hAnsi="宋体" w:cs="Arial" w:hint="eastAsia"/>
          <w:sz w:val="24"/>
        </w:rPr>
        <w:t>）本基金在任何交易日日终，持有的买入</w:t>
      </w:r>
      <w:r w:rsidR="006E72D9" w:rsidRPr="007C14CA">
        <w:rPr>
          <w:rFonts w:ascii="宋体" w:hAnsi="宋体" w:cs="Arial" w:hint="eastAsia"/>
          <w:sz w:val="24"/>
        </w:rPr>
        <w:t>国债期货和股指期货</w:t>
      </w:r>
      <w:r w:rsidR="00F60930" w:rsidRPr="007C14CA">
        <w:rPr>
          <w:rFonts w:ascii="宋体" w:hAnsi="宋体" w:cs="Arial" w:hint="eastAsia"/>
          <w:sz w:val="24"/>
        </w:rPr>
        <w:t>合约价值与有价证券市值之和，不得超过基金资产净值的</w:t>
      </w:r>
      <w:r w:rsidR="00F60930" w:rsidRPr="007C14CA">
        <w:rPr>
          <w:rFonts w:ascii="宋体" w:hAnsi="宋体" w:cs="Arial"/>
          <w:sz w:val="24"/>
        </w:rPr>
        <w:t>95%。其中，有价证券指股票、债券（不含到期日在一年以内的政府债券）、资产支持证券、买入返售金融资产（不含质押式回购）等；</w:t>
      </w:r>
    </w:p>
    <w:p w14:paraId="2B40457C" w14:textId="77777777" w:rsidR="00F60930" w:rsidRPr="007C14CA" w:rsidRDefault="00AC23B1" w:rsidP="001D66FD">
      <w:pPr>
        <w:spacing w:line="360" w:lineRule="auto"/>
        <w:ind w:firstLineChars="200" w:firstLine="480"/>
        <w:contextualSpacing/>
        <w:mirrorIndents/>
        <w:rPr>
          <w:rFonts w:ascii="宋体" w:hAnsi="宋体" w:cs="Arial"/>
          <w:sz w:val="24"/>
        </w:rPr>
      </w:pPr>
      <w:r w:rsidRPr="007C14CA">
        <w:rPr>
          <w:rFonts w:ascii="宋体" w:hAnsi="宋体" w:cs="Arial"/>
          <w:sz w:val="24"/>
        </w:rPr>
        <w:t>4</w:t>
      </w:r>
      <w:r w:rsidR="00F60930" w:rsidRPr="007C14CA">
        <w:rPr>
          <w:rFonts w:ascii="宋体" w:hAnsi="宋体" w:cs="Arial" w:hint="eastAsia"/>
          <w:sz w:val="24"/>
        </w:rPr>
        <w:t>）本基金在任何交易日日终，持有的卖出期货合约价值不得超过基金持有的股票总市值的</w:t>
      </w:r>
      <w:r w:rsidR="00F60930" w:rsidRPr="007C14CA">
        <w:rPr>
          <w:rFonts w:ascii="宋体" w:hAnsi="宋体" w:cs="Arial"/>
          <w:sz w:val="24"/>
        </w:rPr>
        <w:t>20%；</w:t>
      </w:r>
    </w:p>
    <w:p w14:paraId="5BB661D7" w14:textId="77777777" w:rsidR="00AC23B1" w:rsidRPr="007C14CA" w:rsidRDefault="00AC23B1" w:rsidP="001D66FD">
      <w:pPr>
        <w:spacing w:line="360" w:lineRule="auto"/>
        <w:ind w:firstLineChars="200" w:firstLine="480"/>
        <w:contextualSpacing/>
        <w:mirrorIndents/>
        <w:rPr>
          <w:rFonts w:ascii="宋体" w:hAnsi="宋体" w:cs="Arial"/>
          <w:sz w:val="24"/>
        </w:rPr>
      </w:pPr>
      <w:r w:rsidRPr="007C14CA">
        <w:rPr>
          <w:rFonts w:ascii="宋体" w:hAnsi="宋体" w:cs="Arial"/>
          <w:sz w:val="24"/>
        </w:rPr>
        <w:t>5）本基金在任何交易日日终，持有的卖出国债期货合约价值不得超过基金持有的债券总市值的30%；</w:t>
      </w:r>
    </w:p>
    <w:p w14:paraId="7ED44CFE" w14:textId="77777777" w:rsidR="00F60930" w:rsidRPr="007C14CA" w:rsidRDefault="00AC23B1" w:rsidP="001D66FD">
      <w:pPr>
        <w:spacing w:line="360" w:lineRule="auto"/>
        <w:ind w:firstLineChars="200" w:firstLine="480"/>
        <w:contextualSpacing/>
        <w:mirrorIndents/>
        <w:rPr>
          <w:rFonts w:ascii="宋体" w:hAnsi="宋体" w:cs="Arial"/>
          <w:sz w:val="24"/>
        </w:rPr>
      </w:pPr>
      <w:r w:rsidRPr="007C14CA">
        <w:rPr>
          <w:rFonts w:ascii="宋体" w:hAnsi="宋体" w:cs="Arial"/>
          <w:sz w:val="24"/>
        </w:rPr>
        <w:t>6</w:t>
      </w:r>
      <w:r w:rsidR="00F60930" w:rsidRPr="007C14CA">
        <w:rPr>
          <w:rFonts w:ascii="宋体" w:hAnsi="宋体" w:cs="Arial" w:hint="eastAsia"/>
          <w:sz w:val="24"/>
        </w:rPr>
        <w:t>）本基金在任何交易日内交易（不包括平仓）的股指期货合约的成交金额不得超过上一交易日基金资产净值的</w:t>
      </w:r>
      <w:r w:rsidR="00F60930" w:rsidRPr="007C14CA">
        <w:rPr>
          <w:rFonts w:ascii="宋体" w:hAnsi="宋体" w:cs="Arial"/>
          <w:sz w:val="24"/>
        </w:rPr>
        <w:t>20%；</w:t>
      </w:r>
    </w:p>
    <w:p w14:paraId="319AAEF3" w14:textId="77777777" w:rsidR="00AC23B1" w:rsidRPr="007C14CA" w:rsidRDefault="00AC23B1" w:rsidP="001D66FD">
      <w:pPr>
        <w:spacing w:line="360" w:lineRule="auto"/>
        <w:ind w:firstLineChars="200" w:firstLine="480"/>
        <w:contextualSpacing/>
        <w:mirrorIndents/>
        <w:rPr>
          <w:rFonts w:ascii="宋体" w:hAnsi="宋体" w:cs="Arial"/>
          <w:sz w:val="24"/>
        </w:rPr>
      </w:pPr>
      <w:r w:rsidRPr="007C14CA">
        <w:rPr>
          <w:rFonts w:ascii="宋体" w:hAnsi="宋体" w:cs="Arial"/>
          <w:sz w:val="24"/>
        </w:rPr>
        <w:t>7）本基金在任何交易日内交易（不包括平仓）的国债期货合约的成交金额不得超过上一交易日基金资产净值的30%；</w:t>
      </w:r>
    </w:p>
    <w:p w14:paraId="163671BA" w14:textId="77777777" w:rsidR="00F60930" w:rsidRPr="007C14CA" w:rsidRDefault="00AC23B1" w:rsidP="001D66FD">
      <w:pPr>
        <w:spacing w:line="360" w:lineRule="auto"/>
        <w:ind w:firstLineChars="200" w:firstLine="480"/>
        <w:contextualSpacing/>
        <w:mirrorIndents/>
        <w:rPr>
          <w:rFonts w:ascii="宋体" w:hAnsi="宋体" w:cs="Arial"/>
          <w:sz w:val="24"/>
        </w:rPr>
      </w:pPr>
      <w:r w:rsidRPr="007C14CA">
        <w:rPr>
          <w:rFonts w:ascii="宋体" w:hAnsi="宋体" w:cs="Arial"/>
          <w:sz w:val="24"/>
        </w:rPr>
        <w:t>8</w:t>
      </w:r>
      <w:r w:rsidR="00F60930" w:rsidRPr="007C14CA">
        <w:rPr>
          <w:rFonts w:ascii="宋体" w:hAnsi="宋体" w:cs="Arial" w:hint="eastAsia"/>
          <w:sz w:val="24"/>
        </w:rPr>
        <w:t>）本基金所持有的股票市值和买入、卖出股指期货合约价值，合计（轧差计算）应当符合基金合同关于股票投资比例的有关规定；</w:t>
      </w:r>
    </w:p>
    <w:p w14:paraId="41B5B10E" w14:textId="3305787A" w:rsidR="00AC23B1" w:rsidRPr="007C14CA" w:rsidRDefault="00AC23B1" w:rsidP="001D66FD">
      <w:pPr>
        <w:spacing w:line="360" w:lineRule="auto"/>
        <w:ind w:firstLineChars="200" w:firstLine="480"/>
        <w:contextualSpacing/>
        <w:mirrorIndents/>
        <w:rPr>
          <w:rFonts w:ascii="宋体" w:hAnsi="宋体" w:cs="Arial"/>
          <w:sz w:val="24"/>
        </w:rPr>
      </w:pPr>
      <w:r w:rsidRPr="007C14CA">
        <w:rPr>
          <w:rFonts w:ascii="宋体" w:hAnsi="宋体" w:cs="Arial"/>
          <w:sz w:val="24"/>
        </w:rPr>
        <w:t>9）基金所持有的债券（不含到期日在一年以内的政府债券）市值和买入、卖出国债期货合约价值，合计（轧差计算）应当符合基金合同关于债券投资比例的有关约定；</w:t>
      </w:r>
    </w:p>
    <w:p w14:paraId="73EBAA92" w14:textId="515BC883" w:rsidR="00817F7E" w:rsidRPr="007C14CA" w:rsidRDefault="00817F7E" w:rsidP="00817F7E">
      <w:pPr>
        <w:spacing w:line="360" w:lineRule="auto"/>
        <w:ind w:firstLineChars="200" w:firstLine="480"/>
        <w:contextualSpacing/>
        <w:mirrorIndents/>
        <w:rPr>
          <w:rFonts w:ascii="宋体" w:hAnsi="宋体" w:cs="Arial"/>
          <w:bCs/>
          <w:sz w:val="24"/>
        </w:rPr>
      </w:pPr>
      <w:r w:rsidRPr="007C14CA">
        <w:rPr>
          <w:rFonts w:ascii="宋体" w:hAnsi="宋体" w:cs="Arial" w:hint="eastAsia"/>
          <w:bCs/>
          <w:sz w:val="24"/>
        </w:rPr>
        <w:t>（1</w:t>
      </w:r>
      <w:r w:rsidRPr="007C14CA">
        <w:rPr>
          <w:rFonts w:ascii="宋体" w:hAnsi="宋体" w:cs="Arial"/>
          <w:bCs/>
          <w:sz w:val="24"/>
        </w:rPr>
        <w:t>7</w:t>
      </w:r>
      <w:r w:rsidRPr="007C14CA">
        <w:rPr>
          <w:rFonts w:ascii="宋体" w:hAnsi="宋体" w:cs="Arial" w:hint="eastAsia"/>
          <w:bCs/>
          <w:sz w:val="24"/>
        </w:rPr>
        <w:t>）</w:t>
      </w:r>
      <w:r w:rsidRPr="007C14CA">
        <w:rPr>
          <w:rFonts w:ascii="宋体" w:hAnsi="宋体" w:cs="Arial"/>
          <w:bCs/>
          <w:sz w:val="24"/>
        </w:rPr>
        <w:t>本基金参与融资的，每个交易日日终，本基金持有的融资买入股票与 其他有价证券市值之和，不得超过基金资产净值的 95%</w:t>
      </w:r>
      <w:bookmarkEnd w:id="31"/>
      <w:r w:rsidRPr="007C14CA">
        <w:rPr>
          <w:rFonts w:ascii="宋体" w:hAnsi="宋体" w:cs="Arial" w:hint="eastAsia"/>
          <w:bCs/>
          <w:sz w:val="24"/>
        </w:rPr>
        <w:t>；</w:t>
      </w:r>
    </w:p>
    <w:p w14:paraId="725640AC" w14:textId="51280810" w:rsidR="00EE6AF8" w:rsidRPr="007C14CA" w:rsidRDefault="00EE6AF8" w:rsidP="001D66FD">
      <w:pPr>
        <w:spacing w:line="360" w:lineRule="auto"/>
        <w:ind w:firstLineChars="200" w:firstLine="480"/>
        <w:contextualSpacing/>
        <w:mirrorIndents/>
        <w:rPr>
          <w:rFonts w:ascii="宋体" w:hAnsi="宋体" w:cs="Arial"/>
          <w:bCs/>
          <w:sz w:val="24"/>
        </w:rPr>
      </w:pPr>
      <w:r w:rsidRPr="007C14CA">
        <w:rPr>
          <w:rFonts w:ascii="宋体" w:hAnsi="宋体" w:cs="Arial" w:hint="eastAsia"/>
          <w:sz w:val="24"/>
        </w:rPr>
        <w:t>（</w:t>
      </w:r>
      <w:r w:rsidR="00817F7E" w:rsidRPr="007C14CA">
        <w:rPr>
          <w:rFonts w:ascii="宋体" w:hAnsi="宋体" w:cs="Arial"/>
          <w:sz w:val="24"/>
        </w:rPr>
        <w:t>18</w:t>
      </w:r>
      <w:r w:rsidRPr="007C14CA">
        <w:rPr>
          <w:rFonts w:ascii="宋体" w:hAnsi="宋体" w:cs="Arial" w:hint="eastAsia"/>
          <w:sz w:val="24"/>
        </w:rPr>
        <w:t>）法律法规及中国证监会规定的和《基金合同》约定的其他投资限制。</w:t>
      </w:r>
    </w:p>
    <w:p w14:paraId="71FBF779" w14:textId="77777777" w:rsidR="00EE6AF8" w:rsidRPr="007C14CA" w:rsidRDefault="00EE6AF8" w:rsidP="001D66FD">
      <w:pPr>
        <w:spacing w:line="360" w:lineRule="auto"/>
        <w:ind w:firstLineChars="200" w:firstLine="480"/>
        <w:contextualSpacing/>
        <w:mirrorIndents/>
        <w:rPr>
          <w:rFonts w:ascii="宋体" w:hAnsi="宋体" w:cs="Arial"/>
          <w:sz w:val="24"/>
        </w:rPr>
      </w:pPr>
      <w:r w:rsidRPr="007C14CA">
        <w:rPr>
          <w:rFonts w:ascii="宋体" w:hAnsi="宋体" w:cs="Arial" w:hint="eastAsia"/>
          <w:bCs/>
          <w:sz w:val="24"/>
        </w:rPr>
        <w:t>除上述第</w:t>
      </w:r>
      <w:r w:rsidR="00DA19C3" w:rsidRPr="007C14CA">
        <w:rPr>
          <w:rFonts w:ascii="宋体" w:hAnsi="宋体" w:cs="Arial" w:hint="eastAsia"/>
          <w:bCs/>
          <w:sz w:val="24"/>
        </w:rPr>
        <w:t>（</w:t>
      </w:r>
      <w:r w:rsidR="00DA19C3" w:rsidRPr="007C14CA">
        <w:rPr>
          <w:rFonts w:ascii="宋体" w:hAnsi="宋体" w:cs="Arial"/>
          <w:bCs/>
          <w:sz w:val="24"/>
        </w:rPr>
        <w:t>2）、</w:t>
      </w:r>
      <w:r w:rsidRPr="007C14CA">
        <w:rPr>
          <w:rFonts w:ascii="宋体" w:hAnsi="宋体" w:cs="Arial" w:hint="eastAsia"/>
          <w:bCs/>
          <w:sz w:val="24"/>
        </w:rPr>
        <w:t>（</w:t>
      </w:r>
      <w:r w:rsidR="00187DF8" w:rsidRPr="007C14CA">
        <w:rPr>
          <w:rFonts w:ascii="宋体" w:hAnsi="宋体" w:cs="Arial"/>
          <w:bCs/>
          <w:sz w:val="24"/>
        </w:rPr>
        <w:t>9</w:t>
      </w:r>
      <w:r w:rsidRPr="007C14CA">
        <w:rPr>
          <w:rFonts w:ascii="宋体" w:hAnsi="宋体" w:cs="Arial" w:hint="eastAsia"/>
          <w:bCs/>
          <w:sz w:val="24"/>
        </w:rPr>
        <w:t>）、（</w:t>
      </w:r>
      <w:r w:rsidR="00187DF8" w:rsidRPr="007C14CA">
        <w:rPr>
          <w:rFonts w:ascii="宋体" w:hAnsi="宋体" w:cs="Arial"/>
          <w:bCs/>
          <w:sz w:val="24"/>
        </w:rPr>
        <w:t>13</w:t>
      </w:r>
      <w:r w:rsidRPr="007C14CA">
        <w:rPr>
          <w:rFonts w:ascii="宋体" w:hAnsi="宋体" w:cs="Arial" w:hint="eastAsia"/>
          <w:bCs/>
          <w:sz w:val="24"/>
        </w:rPr>
        <w:t>）、（</w:t>
      </w:r>
      <w:r w:rsidR="00187DF8" w:rsidRPr="007C14CA">
        <w:rPr>
          <w:rFonts w:ascii="宋体" w:hAnsi="宋体" w:cs="Arial"/>
          <w:bCs/>
          <w:sz w:val="24"/>
        </w:rPr>
        <w:t>14</w:t>
      </w:r>
      <w:r w:rsidRPr="007C14CA">
        <w:rPr>
          <w:rFonts w:ascii="宋体" w:hAnsi="宋体" w:cs="Arial" w:hint="eastAsia"/>
          <w:bCs/>
          <w:sz w:val="24"/>
        </w:rPr>
        <w:t>）条外，因证券、期货市场波动、证券发行人合并、基金规模变动</w:t>
      </w:r>
      <w:r w:rsidR="002B6EA9" w:rsidRPr="007C14CA">
        <w:rPr>
          <w:rFonts w:ascii="宋体" w:hAnsi="宋体" w:cs="Arial" w:hint="eastAsia"/>
          <w:bCs/>
          <w:sz w:val="24"/>
        </w:rPr>
        <w:t>、股权分置改革中支付对价</w:t>
      </w:r>
      <w:r w:rsidRPr="007C14CA">
        <w:rPr>
          <w:rFonts w:ascii="宋体" w:hAnsi="宋体" w:cs="Arial" w:hint="eastAsia"/>
          <w:bCs/>
          <w:sz w:val="24"/>
        </w:rPr>
        <w:t>等基金管理人之外的因素致使基金投资比例不符合上述规定投资比例的，基金管理人应当在</w:t>
      </w:r>
      <w:r w:rsidRPr="007C14CA">
        <w:rPr>
          <w:rFonts w:ascii="宋体" w:hAnsi="宋体" w:cs="Arial"/>
          <w:bCs/>
          <w:sz w:val="24"/>
        </w:rPr>
        <w:t>10个交易日内进行调整，但中国证监会规定的特殊情形除外。</w:t>
      </w:r>
    </w:p>
    <w:p w14:paraId="6A51D9DC"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3.</w:t>
      </w:r>
      <w:r w:rsidRPr="007C14CA">
        <w:rPr>
          <w:rFonts w:ascii="宋体" w:hAnsi="宋体" w:hint="eastAsia"/>
          <w:sz w:val="24"/>
        </w:rPr>
        <w:t>本基金财产不得用于以下投资或者活动：</w:t>
      </w:r>
    </w:p>
    <w:p w14:paraId="611FC554"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w:t>
      </w:r>
      <w:r w:rsidRPr="007C14CA">
        <w:rPr>
          <w:rFonts w:ascii="宋体" w:hAnsi="宋体"/>
          <w:sz w:val="24"/>
        </w:rPr>
        <w:t>1）承销证券；</w:t>
      </w:r>
    </w:p>
    <w:p w14:paraId="1AE223C0"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w:t>
      </w:r>
      <w:r w:rsidRPr="007C14CA">
        <w:rPr>
          <w:rFonts w:ascii="宋体" w:hAnsi="宋体"/>
          <w:sz w:val="24"/>
        </w:rPr>
        <w:t>2）违反规定向他人贷款或者提供担保；</w:t>
      </w:r>
    </w:p>
    <w:p w14:paraId="7082365E"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w:t>
      </w:r>
      <w:r w:rsidRPr="007C14CA">
        <w:rPr>
          <w:rFonts w:ascii="宋体" w:hAnsi="宋体"/>
          <w:sz w:val="24"/>
        </w:rPr>
        <w:t>3）从事承担无限责任的投资；</w:t>
      </w:r>
    </w:p>
    <w:p w14:paraId="4E6CA823"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w:t>
      </w:r>
      <w:r w:rsidRPr="007C14CA">
        <w:rPr>
          <w:rFonts w:ascii="宋体" w:hAnsi="宋体"/>
          <w:sz w:val="24"/>
        </w:rPr>
        <w:t>4）买卖其他基金份额，但是</w:t>
      </w:r>
      <w:r w:rsidRPr="007C14CA">
        <w:rPr>
          <w:rFonts w:ascii="宋体" w:hAnsi="宋体" w:hint="eastAsia"/>
          <w:sz w:val="24"/>
        </w:rPr>
        <w:t>中国证监会另有规定的除外；</w:t>
      </w:r>
    </w:p>
    <w:p w14:paraId="397B2773"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w:t>
      </w:r>
      <w:r w:rsidRPr="007C14CA">
        <w:rPr>
          <w:rFonts w:ascii="宋体" w:hAnsi="宋体"/>
          <w:sz w:val="24"/>
        </w:rPr>
        <w:t>5）向基金管理人、基金托管人出资；</w:t>
      </w:r>
    </w:p>
    <w:p w14:paraId="44A52D5C"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w:t>
      </w:r>
      <w:r w:rsidRPr="007C14CA">
        <w:rPr>
          <w:rFonts w:ascii="宋体" w:hAnsi="宋体"/>
          <w:sz w:val="24"/>
        </w:rPr>
        <w:t>6）从事内幕交易、操纵证券交易价格及其他不正当的证券交易活动；</w:t>
      </w:r>
    </w:p>
    <w:p w14:paraId="0FCA004F"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w:t>
      </w:r>
      <w:r w:rsidRPr="007C14CA">
        <w:rPr>
          <w:rFonts w:ascii="宋体" w:hAnsi="宋体"/>
          <w:sz w:val="24"/>
        </w:rPr>
        <w:t>7）法律、行政法规或者</w:t>
      </w:r>
      <w:r w:rsidRPr="007C14CA">
        <w:rPr>
          <w:rFonts w:ascii="宋体" w:hAnsi="宋体" w:hint="eastAsia"/>
          <w:sz w:val="24"/>
        </w:rPr>
        <w:t>中国证监会规定禁止的其他活动。</w:t>
      </w:r>
    </w:p>
    <w:p w14:paraId="537AA107" w14:textId="5DEC06BC"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4.</w:t>
      </w:r>
      <w:r w:rsidRPr="007C14CA">
        <w:rPr>
          <w:rFonts w:ascii="宋体" w:hAnsi="宋体" w:hint="eastAsia"/>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持有人利益优先原则，防范利益冲突，建立健全内部审批机制和评估机制，按照市场公平</w:t>
      </w:r>
      <w:r w:rsidR="00FF6B7D" w:rsidRPr="007C14CA">
        <w:rPr>
          <w:rFonts w:ascii="宋体" w:hAnsi="宋体" w:hint="eastAsia"/>
          <w:sz w:val="24"/>
        </w:rPr>
        <w:t>合理</w:t>
      </w:r>
      <w:r w:rsidRPr="007C14CA">
        <w:rPr>
          <w:rFonts w:ascii="宋体" w:hAnsi="宋体" w:hint="eastAsia"/>
          <w:sz w:val="24"/>
        </w:rPr>
        <w:t>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2806A94"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5.</w:t>
      </w:r>
      <w:r w:rsidRPr="007C14CA">
        <w:rPr>
          <w:rFonts w:ascii="宋体" w:hAnsi="宋体" w:hint="eastAsia"/>
          <w:sz w:val="24"/>
        </w:rPr>
        <w:t>基金管理人应当自基金合同生效日起</w:t>
      </w:r>
      <w:r w:rsidRPr="007C14CA">
        <w:rPr>
          <w:rFonts w:ascii="宋体" w:hAnsi="宋体"/>
          <w:sz w:val="24"/>
        </w:rPr>
        <w:t>6个月内使基金的投资组合比例符合基金合同的有关约定。</w:t>
      </w:r>
      <w:r w:rsidRPr="007C14CA">
        <w:rPr>
          <w:rFonts w:ascii="宋体" w:hAnsi="宋体" w:hint="eastAsia"/>
          <w:sz w:val="24"/>
        </w:rPr>
        <w:t>在上述期间内，本基金的投资范围、投资策略应当符合基金合同的约定。</w:t>
      </w:r>
    </w:p>
    <w:p w14:paraId="33856BDC" w14:textId="6D81F520"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基金托管人对基金的投资的监督与检查自基金合同生效之日起开始。</w:t>
      </w:r>
    </w:p>
    <w:p w14:paraId="2087A453"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6.如果法律法规及监管政策等对基金合同约定的投资禁止行为和投资组合比例限制进行变更的，本基金可相应调整禁止行为和投资比例限制规定，不需经基金份额持有人大会审议。《基金法》及其他有关法律法规或监管部门</w:t>
      </w:r>
      <w:r w:rsidRPr="007C14CA">
        <w:rPr>
          <w:rFonts w:ascii="宋体" w:hAnsi="宋体" w:hint="eastAsia"/>
          <w:sz w:val="24"/>
        </w:rPr>
        <w:t>取消</w:t>
      </w:r>
      <w:r w:rsidRPr="007C14CA">
        <w:rPr>
          <w:rFonts w:ascii="宋体" w:hAnsi="宋体"/>
          <w:sz w:val="24"/>
        </w:rPr>
        <w:t>上述限制</w:t>
      </w:r>
      <w:r w:rsidRPr="007C14CA">
        <w:rPr>
          <w:rFonts w:ascii="宋体" w:hAnsi="宋体" w:hint="eastAsia"/>
          <w:sz w:val="24"/>
        </w:rPr>
        <w:t>的</w:t>
      </w:r>
      <w:r w:rsidRPr="007C14CA">
        <w:rPr>
          <w:rFonts w:ascii="宋体" w:hAnsi="宋体"/>
          <w:sz w:val="24"/>
        </w:rPr>
        <w:t>，</w:t>
      </w:r>
      <w:r w:rsidRPr="007C14CA">
        <w:rPr>
          <w:rFonts w:ascii="宋体" w:hAnsi="宋体" w:hint="eastAsia"/>
          <w:sz w:val="24"/>
        </w:rPr>
        <w:t>履行适当程序后，基金不受上述限制</w:t>
      </w:r>
      <w:r w:rsidRPr="007C14CA">
        <w:rPr>
          <w:rFonts w:ascii="宋体" w:hAnsi="宋体"/>
          <w:sz w:val="24"/>
        </w:rPr>
        <w:t>。</w:t>
      </w:r>
    </w:p>
    <w:p w14:paraId="0EB7CFFC"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3CB2A321"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本基金投资银行存款应符合如下规定：</w:t>
      </w:r>
    </w:p>
    <w:p w14:paraId="2C2905C0" w14:textId="2341193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本</w:t>
      </w:r>
      <w:r w:rsidRPr="007C14CA">
        <w:rPr>
          <w:rFonts w:ascii="宋体" w:hAnsi="宋体"/>
          <w:sz w:val="24"/>
        </w:rPr>
        <w:t xml:space="preserve">基金投资于有固定期限银行存款的比例，不得超过基金资产净值的 </w:t>
      </w:r>
      <w:r w:rsidRPr="007C14CA">
        <w:rPr>
          <w:rFonts w:ascii="宋体" w:hAnsi="宋体" w:hint="eastAsia"/>
          <w:sz w:val="24"/>
        </w:rPr>
        <w:t>30%，但投资于有存款期限，根据协议可提前支取的银行存款</w:t>
      </w:r>
      <w:r w:rsidRPr="007C14CA">
        <w:rPr>
          <w:rFonts w:ascii="宋体" w:hAnsi="宋体"/>
          <w:sz w:val="24"/>
        </w:rPr>
        <w:t>不受上述比例限制;</w:t>
      </w:r>
      <w:r w:rsidRPr="007C14CA">
        <w:rPr>
          <w:rFonts w:ascii="宋体" w:hAnsi="宋体" w:hint="eastAsia"/>
          <w:sz w:val="24"/>
        </w:rPr>
        <w:t>本</w:t>
      </w:r>
      <w:r w:rsidRPr="007C14CA">
        <w:rPr>
          <w:rFonts w:ascii="宋体" w:hAnsi="宋体"/>
          <w:sz w:val="24"/>
        </w:rPr>
        <w:t xml:space="preserve">基金投资于具有基金托管人资格的同一商业银行的银行存款、同业存单占基金资产净值的比例合计不得超过20%，投资于不具有基金托管人资格的同一商业银行的银行存款、同业存单占基金资产净值的比例合计不得超过 </w:t>
      </w:r>
      <w:r w:rsidRPr="007C14CA">
        <w:rPr>
          <w:rFonts w:ascii="宋体" w:hAnsi="宋体" w:hint="eastAsia"/>
          <w:sz w:val="24"/>
        </w:rPr>
        <w:t>5%。</w:t>
      </w:r>
    </w:p>
    <w:p w14:paraId="3CCE6BA5"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有关法律法规或监管部门制定或修改新的定期存款投资政策，基金管理人履行适当程序后，可相应调整投资组合限制的规定。</w:t>
      </w:r>
    </w:p>
    <w:p w14:paraId="56046B10" w14:textId="76DFD0D2"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028C21A7"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w:t>
      </w:r>
      <w:r w:rsidRPr="007C14CA">
        <w:rPr>
          <w:rFonts w:ascii="宋体" w:hAnsi="宋体"/>
          <w:sz w:val="24"/>
        </w:rPr>
        <w:t>1</w:t>
      </w:r>
      <w:r w:rsidRPr="007C14CA">
        <w:rPr>
          <w:rFonts w:ascii="宋体" w:hAnsi="宋体" w:hint="eastAsia"/>
          <w:sz w:val="24"/>
        </w:rPr>
        <w:t>）基金管理人负责控制信用风险。信用风险主要包括存款银行的信用等级、存款银行的支付能力等涉及到存款银行选择方面的风险。因选择存款银行不当造成基金财产损失的，由基金管理人承担责任。</w:t>
      </w:r>
    </w:p>
    <w:p w14:paraId="54F3B92A"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w:t>
      </w:r>
      <w:r w:rsidRPr="007C14CA">
        <w:rPr>
          <w:rFonts w:ascii="宋体" w:hAnsi="宋体"/>
          <w:sz w:val="24"/>
        </w:rPr>
        <w:t>2</w:t>
      </w:r>
      <w:r w:rsidRPr="007C14CA">
        <w:rPr>
          <w:rFonts w:ascii="宋体" w:hAnsi="宋体" w:hint="eastAsia"/>
          <w:sz w:val="24"/>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251374A0"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w:t>
      </w:r>
      <w:r w:rsidRPr="007C14CA">
        <w:rPr>
          <w:rFonts w:ascii="宋体" w:hAnsi="宋体"/>
          <w:sz w:val="24"/>
        </w:rPr>
        <w:t>3</w:t>
      </w:r>
      <w:r w:rsidRPr="007C14CA">
        <w:rPr>
          <w:rFonts w:ascii="宋体" w:hAnsi="宋体" w:hint="eastAsia"/>
          <w:sz w:val="24"/>
        </w:rPr>
        <w:t>）基金管理人须加强内部风险控制制度的建设。如因基金管理人员工职务行为导致基金财产受到损失的，需由基金管理人承担由此造成的损失。</w:t>
      </w:r>
    </w:p>
    <w:p w14:paraId="766DEBF9"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w:t>
      </w:r>
      <w:r w:rsidRPr="007C14CA">
        <w:rPr>
          <w:rFonts w:ascii="宋体" w:hAnsi="宋体"/>
          <w:sz w:val="24"/>
        </w:rPr>
        <w:t>4</w:t>
      </w:r>
      <w:r w:rsidRPr="007C14CA">
        <w:rPr>
          <w:rFonts w:ascii="宋体" w:hAnsi="宋体" w:hint="eastAsia"/>
          <w:sz w:val="24"/>
        </w:rPr>
        <w:t>）基金管理人与基金托管人在开展基金存款业务时，应严格遵守《基金法》、《运作办法》等有关法律法规，以及国家有关账户管理、利率管理、支付结算等的各项规定。</w:t>
      </w:r>
    </w:p>
    <w:p w14:paraId="7202A517"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（三）基金投资银行存款协议的签订、账户开设与管理、投资指令与资金划付、账目核对、到期兑付、提前支取</w:t>
      </w:r>
    </w:p>
    <w:p w14:paraId="6A846A73"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1.基金投资银行存款协议的签订</w:t>
      </w:r>
    </w:p>
    <w:p w14:paraId="74F4AACC"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w:t>
      </w:r>
      <w:r w:rsidRPr="007C14CA">
        <w:rPr>
          <w:rFonts w:ascii="宋体" w:hAnsi="宋体"/>
          <w:sz w:val="24"/>
        </w:rPr>
        <w:t>1）基金管理人应与</w:t>
      </w:r>
      <w:r w:rsidRPr="007C14CA">
        <w:rPr>
          <w:rFonts w:ascii="宋体" w:hAnsi="宋体" w:hint="eastAsia"/>
          <w:sz w:val="24"/>
        </w:rPr>
        <w:t>符合资格的存款银行总行或其授权分行签订《基金存款业务总体合作协议》（以下简称《总体合作协议》），确定《存款协议书》的格式范本。《总体合作协议》和《存款协议书》的格式范本由基金托管人与基金管理人共同商定。</w:t>
      </w:r>
    </w:p>
    <w:p w14:paraId="694938F6"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w:t>
      </w:r>
      <w:r w:rsidRPr="007C14CA">
        <w:rPr>
          <w:rFonts w:ascii="宋体" w:hAnsi="宋体"/>
          <w:sz w:val="24"/>
        </w:rPr>
        <w:t>2）基金托管人依据相关法规对《总体合作协议》和《存款协议书》的内容进行复核，审查存款银行资格等。</w:t>
      </w:r>
    </w:p>
    <w:p w14:paraId="391B2217"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w:t>
      </w:r>
      <w:r w:rsidRPr="007C14CA">
        <w:rPr>
          <w:rFonts w:ascii="宋体" w:hAnsi="宋体"/>
          <w:sz w:val="24"/>
        </w:rPr>
        <w:t>3</w:t>
      </w:r>
      <w:r w:rsidRPr="007C14CA">
        <w:rPr>
          <w:rFonts w:ascii="宋体" w:hAnsi="宋体" w:hint="eastAsia"/>
          <w:sz w:val="24"/>
        </w:rPr>
        <w:t>）基金管理人应在《存款协议书》中明确存款证实书或其他有效存款凭证的办理方式、邮寄地址、联系人和联系电话，以及存款证实书或其他有效凭证在邮寄过程中遗失后，存款余额的确认及兑付办法等。</w:t>
      </w:r>
    </w:p>
    <w:p w14:paraId="60F79555"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w:t>
      </w:r>
      <w:r w:rsidRPr="007C14CA">
        <w:rPr>
          <w:rFonts w:ascii="宋体" w:hAnsi="宋体"/>
          <w:sz w:val="24"/>
        </w:rPr>
        <w:t>4</w:t>
      </w:r>
      <w:r w:rsidRPr="007C14CA">
        <w:rPr>
          <w:rFonts w:ascii="宋体" w:hAnsi="宋体" w:hint="eastAsia"/>
          <w:sz w:val="24"/>
        </w:rPr>
        <w:t>）由存款银行指定的存放存款的分支机构（以下简称“存款分支机构</w:t>
      </w:r>
      <w:r w:rsidRPr="007C14CA">
        <w:rPr>
          <w:rFonts w:ascii="宋体" w:hAnsi="宋体"/>
          <w:sz w:val="24"/>
        </w:rPr>
        <w:t>”</w:t>
      </w:r>
      <w:r w:rsidRPr="007C14CA">
        <w:rPr>
          <w:rFonts w:ascii="宋体" w:hAnsi="宋体" w:hint="eastAsia"/>
          <w:sz w:val="24"/>
        </w:rPr>
        <w:t>）寄送或上门交付存款证实书或其他有效存款凭证的，基金托管人可向存款分支机构的上级行发出存款余额</w:t>
      </w:r>
      <w:proofErr w:type="gramStart"/>
      <w:r w:rsidRPr="007C14CA">
        <w:rPr>
          <w:rFonts w:ascii="宋体" w:hAnsi="宋体" w:hint="eastAsia"/>
          <w:sz w:val="24"/>
        </w:rPr>
        <w:t>询</w:t>
      </w:r>
      <w:proofErr w:type="gramEnd"/>
      <w:r w:rsidRPr="007C14CA">
        <w:rPr>
          <w:rFonts w:ascii="宋体" w:hAnsi="宋体" w:hint="eastAsia"/>
          <w:sz w:val="24"/>
        </w:rPr>
        <w:t>证函，存款分支机构及其上级行应予配合。</w:t>
      </w:r>
    </w:p>
    <w:p w14:paraId="1528DAF0"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w:t>
      </w:r>
      <w:r w:rsidRPr="007C14CA">
        <w:rPr>
          <w:rFonts w:ascii="宋体" w:hAnsi="宋体"/>
          <w:sz w:val="24"/>
        </w:rPr>
        <w:t>5</w:t>
      </w:r>
      <w:r w:rsidRPr="007C14CA">
        <w:rPr>
          <w:rFonts w:ascii="宋体" w:hAnsi="宋体" w:hint="eastAsia"/>
          <w:sz w:val="24"/>
        </w:rPr>
        <w:t>）基金管理人应在《存款协议书》中规定，基金存放到期或提前兑付的资金应全部划转到指定的基金托管账户，并在《存款协议书》写明账户名称和账号，未划入指定账户的，由存款银行承担一切责任。</w:t>
      </w:r>
    </w:p>
    <w:p w14:paraId="5B63E2BB" w14:textId="10E82A2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w:t>
      </w:r>
      <w:r w:rsidRPr="007C14CA">
        <w:rPr>
          <w:rFonts w:ascii="宋体" w:hAnsi="宋体"/>
          <w:sz w:val="24"/>
        </w:rPr>
        <w:t>6）基金管理人应在《存款协议书》中规定，</w:t>
      </w:r>
      <w:r w:rsidRPr="007C14CA">
        <w:rPr>
          <w:rFonts w:ascii="宋体" w:hAnsi="宋体" w:hint="eastAsia"/>
          <w:sz w:val="24"/>
        </w:rPr>
        <w:t>在存期内，如本基金银行账户、预留印鉴发生变更，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21FE0CF5"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w:t>
      </w:r>
      <w:r w:rsidRPr="007C14CA">
        <w:rPr>
          <w:rFonts w:ascii="宋体" w:hAnsi="宋体"/>
          <w:sz w:val="24"/>
        </w:rPr>
        <w:t>7</w:t>
      </w:r>
      <w:r w:rsidRPr="007C14CA">
        <w:rPr>
          <w:rFonts w:ascii="宋体" w:hAnsi="宋体" w:hint="eastAsia"/>
          <w:sz w:val="24"/>
        </w:rPr>
        <w:t>）基金管理人应在《存款协议书》中规定，因定期存款产生的存单不得被质押或以任何方式被抵押，不得用于转让和背书。</w:t>
      </w:r>
    </w:p>
    <w:p w14:paraId="2A43D17F"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2.</w:t>
      </w:r>
      <w:r w:rsidRPr="007C14CA">
        <w:rPr>
          <w:rFonts w:ascii="宋体" w:hAnsi="宋体" w:hint="eastAsia"/>
          <w:sz w:val="24"/>
        </w:rPr>
        <w:t>基金投资银行存款时的账户开设与管理</w:t>
      </w:r>
    </w:p>
    <w:p w14:paraId="06C8BB59"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w:t>
      </w:r>
      <w:r w:rsidRPr="007C14CA">
        <w:rPr>
          <w:rFonts w:ascii="宋体" w:hAnsi="宋体"/>
          <w:sz w:val="24"/>
        </w:rPr>
        <w:t>1）基金投资于银行存款时，基金</w:t>
      </w:r>
      <w:r w:rsidRPr="007C14CA">
        <w:rPr>
          <w:rFonts w:ascii="宋体" w:hAnsi="宋体" w:hint="eastAsia"/>
          <w:sz w:val="24"/>
        </w:rPr>
        <w:t>管理人应当依据基金管理人与存款银行签订的《总体合作协议》、《存款协议书》等，以基金的名义在存款银行总行或授权分行指定的分支机构开立银行账户。</w:t>
      </w:r>
    </w:p>
    <w:p w14:paraId="5DC80060"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w:t>
      </w:r>
      <w:r w:rsidRPr="007C14CA">
        <w:rPr>
          <w:rFonts w:ascii="宋体" w:hAnsi="宋体"/>
          <w:sz w:val="24"/>
        </w:rPr>
        <w:t>2）</w:t>
      </w:r>
      <w:r w:rsidRPr="007C14CA">
        <w:rPr>
          <w:rFonts w:ascii="宋体" w:hAnsi="宋体" w:hint="eastAsia"/>
          <w:sz w:val="24"/>
        </w:rPr>
        <w:t>基金投资于银行存款时的预留印鉴由基金托管人保管和使用。</w:t>
      </w:r>
    </w:p>
    <w:p w14:paraId="5CC341CF"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3.</w:t>
      </w:r>
      <w:r w:rsidRPr="007C14CA">
        <w:rPr>
          <w:rFonts w:ascii="宋体" w:hAnsi="宋体" w:hint="eastAsia"/>
          <w:sz w:val="24"/>
        </w:rPr>
        <w:t>存款凭证传递、账目核对及到期兑付</w:t>
      </w:r>
    </w:p>
    <w:p w14:paraId="49C0815C"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w:t>
      </w:r>
      <w:r w:rsidRPr="007C14CA">
        <w:rPr>
          <w:rFonts w:ascii="宋体" w:hAnsi="宋体"/>
          <w:sz w:val="24"/>
        </w:rPr>
        <w:t>1）存款证实书等存款凭证</w:t>
      </w:r>
      <w:r w:rsidRPr="007C14CA">
        <w:rPr>
          <w:rFonts w:ascii="宋体" w:hAnsi="宋体" w:hint="eastAsia"/>
          <w:sz w:val="24"/>
        </w:rPr>
        <w:t>传递</w:t>
      </w:r>
    </w:p>
    <w:p w14:paraId="792F741F"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存款资金只能存放于存款银行总行或者其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2C86B0F7"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w:t>
      </w:r>
      <w:r w:rsidRPr="007C14CA">
        <w:rPr>
          <w:rFonts w:ascii="宋体" w:hAnsi="宋体"/>
          <w:sz w:val="24"/>
        </w:rPr>
        <w:t>2</w:t>
      </w:r>
      <w:r w:rsidRPr="007C14CA">
        <w:rPr>
          <w:rFonts w:ascii="宋体" w:hAnsi="宋体" w:hint="eastAsia"/>
          <w:sz w:val="24"/>
        </w:rPr>
        <w:t>）存款凭证的遗失补办</w:t>
      </w:r>
    </w:p>
    <w:p w14:paraId="463FB631"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存款凭证在邮寄过程中遗失的，由基金管理人向存款银行提出补办申请，基金管理人应督促存款银行尽快补办存款凭证，并按以上（</w:t>
      </w:r>
      <w:r w:rsidRPr="007C14CA">
        <w:rPr>
          <w:rFonts w:ascii="宋体" w:hAnsi="宋体"/>
          <w:sz w:val="24"/>
        </w:rPr>
        <w:t>1</w:t>
      </w:r>
      <w:r w:rsidRPr="007C14CA">
        <w:rPr>
          <w:rFonts w:ascii="宋体" w:hAnsi="宋体" w:hint="eastAsia"/>
          <w:sz w:val="24"/>
        </w:rPr>
        <w:t>）的方式快递或上门交付至托管人，原存款凭证自动作废。</w:t>
      </w:r>
    </w:p>
    <w:p w14:paraId="153D5410"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w:t>
      </w:r>
      <w:r w:rsidRPr="007C14CA">
        <w:rPr>
          <w:rFonts w:ascii="宋体" w:hAnsi="宋体"/>
          <w:sz w:val="24"/>
        </w:rPr>
        <w:t>3</w:t>
      </w:r>
      <w:r w:rsidRPr="007C14CA">
        <w:rPr>
          <w:rFonts w:ascii="宋体" w:hAnsi="宋体" w:hint="eastAsia"/>
          <w:sz w:val="24"/>
        </w:rPr>
        <w:t>）账目核对</w:t>
      </w:r>
    </w:p>
    <w:p w14:paraId="6CCEB09E"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每个工作日，基金管理人应与基金托管人核对各项银行存款投资余额及应计利息。</w:t>
      </w:r>
    </w:p>
    <w:p w14:paraId="505A9030"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基金管理人应在《存款协议书》中规定，对于存期超过</w:t>
      </w:r>
      <w:r w:rsidRPr="007C14CA">
        <w:rPr>
          <w:rFonts w:ascii="宋体" w:hAnsi="宋体"/>
          <w:sz w:val="24"/>
        </w:rPr>
        <w:t>3个月的定期存款，</w:t>
      </w:r>
      <w:r w:rsidRPr="007C14CA">
        <w:rPr>
          <w:rFonts w:ascii="宋体" w:hAnsi="宋体" w:hint="eastAsia"/>
          <w:sz w:val="24"/>
        </w:rPr>
        <w:t>存款银行应于每季末后</w:t>
      </w:r>
      <w:r w:rsidRPr="007C14CA">
        <w:rPr>
          <w:rFonts w:ascii="宋体" w:hAnsi="宋体"/>
          <w:sz w:val="24"/>
        </w:rPr>
        <w:t>5个工作日内向</w:t>
      </w:r>
      <w:r w:rsidRPr="007C14CA">
        <w:rPr>
          <w:rFonts w:ascii="宋体" w:hAnsi="宋体" w:hint="eastAsia"/>
          <w:sz w:val="24"/>
        </w:rPr>
        <w:t>基金托管人指定人员寄送对账单。因存款银行未寄送对账单造成的资金被挪用、盗取的责任由存款银行承担。</w:t>
      </w:r>
    </w:p>
    <w:p w14:paraId="3D5A65C4"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存款银行应配合基金托管人对存款凭证的</w:t>
      </w:r>
      <w:proofErr w:type="gramStart"/>
      <w:r w:rsidRPr="007C14CA">
        <w:rPr>
          <w:rFonts w:ascii="宋体" w:hAnsi="宋体" w:hint="eastAsia"/>
          <w:sz w:val="24"/>
        </w:rPr>
        <w:t>询</w:t>
      </w:r>
      <w:proofErr w:type="gramEnd"/>
      <w:r w:rsidRPr="007C14CA">
        <w:rPr>
          <w:rFonts w:ascii="宋体" w:hAnsi="宋体" w:hint="eastAsia"/>
          <w:sz w:val="24"/>
        </w:rPr>
        <w:t>证，并在</w:t>
      </w:r>
      <w:proofErr w:type="gramStart"/>
      <w:r w:rsidRPr="007C14CA">
        <w:rPr>
          <w:rFonts w:ascii="宋体" w:hAnsi="宋体" w:hint="eastAsia"/>
          <w:sz w:val="24"/>
        </w:rPr>
        <w:t>询</w:t>
      </w:r>
      <w:proofErr w:type="gramEnd"/>
      <w:r w:rsidRPr="007C14CA">
        <w:rPr>
          <w:rFonts w:ascii="宋体" w:hAnsi="宋体" w:hint="eastAsia"/>
          <w:sz w:val="24"/>
        </w:rPr>
        <w:t>证函上加盖存款银行公章寄送至基金托管人指定联系人。</w:t>
      </w:r>
    </w:p>
    <w:p w14:paraId="4FFEF25C"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w:t>
      </w:r>
      <w:r w:rsidRPr="007C14CA">
        <w:rPr>
          <w:rFonts w:ascii="宋体" w:hAnsi="宋体"/>
          <w:sz w:val="24"/>
        </w:rPr>
        <w:t>4</w:t>
      </w:r>
      <w:r w:rsidRPr="007C14CA">
        <w:rPr>
          <w:rFonts w:ascii="宋体" w:hAnsi="宋体" w:hint="eastAsia"/>
          <w:sz w:val="24"/>
        </w:rPr>
        <w:t>）到期兑付</w:t>
      </w:r>
    </w:p>
    <w:p w14:paraId="02A48B51"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基金管理人提前通知基金托管人通过快递将存款凭证原件寄给存款银行分支机构指定的会计主管。存款银行未收到存款凭证原件的，应与基金托管人电话询问。存款到期</w:t>
      </w:r>
      <w:proofErr w:type="gramStart"/>
      <w:r w:rsidRPr="007C14CA">
        <w:rPr>
          <w:rFonts w:ascii="宋体" w:hAnsi="宋体" w:hint="eastAsia"/>
          <w:sz w:val="24"/>
        </w:rPr>
        <w:t>前基金</w:t>
      </w:r>
      <w:proofErr w:type="gramEnd"/>
      <w:r w:rsidRPr="007C14CA">
        <w:rPr>
          <w:rFonts w:ascii="宋体" w:hAnsi="宋体" w:hint="eastAsia"/>
          <w:sz w:val="24"/>
        </w:rPr>
        <w:t>管理人与存款银行确认存款凭证收到并于到期日兑付存款本息事宜。</w:t>
      </w:r>
    </w:p>
    <w:p w14:paraId="7D81585F"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66282C53"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如果存款到期日为法定节假日，存款银行顺延至到期后第一个工作日支付，存款银行需按原协议约定利率和实际延期天数支付延期利息。</w:t>
      </w:r>
    </w:p>
    <w:p w14:paraId="2E3947A4"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4.提前支取</w:t>
      </w:r>
    </w:p>
    <w:p w14:paraId="667E3019"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如果在存款期限内，由于基金规模发生缩减的原因或者出于流动性管理的需要等原因，基金管理人可以提前支取全部或部分资金。</w:t>
      </w:r>
    </w:p>
    <w:p w14:paraId="120820E7"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提前支取的具体事项按照基金管理人与存款银行签订的《存款协议书》执行。</w:t>
      </w:r>
    </w:p>
    <w:p w14:paraId="5CE2EE05"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5.</w:t>
      </w:r>
      <w:r w:rsidRPr="007C14CA">
        <w:rPr>
          <w:rFonts w:ascii="宋体" w:hAnsi="宋体" w:hint="eastAsia"/>
          <w:sz w:val="24"/>
        </w:rPr>
        <w:t>基金投资银行存款的监督</w:t>
      </w:r>
    </w:p>
    <w:p w14:paraId="08D22730"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基金托管人发现基金管理人在进行存款投资时有违反有关法律法规的规定及《基金合同》的约定的行为，应及时以书面形式通知基金管理人在</w:t>
      </w:r>
      <w:r w:rsidRPr="007C14CA">
        <w:rPr>
          <w:rFonts w:ascii="宋体" w:hAnsi="宋体"/>
          <w:sz w:val="24"/>
        </w:rPr>
        <w:t xml:space="preserve">10 </w:t>
      </w:r>
      <w:proofErr w:type="gramStart"/>
      <w:r w:rsidRPr="007C14CA">
        <w:rPr>
          <w:rFonts w:ascii="宋体" w:hAnsi="宋体" w:hint="eastAsia"/>
          <w:sz w:val="24"/>
        </w:rPr>
        <w:t>个</w:t>
      </w:r>
      <w:proofErr w:type="gramEnd"/>
      <w:r w:rsidRPr="007C14CA">
        <w:rPr>
          <w:rFonts w:ascii="宋体" w:hAnsi="宋体" w:hint="eastAsia"/>
          <w:sz w:val="24"/>
        </w:rPr>
        <w:t>工作日内纠正。基金管理人对基金托管人通知的违规事项未能在</w:t>
      </w:r>
      <w:r w:rsidRPr="007C14CA">
        <w:rPr>
          <w:rFonts w:ascii="宋体" w:hAnsi="宋体"/>
          <w:sz w:val="24"/>
        </w:rPr>
        <w:t xml:space="preserve">10 </w:t>
      </w:r>
      <w:proofErr w:type="gramStart"/>
      <w:r w:rsidRPr="007C14CA">
        <w:rPr>
          <w:rFonts w:ascii="宋体" w:hAnsi="宋体" w:hint="eastAsia"/>
          <w:sz w:val="24"/>
        </w:rPr>
        <w:t>个</w:t>
      </w:r>
      <w:proofErr w:type="gramEnd"/>
      <w:r w:rsidRPr="007C14CA">
        <w:rPr>
          <w:rFonts w:ascii="宋体" w:hAnsi="宋体" w:hint="eastAsia"/>
          <w:sz w:val="24"/>
        </w:rPr>
        <w:t>工作日内纠正的，基金托管人应报告中国证监会。基金托管人发现基金管理人有重大违规行为，应立即报告中国证监会，同时通知基金管理人在</w:t>
      </w:r>
      <w:r w:rsidRPr="007C14CA">
        <w:rPr>
          <w:rFonts w:ascii="宋体" w:hAnsi="宋体"/>
          <w:sz w:val="24"/>
        </w:rPr>
        <w:t xml:space="preserve">10 </w:t>
      </w:r>
      <w:proofErr w:type="gramStart"/>
      <w:r w:rsidRPr="007C14CA">
        <w:rPr>
          <w:rFonts w:ascii="宋体" w:hAnsi="宋体" w:hint="eastAsia"/>
          <w:sz w:val="24"/>
        </w:rPr>
        <w:t>个</w:t>
      </w:r>
      <w:proofErr w:type="gramEnd"/>
      <w:r w:rsidRPr="007C14CA">
        <w:rPr>
          <w:rFonts w:ascii="宋体" w:hAnsi="宋体" w:hint="eastAsia"/>
          <w:sz w:val="24"/>
        </w:rPr>
        <w:t>工作日内纠正或拒绝结算，若因基金管理人拒不执行造成基金财产损失的，相关损失由基金管理人承担，基金托管人不承担任何责任。</w:t>
      </w:r>
    </w:p>
    <w:p w14:paraId="01360919"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w:t>
      </w:r>
      <w:r w:rsidRPr="007C14CA">
        <w:rPr>
          <w:rFonts w:ascii="宋体" w:hAnsi="宋体"/>
          <w:sz w:val="24"/>
        </w:rPr>
        <w:t>3个交易</w:t>
      </w:r>
      <w:proofErr w:type="gramStart"/>
      <w:r w:rsidRPr="007C14CA">
        <w:rPr>
          <w:rFonts w:ascii="宋体" w:hAnsi="宋体"/>
          <w:sz w:val="24"/>
        </w:rPr>
        <w:t>日内与</w:t>
      </w:r>
      <w:proofErr w:type="gramEnd"/>
      <w:r w:rsidRPr="007C14CA">
        <w:rPr>
          <w:rFonts w:ascii="宋体" w:hAnsi="宋体"/>
          <w:sz w:val="24"/>
        </w:rPr>
        <w:t>基金托管人协商解决。</w:t>
      </w:r>
    </w:p>
    <w:p w14:paraId="1107C174"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管理人负责对交易对手的资信控制，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7195298C" w14:textId="5249CDC6" w:rsidR="00414208" w:rsidRPr="007C14CA" w:rsidRDefault="00634C70" w:rsidP="00733512">
      <w:pPr>
        <w:spacing w:line="360" w:lineRule="auto"/>
        <w:ind w:firstLineChars="200" w:firstLine="480"/>
        <w:contextualSpacing/>
        <w:mirrorIndents/>
        <w:rPr>
          <w:rFonts w:ascii="宋体" w:hAnsi="宋体"/>
          <w:sz w:val="24"/>
        </w:rPr>
      </w:pPr>
      <w:r w:rsidRPr="007C14CA">
        <w:rPr>
          <w:rFonts w:ascii="宋体" w:hAnsi="宋体" w:hint="eastAsia"/>
          <w:sz w:val="24"/>
        </w:rPr>
        <w:t>（五）本基金投资流通受限证券，应遵守《关于基金投资非公开发行股票等流通受限证券有关问题的通知》等有关</w:t>
      </w:r>
      <w:r w:rsidR="00E36227" w:rsidRPr="007C14CA">
        <w:rPr>
          <w:rFonts w:ascii="宋体" w:hAnsi="宋体" w:hint="eastAsia"/>
          <w:sz w:val="24"/>
        </w:rPr>
        <w:t>监管</w:t>
      </w:r>
      <w:r w:rsidRPr="007C14CA">
        <w:rPr>
          <w:rFonts w:ascii="宋体" w:hAnsi="宋体" w:hint="eastAsia"/>
          <w:sz w:val="24"/>
        </w:rPr>
        <w:t>规定。</w:t>
      </w:r>
    </w:p>
    <w:p w14:paraId="0267E439"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1.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7C14CA">
        <w:rPr>
          <w:rFonts w:ascii="宋体" w:hAnsi="宋体"/>
          <w:sz w:val="24"/>
        </w:rPr>
        <w:t>券</w:t>
      </w:r>
      <w:proofErr w:type="gramEnd"/>
      <w:r w:rsidRPr="007C14CA">
        <w:rPr>
          <w:rFonts w:ascii="宋体" w:hAnsi="宋体"/>
          <w:sz w:val="24"/>
        </w:rPr>
        <w:t>等流通受限证券。</w:t>
      </w:r>
    </w:p>
    <w:p w14:paraId="66AB206B"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4E078E2D"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本基金不得投资未经中国证监会批准的非公开发行证券。</w:t>
      </w:r>
    </w:p>
    <w:p w14:paraId="12E63502"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本基金不得投资有</w:t>
      </w:r>
      <w:proofErr w:type="gramStart"/>
      <w:r w:rsidRPr="007C14CA">
        <w:rPr>
          <w:rFonts w:ascii="宋体" w:hAnsi="宋体" w:hint="eastAsia"/>
          <w:sz w:val="24"/>
        </w:rPr>
        <w:t>锁定期但锁定</w:t>
      </w:r>
      <w:proofErr w:type="gramEnd"/>
      <w:r w:rsidRPr="007C14CA">
        <w:rPr>
          <w:rFonts w:ascii="宋体" w:hAnsi="宋体" w:hint="eastAsia"/>
          <w:sz w:val="24"/>
        </w:rPr>
        <w:t>期不明确的证券。</w:t>
      </w:r>
    </w:p>
    <w:p w14:paraId="248C4D58"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 xml:space="preserve">2. </w:t>
      </w:r>
      <w:r w:rsidRPr="007C14CA">
        <w:rPr>
          <w:rFonts w:ascii="宋体" w:hAnsi="宋体" w:hint="eastAsia"/>
          <w:sz w:val="24"/>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357FE49D"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基金管理人应至少</w:t>
      </w:r>
      <w:proofErr w:type="gramStart"/>
      <w:r w:rsidRPr="007C14CA">
        <w:rPr>
          <w:rFonts w:ascii="宋体" w:hAnsi="宋体" w:hint="eastAsia"/>
          <w:sz w:val="24"/>
        </w:rPr>
        <w:t>于首次</w:t>
      </w:r>
      <w:proofErr w:type="gramEnd"/>
      <w:r w:rsidRPr="007C14CA">
        <w:rPr>
          <w:rFonts w:ascii="宋体" w:hAnsi="宋体" w:hint="eastAsia"/>
          <w:sz w:val="24"/>
        </w:rPr>
        <w:t>执行投资指令之前两个工作日将上述资料书面发至基金托管人，保证基金托管人有足够的时间进行审核。基金托管人应在收到上述资料后两个工作日内，以书面或其他双方认可的方式确认收到上述资料。</w:t>
      </w:r>
    </w:p>
    <w:p w14:paraId="067224FE"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w:t>
      </w:r>
    </w:p>
    <w:p w14:paraId="6401E276"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w:t>
      </w:r>
      <w:proofErr w:type="gramStart"/>
      <w:r w:rsidRPr="007C14CA">
        <w:rPr>
          <w:rFonts w:ascii="宋体" w:hAnsi="宋体"/>
          <w:sz w:val="24"/>
        </w:rPr>
        <w:t>于拟执行</w:t>
      </w:r>
      <w:proofErr w:type="gramEnd"/>
      <w:r w:rsidRPr="007C14CA">
        <w:rPr>
          <w:rFonts w:ascii="宋体" w:hAnsi="宋体"/>
          <w:sz w:val="24"/>
        </w:rPr>
        <w:t>投资指令前两个工作日将上述信息书面发至基金托管人，保证基金托管人有足够的时间进行审核。</w:t>
      </w:r>
    </w:p>
    <w:p w14:paraId="3759BFEE"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由于基金管理人未及时提供有关证券的具体的必要的信息，致使托管人无法审核认购指令而影响认购款项划拨的，基金托管人免于承担责任。</w:t>
      </w:r>
    </w:p>
    <w:p w14:paraId="0924D8FE"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4.基金托管人依照法律法规</w:t>
      </w:r>
      <w:r w:rsidRPr="007C14CA">
        <w:rPr>
          <w:rFonts w:ascii="宋体" w:hAnsi="宋体" w:hint="eastAsia"/>
          <w:sz w:val="24"/>
        </w:rPr>
        <w:t>、《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65A53F58"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5. 基金管理</w:t>
      </w:r>
      <w:r w:rsidRPr="007C14CA">
        <w:rPr>
          <w:rFonts w:ascii="宋体" w:hAnsi="宋体" w:hint="eastAsia"/>
          <w:sz w:val="24"/>
        </w:rPr>
        <w:t>人</w:t>
      </w:r>
      <w:r w:rsidRPr="007C14CA">
        <w:rPr>
          <w:rFonts w:ascii="宋体" w:hAnsi="宋体"/>
          <w:sz w:val="24"/>
        </w:rPr>
        <w:t>应在基金投资非公开发行股票后两个交易日内,在中国证监会指定媒介披露所投资非公开发行股票的名称、数量、总成本、账面价值,以及总成本和账面价值占基金资产净值的比例、锁定期等信息。</w:t>
      </w:r>
    </w:p>
    <w:p w14:paraId="0F7C0038"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（六）基金管理人应当对投资中期票据业务进行研究，认真评估中期票据投资业务的风险，本着审慎、勤勉尽责的原则进行中期票据的投资业务，并应符合法律法规及监管机构的相关规定。</w:t>
      </w:r>
    </w:p>
    <w:p w14:paraId="23211161" w14:textId="035B08F2"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（七）基金托管人根据有关法律法规的规定及《基金合同》的约定，对基金资产净值计算、</w:t>
      </w:r>
      <w:r w:rsidR="007817D8" w:rsidRPr="007C14CA">
        <w:rPr>
          <w:rFonts w:ascii="宋体" w:hAnsi="宋体" w:cs="Arial" w:hint="eastAsia"/>
          <w:sz w:val="24"/>
        </w:rPr>
        <w:t>各类</w:t>
      </w:r>
      <w:r w:rsidRPr="007C14CA">
        <w:rPr>
          <w:rFonts w:ascii="宋体" w:hAnsi="宋体" w:hint="eastAsia"/>
          <w:sz w:val="24"/>
        </w:rPr>
        <w:t>基金份额净值计算、基金费用开支及收入确定、基金收益分配、相关信息披露、基金宣传推介材料中登载基金业绩表现数据等进行监督和核查。</w:t>
      </w:r>
    </w:p>
    <w:p w14:paraId="46A47015" w14:textId="009889BC"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（八）基金托管人发现基金管理人的上述事项及投资指令或实际投资运作违反法律法规、《基金合同》和本托管协议的规定，应及时以电话、邮件或书面提示等方式通知基金管理人限期纠正。 基金管理人应积极配合和协助基金托管人的监督和核查。基金管理人收到通知后应及时核对并回复基金托管人，对于收到的书面通知，基金管理人应以书面形式给基金托管人发出回函，就基金托管人的</w:t>
      </w:r>
      <w:r w:rsidR="00461DD4" w:rsidRPr="007C14CA">
        <w:rPr>
          <w:rFonts w:ascii="宋体" w:hAnsi="宋体" w:hint="eastAsia"/>
          <w:sz w:val="24"/>
        </w:rPr>
        <w:t>合理</w:t>
      </w:r>
      <w:r w:rsidRPr="007C14CA">
        <w:rPr>
          <w:rFonts w:ascii="宋体" w:hAnsi="宋体"/>
          <w:sz w:val="24"/>
        </w:rPr>
        <w:t>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2D6CB829" w14:textId="76E89DE0"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九）基金管理人有义务配合和协助基金托管人依照法律法规、《基金合同》和本托管协议对基金业务执行核查。包括但不限于：对基金托管人发出的提示，基金管理人应在规定时间内答复并改正，或就基金托管人的</w:t>
      </w:r>
      <w:r w:rsidR="00461DD4" w:rsidRPr="007C14CA">
        <w:rPr>
          <w:rFonts w:ascii="宋体" w:hAnsi="宋体" w:hint="eastAsia"/>
          <w:sz w:val="24"/>
        </w:rPr>
        <w:t>合理</w:t>
      </w:r>
      <w:r w:rsidRPr="007C14CA">
        <w:rPr>
          <w:rFonts w:ascii="宋体" w:hAnsi="宋体" w:hint="eastAsia"/>
          <w:sz w:val="24"/>
        </w:rPr>
        <w:t>疑义进行解释或举证；对基金托管人按照法律法规、基金合同和本托管协议的要求需向中国证监会报送基金监督报告的事项，基金管理人应积极配合提供相关数据资料和制度等。</w:t>
      </w:r>
    </w:p>
    <w:p w14:paraId="3EE1D144"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（十）</w:t>
      </w:r>
      <w:proofErr w:type="gramStart"/>
      <w:r w:rsidRPr="007C14CA">
        <w:rPr>
          <w:rFonts w:ascii="宋体" w:hAnsi="宋体" w:hint="eastAsia"/>
          <w:sz w:val="24"/>
        </w:rPr>
        <w:t>若基金</w:t>
      </w:r>
      <w:proofErr w:type="gramEnd"/>
      <w:r w:rsidRPr="007C14CA">
        <w:rPr>
          <w:rFonts w:ascii="宋体" w:hAnsi="宋体" w:hint="eastAsia"/>
          <w:sz w:val="24"/>
        </w:rPr>
        <w:t>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14:paraId="7825E568" w14:textId="77777777" w:rsidR="0031786C"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（十一）基金托管人发现基金管理人有重大违规行为，应及时报告中国证监会，同时通知基金管理人限期纠正。</w:t>
      </w:r>
      <w:bookmarkStart w:id="34" w:name="_Toc86223242"/>
      <w:bookmarkStart w:id="35" w:name="_Toc86225291"/>
      <w:bookmarkStart w:id="36" w:name="_Toc86649722"/>
      <w:bookmarkStart w:id="37" w:name="_Toc86726439"/>
      <w:bookmarkStart w:id="38" w:name="_Toc86727355"/>
      <w:bookmarkStart w:id="39" w:name="_Toc86737929"/>
      <w:bookmarkStart w:id="40" w:name="_Toc89163368"/>
      <w:bookmarkStart w:id="41" w:name="_Toc108512358"/>
      <w:bookmarkStart w:id="42" w:name="_Toc110761796"/>
      <w:bookmarkStart w:id="43" w:name="_Toc110765660"/>
      <w:bookmarkStart w:id="44" w:name="_Toc110830492"/>
      <w:bookmarkStart w:id="45" w:name="_Toc118212950"/>
      <w:bookmarkStart w:id="46" w:name="_Toc118774803"/>
      <w:bookmarkStart w:id="47" w:name="_Toc118972648"/>
      <w:bookmarkStart w:id="48" w:name="_Toc119402710"/>
      <w:bookmarkStart w:id="49" w:name="_Toc120435783"/>
    </w:p>
    <w:bookmarkEnd w:id="29"/>
    <w:p w14:paraId="5C8A6E78" w14:textId="00EFA9E6" w:rsidR="0031786C" w:rsidRPr="007C14CA" w:rsidRDefault="0031786C" w:rsidP="00817F7E">
      <w:pPr>
        <w:spacing w:line="360" w:lineRule="auto"/>
        <w:ind w:firstLineChars="200" w:firstLine="480"/>
        <w:contextualSpacing/>
        <w:mirrorIndents/>
        <w:rPr>
          <w:rFonts w:ascii="宋体" w:hAnsi="宋体"/>
          <w:sz w:val="24"/>
        </w:rPr>
        <w:sectPr w:rsidR="0031786C" w:rsidRPr="007C14CA" w:rsidSect="00963735">
          <w:footerReference w:type="default" r:id="rId56"/>
          <w:pgSz w:w="11906" w:h="16838" w:code="9"/>
          <w:pgMar w:top="1418" w:right="1701" w:bottom="1418" w:left="1701" w:header="851" w:footer="992" w:gutter="0"/>
          <w:pgNumType w:start="1" w:chapStyle="1"/>
          <w:cols w:space="425"/>
          <w:docGrid w:type="lines" w:linePitch="312"/>
        </w:sectPr>
      </w:pPr>
    </w:p>
    <w:p w14:paraId="45BCD83F" w14:textId="77777777" w:rsidR="00414208" w:rsidRPr="007C14CA" w:rsidRDefault="00634C70" w:rsidP="004B5BF4">
      <w:pPr>
        <w:pStyle w:val="af2"/>
        <w:numPr>
          <w:ilvl w:val="0"/>
          <w:numId w:val="35"/>
        </w:numPr>
        <w:spacing w:before="100" w:beforeAutospacing="1" w:after="100" w:afterAutospacing="1"/>
        <w:ind w:left="0" w:firstLine="0"/>
        <w:rPr>
          <w:rFonts w:ascii="宋体" w:eastAsia="宋体" w:hAnsi="宋体"/>
        </w:rPr>
      </w:pPr>
      <w:bookmarkStart w:id="50" w:name="_Toc348082032"/>
      <w:bookmarkStart w:id="51" w:name="_Toc384992694"/>
      <w:bookmarkStart w:id="52" w:name="_Toc3276851"/>
      <w:bookmarkStart w:id="53" w:name="CLAUSE_3941d2e12a5840c8a774da0b5e8d5732"/>
      <w:r w:rsidRPr="007C14CA">
        <w:rPr>
          <w:rFonts w:ascii="宋体" w:eastAsia="宋体" w:hAnsi="宋体"/>
        </w:rPr>
        <w:t xml:space="preserve"> </w:t>
      </w:r>
      <w:bookmarkStart w:id="54" w:name="CTS_3941d2e12a5840c8a774da0b5e8d5732"/>
      <w:bookmarkEnd w:id="54"/>
      <w:r w:rsidRPr="007C14CA">
        <w:rPr>
          <w:rFonts w:ascii="宋体" w:eastAsia="宋体" w:hAnsi="宋体" w:hint="eastAsia"/>
        </w:rPr>
        <w:t>基金管理人对基金托管人的业务核查</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78C0BCE1" w14:textId="5672DABE"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（一）基金管理人对基金托管人履行托管职责情况进行核查，核查事项包括基金托管人安全保管基金财产、开设基金财产的资金账户、证券账户等投资所需账户、复核基金管理人计算的基金资产净值和</w:t>
      </w:r>
      <w:r w:rsidR="007817D8" w:rsidRPr="007C14CA">
        <w:rPr>
          <w:rFonts w:ascii="宋体" w:hAnsi="宋体" w:cs="Arial" w:hint="eastAsia"/>
          <w:sz w:val="24"/>
        </w:rPr>
        <w:t>各类</w:t>
      </w:r>
      <w:r w:rsidRPr="007C14CA">
        <w:rPr>
          <w:rFonts w:ascii="宋体" w:hAnsi="宋体" w:hint="eastAsia"/>
          <w:sz w:val="24"/>
        </w:rPr>
        <w:t>基金份额净值、根据基金管理人指令办理清算交收、相关信息披露和监督基金投资运作等行为。</w:t>
      </w:r>
    </w:p>
    <w:p w14:paraId="151AF555"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46427F71"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w:t>
      </w:r>
      <w:proofErr w:type="gramStart"/>
      <w:r w:rsidRPr="007C14CA">
        <w:rPr>
          <w:rFonts w:ascii="宋体" w:hAnsi="宋体" w:hint="eastAsia"/>
          <w:sz w:val="24"/>
        </w:rPr>
        <w:t>供基金</w:t>
      </w:r>
      <w:proofErr w:type="gramEnd"/>
      <w:r w:rsidRPr="007C14CA">
        <w:rPr>
          <w:rFonts w:ascii="宋体" w:hAnsi="宋体" w:hint="eastAsia"/>
          <w:sz w:val="24"/>
        </w:rPr>
        <w:t>管理人核查托管财产的完整性和真实性。</w:t>
      </w:r>
    </w:p>
    <w:p w14:paraId="001FE96C"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（四）基金管理人发现基金托管人有重大违规行为，应及时报告中国证监会，同时通知基金托管人限期纠正，并将纠正结果报告中国证监会。</w:t>
      </w:r>
    </w:p>
    <w:p w14:paraId="634A7FC4" w14:textId="77777777" w:rsidR="0031786C" w:rsidRPr="007C14CA" w:rsidRDefault="0031786C" w:rsidP="004B5BF4">
      <w:pPr>
        <w:spacing w:line="360" w:lineRule="auto"/>
        <w:ind w:firstLineChars="200" w:firstLine="480"/>
        <w:contextualSpacing/>
        <w:mirrorIndents/>
        <w:rPr>
          <w:rFonts w:ascii="宋体" w:hAnsi="宋体"/>
          <w:sz w:val="24"/>
        </w:rPr>
      </w:pPr>
    </w:p>
    <w:bookmarkEnd w:id="53"/>
    <w:p w14:paraId="3C147080" w14:textId="3A10F85F" w:rsidR="0031786C" w:rsidRPr="007C14CA" w:rsidRDefault="0031786C" w:rsidP="0003716D">
      <w:pPr>
        <w:spacing w:line="360" w:lineRule="auto"/>
        <w:ind w:firstLineChars="200" w:firstLine="480"/>
        <w:contextualSpacing/>
        <w:mirrorIndents/>
        <w:rPr>
          <w:rFonts w:ascii="宋体" w:hAnsi="宋体"/>
          <w:sz w:val="24"/>
        </w:rPr>
        <w:sectPr w:rsidR="0031786C" w:rsidRPr="007C14CA" w:rsidSect="00963735">
          <w:footerReference w:type="default" r:id="rId57"/>
          <w:pgSz w:w="11906" w:h="16838" w:code="9"/>
          <w:pgMar w:top="1418" w:right="1701" w:bottom="1418" w:left="1701" w:header="851" w:footer="992" w:gutter="0"/>
          <w:pgNumType w:start="1" w:chapStyle="1"/>
          <w:cols w:space="425"/>
          <w:docGrid w:type="lines" w:linePitch="312"/>
        </w:sectPr>
      </w:pPr>
    </w:p>
    <w:p w14:paraId="772CAEBF" w14:textId="77777777" w:rsidR="00414208" w:rsidRPr="007C14CA" w:rsidRDefault="00634C70" w:rsidP="004B5BF4">
      <w:pPr>
        <w:pStyle w:val="af2"/>
        <w:numPr>
          <w:ilvl w:val="0"/>
          <w:numId w:val="35"/>
        </w:numPr>
        <w:spacing w:before="100" w:beforeAutospacing="1" w:after="100" w:afterAutospacing="1"/>
        <w:ind w:left="0" w:firstLine="0"/>
        <w:rPr>
          <w:rFonts w:ascii="宋体" w:eastAsia="宋体" w:hAnsi="宋体"/>
        </w:rPr>
      </w:pPr>
      <w:bookmarkStart w:id="55" w:name="_Toc84133786"/>
      <w:bookmarkStart w:id="56" w:name="_Toc84234388"/>
      <w:bookmarkStart w:id="57" w:name="_Toc84234435"/>
      <w:bookmarkStart w:id="58" w:name="_Toc86204789"/>
      <w:bookmarkStart w:id="59" w:name="_Toc86223243"/>
      <w:bookmarkStart w:id="60" w:name="_Toc86225292"/>
      <w:bookmarkStart w:id="61" w:name="_Toc86649723"/>
      <w:bookmarkStart w:id="62" w:name="_Toc86726440"/>
      <w:bookmarkStart w:id="63" w:name="_Toc86727356"/>
      <w:bookmarkStart w:id="64" w:name="_Toc86737930"/>
      <w:bookmarkStart w:id="65" w:name="_Toc89163369"/>
      <w:bookmarkStart w:id="66" w:name="_Toc108512359"/>
      <w:bookmarkStart w:id="67" w:name="_Toc110761797"/>
      <w:bookmarkStart w:id="68" w:name="_Toc110765661"/>
      <w:bookmarkStart w:id="69" w:name="_Toc110830493"/>
      <w:bookmarkStart w:id="70" w:name="_Toc118212951"/>
      <w:bookmarkStart w:id="71" w:name="_Toc118774804"/>
      <w:bookmarkStart w:id="72" w:name="_Toc118972649"/>
      <w:bookmarkStart w:id="73" w:name="_Toc119402711"/>
      <w:bookmarkStart w:id="74" w:name="_Toc120435784"/>
      <w:bookmarkStart w:id="75" w:name="_Toc348082033"/>
      <w:bookmarkStart w:id="76" w:name="_Toc384992695"/>
      <w:bookmarkStart w:id="77" w:name="_Toc3276852"/>
      <w:bookmarkStart w:id="78" w:name="CLAUSE_ae32e2f5dbd7495eb29c9432267c084b"/>
      <w:r w:rsidRPr="007C14CA">
        <w:rPr>
          <w:rFonts w:ascii="宋体" w:eastAsia="宋体" w:hAnsi="宋体"/>
        </w:rPr>
        <w:t xml:space="preserve"> </w:t>
      </w:r>
      <w:bookmarkStart w:id="79" w:name="CTS_ae32e2f5dbd7495eb29c9432267c084b"/>
      <w:bookmarkEnd w:id="79"/>
      <w:r w:rsidRPr="007C14CA">
        <w:rPr>
          <w:rFonts w:ascii="宋体" w:eastAsia="宋体" w:hAnsi="宋体" w:hint="eastAsia"/>
        </w:rPr>
        <w:t>基金财产的保管</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0838C3D6"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（一）基金财产保管的原则</w:t>
      </w:r>
    </w:p>
    <w:p w14:paraId="04BD9255" w14:textId="0F3E9905"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1.基金财产应独立于基金管理人、基金托管</w:t>
      </w:r>
      <w:r w:rsidR="0099216A" w:rsidRPr="007C14CA">
        <w:rPr>
          <w:rFonts w:ascii="宋体" w:hAnsi="宋体" w:cs="Arial" w:hint="eastAsia"/>
          <w:sz w:val="24"/>
        </w:rPr>
        <w:t>人</w:t>
      </w:r>
      <w:r w:rsidR="002E185B" w:rsidRPr="007C14CA">
        <w:rPr>
          <w:rFonts w:ascii="宋体" w:hAnsi="宋体" w:cs="Arial" w:hint="eastAsia"/>
          <w:sz w:val="24"/>
        </w:rPr>
        <w:t>和证券经纪机构</w:t>
      </w:r>
      <w:r w:rsidRPr="007C14CA">
        <w:rPr>
          <w:rFonts w:ascii="宋体" w:hAnsi="宋体" w:hint="eastAsia"/>
          <w:sz w:val="24"/>
        </w:rPr>
        <w:t>的固有财产。</w:t>
      </w:r>
    </w:p>
    <w:p w14:paraId="77A37315"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2.基金托管人应安全保管基金财产。</w:t>
      </w:r>
    </w:p>
    <w:p w14:paraId="5482F346"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3.基金托管人按照规定开设基金财产</w:t>
      </w:r>
      <w:r w:rsidRPr="007C14CA">
        <w:rPr>
          <w:rFonts w:ascii="宋体" w:hAnsi="宋体" w:hint="eastAsia"/>
          <w:sz w:val="24"/>
        </w:rPr>
        <w:t>投资所需的相关账户。</w:t>
      </w:r>
    </w:p>
    <w:p w14:paraId="3EBBAE01"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4.基金托管人对所托管的不同基金财产分别设置账户，确保基金财产的完整与独立。</w:t>
      </w:r>
    </w:p>
    <w:p w14:paraId="410F3394"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5.基金托管人根据基金管理人的指令，按照基金合同和本协议的约定保管基金财产。</w:t>
      </w:r>
      <w:r w:rsidRPr="007C14CA">
        <w:rPr>
          <w:rFonts w:ascii="宋体" w:hAnsi="宋体" w:hint="eastAsia"/>
          <w:sz w:val="24"/>
        </w:rPr>
        <w:t>未经基金管理人的正当指令，不得自行运用、处分、分配基金的任何资产。不属于基金托管人实际有效控制下的资产及实物证券等在基金托管人保管期间的损坏、灭失，基金托管人不承担由此产生的责任。</w:t>
      </w:r>
    </w:p>
    <w:p w14:paraId="7F3A9F16" w14:textId="739F84AB"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6.对于因为基金投资产生的应收资产，应由基金管理人负责与有关当事人确定到账日期并通知基金托管人，到账日基金财产没有到达基金</w:t>
      </w:r>
      <w:r w:rsidRPr="007C14CA">
        <w:rPr>
          <w:rFonts w:ascii="宋体" w:hAnsi="宋体" w:hint="eastAsia"/>
          <w:sz w:val="24"/>
        </w:rPr>
        <w:t>资金账户的，基金托管人应及时通知基金管理人采取措施进行催收，基金管理人应负责向有关当事人追偿基金财产的损失</w:t>
      </w:r>
      <w:r w:rsidR="00461DD4" w:rsidRPr="007C14CA">
        <w:rPr>
          <w:rFonts w:ascii="宋体" w:hAnsi="宋体" w:hint="eastAsia"/>
          <w:sz w:val="24"/>
        </w:rPr>
        <w:t>，基金托管人应给予必要的协助</w:t>
      </w:r>
      <w:r w:rsidRPr="007C14CA">
        <w:rPr>
          <w:rFonts w:ascii="宋体" w:hAnsi="宋体" w:hint="eastAsia"/>
          <w:sz w:val="24"/>
        </w:rPr>
        <w:t>。</w:t>
      </w:r>
    </w:p>
    <w:p w14:paraId="06F60588"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7.</w:t>
      </w:r>
      <w:r w:rsidRPr="007C14CA">
        <w:rPr>
          <w:rFonts w:ascii="宋体" w:hAnsi="宋体" w:hint="eastAsia"/>
          <w:sz w:val="24"/>
        </w:rPr>
        <w:t>基金托管人对因为基金管理人投资产生的存放或存管在基金托管人以外机构的基金资产，或交由期货公司或证券公司负责清算交收的基金资产（包括但不限于</w:t>
      </w:r>
      <w:r w:rsidR="002E185B" w:rsidRPr="007C14CA">
        <w:rPr>
          <w:rFonts w:ascii="宋体" w:hAnsi="宋体" w:hint="eastAsia"/>
          <w:sz w:val="24"/>
        </w:rPr>
        <w:t>证券交易资金账户内的资金、证券类基金资产和</w:t>
      </w:r>
      <w:r w:rsidRPr="007C14CA">
        <w:rPr>
          <w:rFonts w:ascii="宋体" w:hAnsi="宋体" w:hint="eastAsia"/>
          <w:sz w:val="24"/>
        </w:rPr>
        <w:t>期货保证金账户内的资金、期货合约等）及其收益，由于该等机构或该机构会员单位等本协议当事人外第三方的欺诈、疏忽、过失或破产等原因给基金资产造成的损失等不承担责任。</w:t>
      </w:r>
    </w:p>
    <w:p w14:paraId="273EF3AC"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8.</w:t>
      </w:r>
      <w:r w:rsidRPr="007C14CA">
        <w:rPr>
          <w:rFonts w:ascii="宋体" w:hAnsi="宋体" w:hint="eastAsia"/>
          <w:sz w:val="24"/>
        </w:rPr>
        <w:t>除依据法律法规和基金合同的规定外，基金托管人不得委托第三人托管基金财产。</w:t>
      </w:r>
    </w:p>
    <w:p w14:paraId="3516C8FA"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（二）基金募集期间及募集资金的验资</w:t>
      </w:r>
    </w:p>
    <w:p w14:paraId="46290133"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1.基金募集期间募集的资金应开立“基金募集专户”。该账户由基金管理人</w:t>
      </w:r>
      <w:r w:rsidR="002E185B" w:rsidRPr="007C14CA">
        <w:rPr>
          <w:rFonts w:ascii="宋体" w:hAnsi="宋体"/>
          <w:sz w:val="24"/>
        </w:rPr>
        <w:t>或基金管理人委托的登记机构</w:t>
      </w:r>
      <w:r w:rsidRPr="007C14CA">
        <w:rPr>
          <w:rFonts w:ascii="宋体" w:hAnsi="宋体" w:hint="eastAsia"/>
          <w:sz w:val="24"/>
        </w:rPr>
        <w:t>开立并管理。</w:t>
      </w:r>
    </w:p>
    <w:p w14:paraId="2E1FEE53" w14:textId="1E65D5E5"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2.基金募集期满或基金停止募集时，募集的基金份额总额、基金募集金额、基金份额持有人人数符合《基金法》、《运作办法》等有关规定后，基金管理人应将属于基金财产的全部资金划入基金托管人</w:t>
      </w:r>
      <w:r w:rsidRPr="007C14CA">
        <w:rPr>
          <w:rFonts w:ascii="宋体" w:hAnsi="宋体" w:hint="eastAsia"/>
          <w:sz w:val="24"/>
        </w:rPr>
        <w:t>为基金开立的基金资金账户，同时在规定时间内，基金管理人应聘请具有从事证券</w:t>
      </w:r>
      <w:r w:rsidR="0048566E" w:rsidRPr="007C14CA">
        <w:rPr>
          <w:rFonts w:ascii="宋体" w:hAnsi="宋体" w:hint="eastAsia"/>
          <w:sz w:val="24"/>
        </w:rPr>
        <w:t>、期货</w:t>
      </w:r>
      <w:r w:rsidRPr="007C14CA">
        <w:rPr>
          <w:rFonts w:ascii="宋体" w:hAnsi="宋体" w:hint="eastAsia"/>
          <w:sz w:val="24"/>
        </w:rPr>
        <w:t>相关业务资格的会计师事务所进行验资，出具验资报告</w:t>
      </w:r>
      <w:r w:rsidR="00696ED4" w:rsidRPr="007C14CA">
        <w:rPr>
          <w:rFonts w:ascii="宋体" w:hAnsi="宋体" w:hint="eastAsia"/>
          <w:sz w:val="24"/>
        </w:rPr>
        <w:t>，验资报告需对发起资金提供方及其持有的基金份额进行专门说明</w:t>
      </w:r>
      <w:r w:rsidRPr="007C14CA">
        <w:rPr>
          <w:rFonts w:ascii="宋体" w:hAnsi="宋体" w:hint="eastAsia"/>
          <w:sz w:val="24"/>
        </w:rPr>
        <w:t>。出具的验资报告由参加验资的</w:t>
      </w:r>
      <w:r w:rsidRPr="007C14CA">
        <w:rPr>
          <w:rFonts w:ascii="宋体" w:hAnsi="宋体"/>
          <w:sz w:val="24"/>
        </w:rPr>
        <w:t>2名或2名以上中国注册会计师签字方为有效。</w:t>
      </w:r>
    </w:p>
    <w:p w14:paraId="1A06B61A"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3.</w:t>
      </w:r>
      <w:proofErr w:type="gramStart"/>
      <w:r w:rsidRPr="007C14CA">
        <w:rPr>
          <w:rFonts w:ascii="宋体" w:hAnsi="宋体"/>
          <w:sz w:val="24"/>
        </w:rPr>
        <w:t>若基金</w:t>
      </w:r>
      <w:proofErr w:type="gramEnd"/>
      <w:r w:rsidRPr="007C14CA">
        <w:rPr>
          <w:rFonts w:ascii="宋体" w:hAnsi="宋体"/>
          <w:sz w:val="24"/>
        </w:rPr>
        <w:t>募集期限届满，未能达到基金合同生效的条件，由基金管理人按规定办理退款等事宜</w:t>
      </w:r>
      <w:r w:rsidRPr="007C14CA">
        <w:rPr>
          <w:rFonts w:ascii="宋体" w:hAnsi="宋体" w:hint="eastAsia"/>
          <w:sz w:val="24"/>
        </w:rPr>
        <w:t>。</w:t>
      </w:r>
    </w:p>
    <w:p w14:paraId="0E84D605"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（三）基金资金账户的开立和管理</w:t>
      </w:r>
    </w:p>
    <w:p w14:paraId="191337BD" w14:textId="47E24BFB"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1.基金托管人以</w:t>
      </w:r>
      <w:r w:rsidRPr="007C14CA">
        <w:rPr>
          <w:rFonts w:ascii="宋体" w:hAnsi="宋体" w:hint="eastAsia"/>
          <w:sz w:val="24"/>
        </w:rPr>
        <w:t>本基金的名义在其营业机构开立基金的资金账户（也可称为“托管账户”），保管基金的银行存款，并根据基金管理人的指令办理资金收付。托管账户名称应为“</w:t>
      </w:r>
      <w:r w:rsidR="0003094D" w:rsidRPr="007C14CA">
        <w:rPr>
          <w:rFonts w:ascii="宋体" w:hAnsi="宋体" w:cs="Arial" w:hint="eastAsia"/>
          <w:sz w:val="24"/>
        </w:rPr>
        <w:t>东方阿尔法优势产业混合型</w:t>
      </w:r>
      <w:r w:rsidR="0009481B" w:rsidRPr="007C14CA">
        <w:rPr>
          <w:rFonts w:ascii="宋体" w:hAnsi="宋体" w:cs="Arial" w:hint="eastAsia"/>
          <w:sz w:val="24"/>
        </w:rPr>
        <w:t>发起式证券投资</w:t>
      </w:r>
      <w:r w:rsidRPr="007C14CA">
        <w:rPr>
          <w:rFonts w:ascii="宋体" w:hAnsi="宋体" w:hint="eastAsia"/>
          <w:sz w:val="24"/>
        </w:rPr>
        <w:t>基金”，预留印鉴为基金托管人印章。</w:t>
      </w:r>
    </w:p>
    <w:p w14:paraId="114E10CD"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2.基金</w:t>
      </w:r>
      <w:r w:rsidRPr="007C14CA">
        <w:rPr>
          <w:rFonts w:ascii="宋体" w:hAnsi="宋体" w:hint="eastAsia"/>
          <w:sz w:val="24"/>
        </w:rPr>
        <w:t>资金账户的开立和使用，限于满足开展本基金业务的需要。基金托管人和基金管理人不得假借本基金的名义开立任何其他银行账户；亦不得使用基金的任何账户进行本基金业务以外的活动。</w:t>
      </w:r>
    </w:p>
    <w:p w14:paraId="7AE7325B"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3.基金</w:t>
      </w:r>
      <w:r w:rsidRPr="007C14CA">
        <w:rPr>
          <w:rFonts w:ascii="宋体" w:hAnsi="宋体" w:hint="eastAsia"/>
          <w:sz w:val="24"/>
        </w:rPr>
        <w:t>资金账户的开立和管理应符合法律法规及银行业监督管理机构的有关规定。</w:t>
      </w:r>
    </w:p>
    <w:p w14:paraId="1283BB82" w14:textId="4F89C29C"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（四）基金证券账户和</w:t>
      </w:r>
      <w:r w:rsidR="002E185B" w:rsidRPr="007C14CA">
        <w:rPr>
          <w:rFonts w:ascii="宋体" w:hAnsi="宋体" w:cs="Arial" w:hint="eastAsia"/>
          <w:sz w:val="24"/>
        </w:rPr>
        <w:t>资金交收</w:t>
      </w:r>
      <w:r w:rsidRPr="007C14CA">
        <w:rPr>
          <w:rFonts w:ascii="宋体" w:hAnsi="宋体" w:hint="eastAsia"/>
          <w:sz w:val="24"/>
        </w:rPr>
        <w:t>账户的开立和管理</w:t>
      </w:r>
    </w:p>
    <w:p w14:paraId="62BD13CF"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1.基金托管人在中国证券登记结算有限责任公司上海分公司、深圳分公司为基金开立基金托管人与基金联名的证券账户。</w:t>
      </w:r>
    </w:p>
    <w:p w14:paraId="0AADE523"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C3C29A2"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3.基金证券账户的开立和证券账户卡的保管由基金托管人负责，账户资产的管理和运用由基金管理人负责。</w:t>
      </w:r>
    </w:p>
    <w:p w14:paraId="3B16155A" w14:textId="047F2526" w:rsidR="002E185B" w:rsidRPr="007C14CA" w:rsidRDefault="002E185B" w:rsidP="001D66FD">
      <w:pPr>
        <w:spacing w:line="360" w:lineRule="auto"/>
        <w:ind w:firstLineChars="200" w:firstLine="480"/>
        <w:contextualSpacing/>
        <w:mirrorIndents/>
        <w:rPr>
          <w:rFonts w:ascii="宋体" w:hAnsi="宋体" w:cs="Arial"/>
          <w:sz w:val="24"/>
        </w:rPr>
      </w:pPr>
      <w:r w:rsidRPr="007C14CA">
        <w:rPr>
          <w:rFonts w:ascii="宋体" w:hAnsi="宋体"/>
          <w:sz w:val="24"/>
        </w:rPr>
        <w:t>4.</w:t>
      </w:r>
      <w:r w:rsidRPr="007C14CA">
        <w:rPr>
          <w:rFonts w:ascii="宋体" w:hAnsi="宋体" w:hint="eastAsia"/>
          <w:sz w:val="24"/>
        </w:rPr>
        <w:t>基金</w:t>
      </w:r>
      <w:r w:rsidRPr="007C14CA">
        <w:rPr>
          <w:rFonts w:ascii="宋体" w:hAnsi="宋体" w:cs="Arial" w:hint="eastAsia"/>
          <w:sz w:val="24"/>
        </w:rPr>
        <w:t>管理人为</w:t>
      </w:r>
      <w:r w:rsidRPr="007C14CA">
        <w:rPr>
          <w:rFonts w:ascii="宋体" w:hAnsi="宋体" w:hint="eastAsia"/>
          <w:sz w:val="24"/>
        </w:rPr>
        <w:t>基金</w:t>
      </w:r>
      <w:r w:rsidRPr="007C14CA">
        <w:rPr>
          <w:rFonts w:ascii="宋体" w:hAnsi="宋体" w:cs="Arial" w:hint="eastAsia"/>
          <w:sz w:val="24"/>
        </w:rPr>
        <w:t>财产</w:t>
      </w:r>
      <w:r w:rsidRPr="007C14CA">
        <w:rPr>
          <w:rFonts w:ascii="宋体" w:hAnsi="宋体" w:hint="eastAsia"/>
          <w:sz w:val="24"/>
        </w:rPr>
        <w:t>在证券</w:t>
      </w:r>
      <w:r w:rsidRPr="007C14CA">
        <w:rPr>
          <w:rFonts w:ascii="宋体" w:hAnsi="宋体" w:cs="Arial" w:hint="eastAsia"/>
          <w:sz w:val="24"/>
        </w:rPr>
        <w:t>经纪机构</w:t>
      </w:r>
      <w:r w:rsidRPr="007C14CA">
        <w:rPr>
          <w:rFonts w:ascii="宋体" w:hAnsi="宋体" w:hint="eastAsia"/>
          <w:sz w:val="24"/>
        </w:rPr>
        <w:t>开立</w:t>
      </w:r>
      <w:r w:rsidRPr="007C14CA">
        <w:rPr>
          <w:rFonts w:ascii="宋体" w:hAnsi="宋体" w:cs="Arial" w:hint="eastAsia"/>
          <w:sz w:val="24"/>
        </w:rPr>
        <w:t>证券交易资金</w:t>
      </w:r>
      <w:r w:rsidRPr="007C14CA">
        <w:rPr>
          <w:rFonts w:ascii="宋体" w:hAnsi="宋体" w:hint="eastAsia"/>
          <w:sz w:val="24"/>
        </w:rPr>
        <w:t>账户，</w:t>
      </w:r>
      <w:r w:rsidRPr="007C14CA">
        <w:rPr>
          <w:rFonts w:ascii="宋体" w:hAnsi="宋体" w:cs="Arial" w:hint="eastAsia"/>
          <w:sz w:val="24"/>
        </w:rPr>
        <w:t>用于</w:t>
      </w:r>
      <w:r w:rsidRPr="007C14CA">
        <w:rPr>
          <w:rFonts w:ascii="宋体" w:hAnsi="宋体" w:hint="eastAsia"/>
          <w:sz w:val="24"/>
        </w:rPr>
        <w:t>基金</w:t>
      </w:r>
      <w:r w:rsidRPr="007C14CA">
        <w:rPr>
          <w:rFonts w:ascii="宋体" w:hAnsi="宋体" w:cs="Arial" w:hint="eastAsia"/>
          <w:sz w:val="24"/>
        </w:rPr>
        <w:t>财产</w:t>
      </w:r>
      <w:r w:rsidRPr="007C14CA">
        <w:rPr>
          <w:rFonts w:ascii="宋体" w:hAnsi="宋体" w:hint="eastAsia"/>
          <w:sz w:val="24"/>
        </w:rPr>
        <w:t>证券</w:t>
      </w:r>
      <w:r w:rsidRPr="007C14CA">
        <w:rPr>
          <w:rFonts w:ascii="宋体" w:hAnsi="宋体" w:cs="Arial" w:hint="eastAsia"/>
          <w:sz w:val="24"/>
        </w:rPr>
        <w:t>交易结算资金的存管、记载交易结算资金的变动明细以及场内证券交易清算，并与基金托管</w:t>
      </w:r>
      <w:r w:rsidRPr="007C14CA">
        <w:rPr>
          <w:rFonts w:ascii="宋体" w:hAnsi="宋体" w:cs="Arial"/>
          <w:sz w:val="24"/>
        </w:rPr>
        <w:t>人</w:t>
      </w:r>
      <w:r w:rsidRPr="007C14CA">
        <w:rPr>
          <w:rFonts w:ascii="宋体" w:hAnsi="宋体" w:cs="Arial" w:hint="eastAsia"/>
          <w:sz w:val="24"/>
        </w:rPr>
        <w:t>开立的托管账户建立第三方存管关系。</w:t>
      </w:r>
    </w:p>
    <w:p w14:paraId="593DEDF1" w14:textId="1CC0C799" w:rsidR="002E185B" w:rsidRPr="007C14CA" w:rsidRDefault="002E185B" w:rsidP="004B5BF4">
      <w:pPr>
        <w:spacing w:line="360" w:lineRule="auto"/>
        <w:ind w:firstLineChars="200" w:firstLine="480"/>
        <w:contextualSpacing/>
        <w:mirrorIndents/>
        <w:rPr>
          <w:rFonts w:ascii="宋体" w:hAnsi="宋体"/>
          <w:sz w:val="24"/>
        </w:rPr>
      </w:pPr>
      <w:r w:rsidRPr="007C14CA">
        <w:rPr>
          <w:rFonts w:ascii="宋体" w:hAnsi="宋体" w:cs="Arial" w:hint="eastAsia"/>
          <w:sz w:val="24"/>
        </w:rPr>
        <w:t>基金托管人和基金管理人不得出借或转让证券账户、证券交易资金账户，亦不得使用证券账户或证券交易资金账户进行本基金业务以外的活动。本基金通过证券经纪机构进行</w:t>
      </w:r>
      <w:r w:rsidRPr="007C14CA">
        <w:rPr>
          <w:rFonts w:ascii="宋体" w:hAnsi="宋体" w:hint="eastAsia"/>
          <w:sz w:val="24"/>
        </w:rPr>
        <w:t>的</w:t>
      </w:r>
      <w:r w:rsidRPr="007C14CA">
        <w:rPr>
          <w:rFonts w:ascii="宋体" w:hAnsi="宋体" w:cs="Arial" w:hint="eastAsia"/>
          <w:sz w:val="24"/>
        </w:rPr>
        <w:t>交易由证券经纪机构作为结算参与人代理本基金进行结算</w:t>
      </w:r>
      <w:r w:rsidRPr="007C14CA">
        <w:rPr>
          <w:rFonts w:ascii="宋体" w:hAnsi="宋体" w:hint="eastAsia"/>
          <w:sz w:val="24"/>
        </w:rPr>
        <w:t>。</w:t>
      </w:r>
    </w:p>
    <w:p w14:paraId="37DE24FF" w14:textId="2AB5F32D" w:rsidR="002E185B" w:rsidRPr="007C14CA" w:rsidRDefault="002E185B" w:rsidP="001D66FD">
      <w:pPr>
        <w:spacing w:line="360" w:lineRule="auto"/>
        <w:ind w:firstLineChars="200" w:firstLine="480"/>
        <w:contextualSpacing/>
        <w:mirrorIndents/>
        <w:rPr>
          <w:rFonts w:ascii="宋体" w:hAnsi="宋体" w:cs="Arial"/>
          <w:sz w:val="24"/>
        </w:rPr>
      </w:pPr>
      <w:r w:rsidRPr="007C14CA">
        <w:rPr>
          <w:rFonts w:ascii="宋体" w:hAnsi="宋体" w:cs="Arial"/>
          <w:sz w:val="24"/>
        </w:rPr>
        <w:t>5.基金管理人承诺证券交易资金账户为主资金账户，不开立任何辅助资金账户；不为证券交易资金账户另行开立银行托管账户以外的其他银行账户。</w:t>
      </w:r>
    </w:p>
    <w:p w14:paraId="603E1A6F" w14:textId="77777777" w:rsidR="00414208" w:rsidRPr="007C14CA" w:rsidRDefault="002E185B" w:rsidP="004B5BF4">
      <w:pPr>
        <w:spacing w:line="360" w:lineRule="auto"/>
        <w:ind w:firstLineChars="200" w:firstLine="480"/>
        <w:contextualSpacing/>
        <w:mirrorIndents/>
        <w:rPr>
          <w:rFonts w:ascii="宋体" w:hAnsi="宋体"/>
          <w:sz w:val="24"/>
        </w:rPr>
      </w:pPr>
      <w:r w:rsidRPr="007C14CA">
        <w:rPr>
          <w:rFonts w:ascii="宋体" w:hAnsi="宋体" w:cs="Arial"/>
          <w:sz w:val="24"/>
        </w:rPr>
        <w:t>6</w:t>
      </w:r>
      <w:r w:rsidR="00634C70" w:rsidRPr="007C14CA">
        <w:rPr>
          <w:rFonts w:ascii="宋体" w:hAnsi="宋体"/>
          <w:sz w:val="24"/>
        </w:rPr>
        <w:t>.若中国证监会或其他监管机构在本托管协议订立日之后允许基金从事其他投资品种的投资业务，涉及相关账户的开立、使用的，</w:t>
      </w:r>
      <w:r w:rsidR="00634C70" w:rsidRPr="007C14CA">
        <w:rPr>
          <w:rFonts w:ascii="宋体" w:hAnsi="宋体" w:hint="eastAsia"/>
          <w:color w:val="000000"/>
          <w:sz w:val="24"/>
        </w:rPr>
        <w:t>按有关规定开立、使用并管理；</w:t>
      </w:r>
      <w:r w:rsidR="00634C70" w:rsidRPr="007C14CA">
        <w:rPr>
          <w:rFonts w:ascii="宋体" w:hAnsi="宋体" w:hint="eastAsia"/>
          <w:sz w:val="24"/>
        </w:rPr>
        <w:t>若无相关规定，</w:t>
      </w:r>
      <w:proofErr w:type="gramStart"/>
      <w:r w:rsidR="00634C70" w:rsidRPr="007C14CA">
        <w:rPr>
          <w:rFonts w:ascii="宋体" w:hAnsi="宋体" w:hint="eastAsia"/>
          <w:sz w:val="24"/>
        </w:rPr>
        <w:t>则基金</w:t>
      </w:r>
      <w:proofErr w:type="gramEnd"/>
      <w:r w:rsidR="00634C70" w:rsidRPr="007C14CA">
        <w:rPr>
          <w:rFonts w:ascii="宋体" w:hAnsi="宋体" w:hint="eastAsia"/>
          <w:sz w:val="24"/>
        </w:rPr>
        <w:t>托管人比照上述关于账户开立、使用的规定执行。</w:t>
      </w:r>
    </w:p>
    <w:p w14:paraId="4988FF52"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（五）债券托管账户的开设和管理</w:t>
      </w:r>
    </w:p>
    <w:p w14:paraId="27B7D551"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527F46D0"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（六）其他账户的开立和管理</w:t>
      </w:r>
    </w:p>
    <w:p w14:paraId="77CC70DA"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1.</w:t>
      </w:r>
      <w:r w:rsidRPr="007C14CA">
        <w:rPr>
          <w:rFonts w:ascii="宋体" w:hAnsi="宋体" w:hint="eastAsia"/>
          <w:sz w:val="24"/>
        </w:rPr>
        <w:t>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托管人。</w:t>
      </w:r>
    </w:p>
    <w:p w14:paraId="79124C7C"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基金托管人和基金管理人应当在开户过程中相互配合，并提供所需资料。基金管理人保证所提供的账户开户材料的真实性和有效性，且在相关资料变更后及时将变更的资料提供给基金托管人。</w:t>
      </w:r>
    </w:p>
    <w:p w14:paraId="4E0D2376"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2.</w:t>
      </w:r>
      <w:r w:rsidRPr="007C14CA">
        <w:rPr>
          <w:rFonts w:ascii="宋体" w:hAnsi="宋体" w:hint="eastAsia"/>
          <w:sz w:val="24"/>
        </w:rPr>
        <w:t>因业务发展需要而开立的其他账户，可以根据法律法规和基金合同的规定，由基金管理人协助基金托管人按照有关法律法规和本协议的约定协商后开立。新账户按有关规定使用并管理。</w:t>
      </w:r>
    </w:p>
    <w:p w14:paraId="69164DCA" w14:textId="77777777" w:rsidR="00414208" w:rsidRPr="007C14CA" w:rsidRDefault="002E185B" w:rsidP="004B5BF4">
      <w:pPr>
        <w:spacing w:line="360" w:lineRule="auto"/>
        <w:ind w:firstLineChars="200" w:firstLine="480"/>
        <w:contextualSpacing/>
        <w:mirrorIndents/>
        <w:rPr>
          <w:rFonts w:ascii="宋体" w:hAnsi="宋体"/>
          <w:sz w:val="24"/>
        </w:rPr>
      </w:pPr>
      <w:r w:rsidRPr="007C14CA">
        <w:rPr>
          <w:rFonts w:ascii="宋体" w:hAnsi="宋体"/>
          <w:sz w:val="24"/>
        </w:rPr>
        <w:t>3</w:t>
      </w:r>
      <w:r w:rsidR="00634C70" w:rsidRPr="007C14CA">
        <w:rPr>
          <w:rFonts w:ascii="宋体" w:hAnsi="宋体"/>
          <w:sz w:val="24"/>
        </w:rPr>
        <w:t>.法律法规等有关规定对相关账户的开立和管理另有规定的，从其规定办理。</w:t>
      </w:r>
    </w:p>
    <w:p w14:paraId="17B33C1E"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（七）基金财产投资的有关有价凭证等的保管</w:t>
      </w:r>
    </w:p>
    <w:p w14:paraId="5215F66E"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2F9BC842"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（八）与基金财产有关的重大合同的保管</w:t>
      </w:r>
    </w:p>
    <w:p w14:paraId="065E4DD8" w14:textId="709752D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为基金合同终止后不少于</w:t>
      </w:r>
      <w:r w:rsidRPr="007C14CA">
        <w:rPr>
          <w:rFonts w:ascii="宋体" w:hAnsi="宋体"/>
          <w:sz w:val="24"/>
        </w:rPr>
        <w:t>15年</w:t>
      </w:r>
      <w:r w:rsidR="00461DD4" w:rsidRPr="007C14CA">
        <w:rPr>
          <w:rFonts w:ascii="宋体" w:hAnsi="宋体" w:hint="eastAsia"/>
          <w:sz w:val="24"/>
        </w:rPr>
        <w:t>，法律法规或监管规则另有规定的，从其规定</w:t>
      </w:r>
      <w:r w:rsidRPr="007C14CA">
        <w:rPr>
          <w:rFonts w:ascii="宋体" w:hAnsi="宋体"/>
          <w:sz w:val="24"/>
        </w:rPr>
        <w:t>。</w:t>
      </w:r>
    </w:p>
    <w:p w14:paraId="6ADCFDFB"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3B086DF6" w14:textId="77777777" w:rsidR="00414208" w:rsidRPr="007C14CA" w:rsidRDefault="00414208" w:rsidP="004B5BF4">
      <w:pPr>
        <w:spacing w:line="360" w:lineRule="auto"/>
        <w:ind w:firstLineChars="200" w:firstLine="480"/>
        <w:contextualSpacing/>
        <w:mirrorIndents/>
        <w:rPr>
          <w:rFonts w:ascii="宋体" w:hAnsi="宋体"/>
          <w:sz w:val="24"/>
        </w:rPr>
      </w:pPr>
    </w:p>
    <w:bookmarkEnd w:id="78"/>
    <w:p w14:paraId="3FF22F1E" w14:textId="46974F8E" w:rsidR="0031786C" w:rsidRPr="007C14CA" w:rsidRDefault="0031786C" w:rsidP="009F44BF">
      <w:pPr>
        <w:spacing w:line="360" w:lineRule="auto"/>
        <w:ind w:firstLineChars="200" w:firstLine="480"/>
        <w:contextualSpacing/>
        <w:mirrorIndents/>
        <w:rPr>
          <w:rFonts w:ascii="宋体" w:hAnsi="宋体"/>
          <w:sz w:val="24"/>
        </w:rPr>
        <w:sectPr w:rsidR="0031786C" w:rsidRPr="007C14CA" w:rsidSect="00963735">
          <w:footerReference w:type="default" r:id="rId58"/>
          <w:pgSz w:w="11906" w:h="16838" w:code="9"/>
          <w:pgMar w:top="1418" w:right="1701" w:bottom="1418" w:left="1701" w:header="851" w:footer="992" w:gutter="0"/>
          <w:pgNumType w:start="1" w:chapStyle="1"/>
          <w:cols w:space="425"/>
          <w:docGrid w:type="lines" w:linePitch="312"/>
        </w:sectPr>
      </w:pPr>
    </w:p>
    <w:p w14:paraId="49067B53" w14:textId="77777777" w:rsidR="00414208" w:rsidRPr="007C14CA" w:rsidRDefault="00634C70" w:rsidP="004B5BF4">
      <w:pPr>
        <w:pStyle w:val="af2"/>
        <w:numPr>
          <w:ilvl w:val="0"/>
          <w:numId w:val="35"/>
        </w:numPr>
        <w:spacing w:before="100" w:beforeAutospacing="1" w:after="100" w:afterAutospacing="1"/>
        <w:ind w:left="0" w:firstLine="0"/>
        <w:rPr>
          <w:rFonts w:ascii="宋体" w:eastAsia="宋体" w:hAnsi="宋体"/>
        </w:rPr>
      </w:pPr>
      <w:bookmarkStart w:id="80" w:name="_Toc84133787"/>
      <w:bookmarkStart w:id="81" w:name="_Toc84234389"/>
      <w:bookmarkStart w:id="82" w:name="_Toc84234436"/>
      <w:bookmarkStart w:id="83" w:name="_Toc86204790"/>
      <w:bookmarkStart w:id="84" w:name="_Toc86223244"/>
      <w:bookmarkStart w:id="85" w:name="_Toc86225293"/>
      <w:bookmarkStart w:id="86" w:name="_Toc86649724"/>
      <w:bookmarkStart w:id="87" w:name="_Toc86726441"/>
      <w:bookmarkStart w:id="88" w:name="_Toc86727357"/>
      <w:bookmarkStart w:id="89" w:name="_Toc86737931"/>
      <w:bookmarkStart w:id="90" w:name="_Toc89163370"/>
      <w:bookmarkStart w:id="91" w:name="_Toc108512360"/>
      <w:bookmarkStart w:id="92" w:name="_Toc110761798"/>
      <w:bookmarkStart w:id="93" w:name="_Toc110765662"/>
      <w:bookmarkStart w:id="94" w:name="_Toc110830494"/>
      <w:bookmarkStart w:id="95" w:name="_Toc118212952"/>
      <w:bookmarkStart w:id="96" w:name="_Toc118774805"/>
      <w:bookmarkStart w:id="97" w:name="_Toc118972650"/>
      <w:bookmarkStart w:id="98" w:name="_Toc119402712"/>
      <w:bookmarkStart w:id="99" w:name="_Toc120435785"/>
      <w:bookmarkStart w:id="100" w:name="_Toc348082034"/>
      <w:bookmarkStart w:id="101" w:name="_Toc384992696"/>
      <w:bookmarkStart w:id="102" w:name="_Toc3276853"/>
      <w:bookmarkStart w:id="103" w:name="CLAUSE_34806e539a8f471b92f0dfa4de179c52"/>
      <w:r w:rsidRPr="007C14CA">
        <w:rPr>
          <w:rFonts w:ascii="宋体" w:eastAsia="宋体" w:hAnsi="宋体"/>
        </w:rPr>
        <w:t xml:space="preserve"> </w:t>
      </w:r>
      <w:bookmarkStart w:id="104" w:name="CTS_34806e539a8f471b92f0dfa4de179c52"/>
      <w:bookmarkEnd w:id="104"/>
      <w:r w:rsidRPr="007C14CA">
        <w:rPr>
          <w:rFonts w:ascii="宋体" w:eastAsia="宋体" w:hAnsi="宋体" w:hint="eastAsia"/>
        </w:rPr>
        <w:t>指令的发送、确认及执行</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18B5E86F"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基金管理人在运用基金财产时向基金托管人发送资金划拨及其他款项付款指令，基金托管人执行基金管理人的指令、办理基金名下的资金往来等有关事项。</w:t>
      </w:r>
    </w:p>
    <w:p w14:paraId="15A2B687"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基金管理人发送的指令包括电子指令和纸质指令。</w:t>
      </w:r>
    </w:p>
    <w:p w14:paraId="1E412878" w14:textId="05DB3A5F" w:rsidR="00414208" w:rsidRPr="007C14CA" w:rsidRDefault="00634C70" w:rsidP="0003716D">
      <w:pPr>
        <w:spacing w:line="360" w:lineRule="auto"/>
        <w:ind w:firstLineChars="200" w:firstLine="480"/>
        <w:contextualSpacing/>
        <w:mirrorIndents/>
        <w:rPr>
          <w:rFonts w:ascii="宋体" w:hAnsi="宋体"/>
          <w:sz w:val="24"/>
        </w:rPr>
      </w:pPr>
      <w:r w:rsidRPr="007C14CA">
        <w:rPr>
          <w:rFonts w:ascii="宋体" w:hAnsi="宋体" w:hint="eastAsia"/>
          <w:sz w:val="24"/>
        </w:rPr>
        <w:t>电子指令包括基金管理人发送的电子指令（采用电子报文传送的电子指令、网上托管银行管理人客户端录入的电子指令）、自动产生的电子指令（网上托管银行托管人</w:t>
      </w:r>
      <w:proofErr w:type="gramStart"/>
      <w:r w:rsidRPr="007C14CA">
        <w:rPr>
          <w:rFonts w:ascii="宋体" w:hAnsi="宋体" w:hint="eastAsia"/>
          <w:sz w:val="24"/>
        </w:rPr>
        <w:t>端根据</w:t>
      </w:r>
      <w:proofErr w:type="gramEnd"/>
      <w:r w:rsidRPr="007C14CA">
        <w:rPr>
          <w:rFonts w:ascii="宋体" w:hAnsi="宋体" w:hint="eastAsia"/>
          <w:sz w:val="24"/>
        </w:rPr>
        <w:t>预先设定的业务规则自动产生的电子指令）。管理人在启用电子指令前应使用传真或其他与基金托管人协商一致的方式向基金托管人发出启用函。</w:t>
      </w:r>
      <w:proofErr w:type="gramStart"/>
      <w:r w:rsidRPr="007C14CA">
        <w:rPr>
          <w:rFonts w:ascii="宋体" w:hAnsi="宋体" w:hint="eastAsia"/>
          <w:sz w:val="24"/>
        </w:rPr>
        <w:t>启用函应注明</w:t>
      </w:r>
      <w:proofErr w:type="gramEnd"/>
      <w:r w:rsidRPr="007C14CA">
        <w:rPr>
          <w:rFonts w:ascii="宋体" w:hAnsi="宋体" w:hint="eastAsia"/>
          <w:sz w:val="24"/>
        </w:rPr>
        <w:t>启用的业务类型、启用日期等。</w:t>
      </w:r>
      <w:proofErr w:type="gramStart"/>
      <w:r w:rsidRPr="007C14CA">
        <w:rPr>
          <w:rFonts w:ascii="宋体" w:hAnsi="宋体" w:hint="eastAsia"/>
          <w:sz w:val="24"/>
        </w:rPr>
        <w:t>启用函应加盖</w:t>
      </w:r>
      <w:proofErr w:type="gramEnd"/>
      <w:r w:rsidRPr="007C14CA">
        <w:rPr>
          <w:rFonts w:ascii="宋体" w:hAnsi="宋体" w:hint="eastAsia"/>
          <w:sz w:val="24"/>
        </w:rPr>
        <w:t>基金管理人公司公章。</w:t>
      </w:r>
    </w:p>
    <w:p w14:paraId="465AFCE4" w14:textId="3FA9694D" w:rsidR="00E36227" w:rsidRPr="007C14CA" w:rsidRDefault="00E36227" w:rsidP="004B5BF4">
      <w:pPr>
        <w:spacing w:line="360" w:lineRule="auto"/>
        <w:ind w:firstLineChars="200" w:firstLine="480"/>
        <w:contextualSpacing/>
        <w:mirrorIndents/>
        <w:rPr>
          <w:rFonts w:ascii="宋体" w:hAnsi="宋体"/>
          <w:sz w:val="24"/>
        </w:rPr>
      </w:pPr>
      <w:r w:rsidRPr="007C14CA">
        <w:rPr>
          <w:rFonts w:ascii="宋体" w:hAnsi="宋体" w:hint="eastAsia"/>
          <w:sz w:val="24"/>
        </w:rPr>
        <w:t>管理人在发送纸质指令前，应出具传真指令启用函，注明发送传真的传真号、发送指令附件的邮箱地址以及指令确认人员及其联系方式。</w:t>
      </w:r>
    </w:p>
    <w:p w14:paraId="44BA4BC0"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（一）基金管理人对发送指令人员的书面授权</w:t>
      </w:r>
    </w:p>
    <w:p w14:paraId="39F8DB85" w14:textId="7F290278" w:rsidR="00414208" w:rsidRPr="007C14CA" w:rsidRDefault="00634C70" w:rsidP="004B5BF4">
      <w:pPr>
        <w:autoSpaceDE w:val="0"/>
        <w:autoSpaceDN w:val="0"/>
        <w:spacing w:line="360" w:lineRule="auto"/>
        <w:ind w:firstLineChars="200" w:firstLine="480"/>
        <w:contextualSpacing/>
        <w:mirrorIndents/>
        <w:rPr>
          <w:rFonts w:ascii="宋体" w:hAnsi="宋体"/>
          <w:sz w:val="24"/>
        </w:rPr>
      </w:pPr>
      <w:r w:rsidRPr="007C14CA">
        <w:rPr>
          <w:rFonts w:ascii="宋体" w:hAnsi="宋体" w:hint="eastAsia"/>
          <w:sz w:val="24"/>
        </w:rPr>
        <w:t>授权通知的内容：基金管理人应事先向基金托管人提供书面授权通知（以下称“授权通知”），指定指令的被授权人员及被授权印鉴，授权通知的内容包括被授权人的名单、签章样本、权限和预留印鉴。授权通知应加盖基金管理人公司公章并写明生效时间。基金管理人应使用传真或其他与基金托管人协商一致的方式向基金托管人发出授权通知，同时电话通知基金托管人。授权通知经基金管理人与基金托管人以电话方式或其他基金管理人和基金托管人认可的方式确认后，于授权通知载明的生效时间生效</w:t>
      </w:r>
      <w:r w:rsidR="00E36227" w:rsidRPr="007C14CA">
        <w:rPr>
          <w:rFonts w:ascii="宋体" w:hAnsi="宋体" w:hint="eastAsia"/>
          <w:sz w:val="24"/>
        </w:rPr>
        <w:t>，未注明生效时间的以授权通知的落款日期为生效日期</w:t>
      </w:r>
      <w:r w:rsidRPr="007C14CA">
        <w:rPr>
          <w:rFonts w:ascii="宋体" w:hAnsi="宋体" w:hint="eastAsia"/>
          <w:sz w:val="24"/>
        </w:rPr>
        <w:t>。基金管理人在此后三个工作日内将授权通知的正本送交基金托管人。授权通知书正本内容与基金托管人收到的传真不一致的，以基金托管人收到的传真为准。</w:t>
      </w:r>
    </w:p>
    <w:p w14:paraId="1B0A3DD5" w14:textId="77777777" w:rsidR="00414208" w:rsidRPr="007C14CA" w:rsidRDefault="00634C70" w:rsidP="004B5BF4">
      <w:pPr>
        <w:tabs>
          <w:tab w:val="num" w:pos="1260"/>
        </w:tabs>
        <w:spacing w:line="360" w:lineRule="auto"/>
        <w:ind w:firstLineChars="200" w:firstLine="480"/>
        <w:contextualSpacing/>
        <w:mirrorIndents/>
        <w:rPr>
          <w:rFonts w:ascii="宋体" w:hAnsi="宋体"/>
          <w:sz w:val="24"/>
        </w:rPr>
      </w:pPr>
      <w:r w:rsidRPr="007C14CA">
        <w:rPr>
          <w:rFonts w:ascii="宋体" w:hAnsi="宋体" w:hint="eastAsia"/>
          <w:sz w:val="24"/>
        </w:rPr>
        <w:t>基金管理人和基金托管人对授权通知负有保密义务，其内容不得向授权人、被授权人及相关操作人员以外的任何人泄露，但法律法规规定或有权机关另有要求的除外。</w:t>
      </w:r>
    </w:p>
    <w:p w14:paraId="72F2D6EA"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（二）指令的内容</w:t>
      </w:r>
    </w:p>
    <w:p w14:paraId="692BB43C"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投资指令是在管理本基金时，基金管理人向基金托管人发出的交易成交单、交易指令及资金划拨类指令（以下简称“指令”）。指令应加盖预留印鉴并由被授权人签章。基金管理人发给基金托管人的资金划拨类指令应写明款项事由、时间、金额、出款和收款账户信息等。</w:t>
      </w:r>
    </w:p>
    <w:p w14:paraId="4CAE4AEC"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（三）指令的发送、确认及执行的时间和程序</w:t>
      </w:r>
    </w:p>
    <w:p w14:paraId="557D1381"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1.指令的发送</w:t>
      </w:r>
      <w:r w:rsidRPr="007C14CA">
        <w:rPr>
          <w:rFonts w:ascii="宋体" w:hAnsi="宋体" w:hint="eastAsia"/>
          <w:sz w:val="24"/>
        </w:rPr>
        <w:t>：基金管理人应按照相关法律法规以及本协议的规定，在其合法的经营权限和交易权限内依照授权通知的授权用传真方式或其他基金托管人和基金管理人认可的方式向基金托管人发送。基金管理人在发送指令时，应确保相关出款账户有足够的资金余额，并为基金托管人留出执行指令所必需的时间。</w:t>
      </w:r>
    </w:p>
    <w:p w14:paraId="3A62188D"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对于新股、新债申购等网下公开发行业务，基金管理人应于网下申购缴款日的</w:t>
      </w:r>
      <w:r w:rsidRPr="007C14CA">
        <w:rPr>
          <w:rFonts w:ascii="宋体" w:hAnsi="宋体"/>
          <w:sz w:val="24"/>
        </w:rPr>
        <w:t>10:00前将指令发送给</w:t>
      </w:r>
      <w:r w:rsidRPr="007C14CA">
        <w:rPr>
          <w:rFonts w:ascii="宋体" w:hAnsi="宋体" w:hint="eastAsia"/>
          <w:sz w:val="24"/>
        </w:rPr>
        <w:t>基金托管人。</w:t>
      </w:r>
    </w:p>
    <w:p w14:paraId="6054A725"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对于期货</w:t>
      </w:r>
      <w:proofErr w:type="gramStart"/>
      <w:r w:rsidRPr="007C14CA">
        <w:rPr>
          <w:rFonts w:ascii="宋体" w:hAnsi="宋体" w:hint="eastAsia"/>
          <w:sz w:val="24"/>
        </w:rPr>
        <w:t>出入金</w:t>
      </w:r>
      <w:proofErr w:type="gramEnd"/>
      <w:r w:rsidRPr="007C14CA">
        <w:rPr>
          <w:rFonts w:ascii="宋体" w:hAnsi="宋体" w:hint="eastAsia"/>
          <w:sz w:val="24"/>
        </w:rPr>
        <w:t>业务，基金管理人应于交易日期货</w:t>
      </w:r>
      <w:proofErr w:type="gramStart"/>
      <w:r w:rsidRPr="007C14CA">
        <w:rPr>
          <w:rFonts w:ascii="宋体" w:hAnsi="宋体" w:hint="eastAsia"/>
          <w:sz w:val="24"/>
        </w:rPr>
        <w:t>出入金</w:t>
      </w:r>
      <w:proofErr w:type="gramEnd"/>
      <w:r w:rsidRPr="007C14CA">
        <w:rPr>
          <w:rFonts w:ascii="宋体" w:hAnsi="宋体" w:hint="eastAsia"/>
          <w:sz w:val="24"/>
        </w:rPr>
        <w:t>截止时间前</w:t>
      </w:r>
      <w:r w:rsidRPr="007C14CA">
        <w:rPr>
          <w:rFonts w:ascii="宋体" w:hAnsi="宋体"/>
          <w:sz w:val="24"/>
        </w:rPr>
        <w:t>2小时将期货</w:t>
      </w:r>
      <w:proofErr w:type="gramStart"/>
      <w:r w:rsidRPr="007C14CA">
        <w:rPr>
          <w:rFonts w:ascii="宋体" w:hAnsi="宋体"/>
          <w:sz w:val="24"/>
        </w:rPr>
        <w:t>出入金</w:t>
      </w:r>
      <w:proofErr w:type="gramEnd"/>
      <w:r w:rsidRPr="007C14CA">
        <w:rPr>
          <w:rFonts w:ascii="宋体" w:hAnsi="宋体"/>
          <w:sz w:val="24"/>
        </w:rPr>
        <w:t>指令发送至</w:t>
      </w:r>
      <w:r w:rsidRPr="007C14CA">
        <w:rPr>
          <w:rFonts w:ascii="宋体" w:hAnsi="宋体" w:hint="eastAsia"/>
          <w:sz w:val="24"/>
        </w:rPr>
        <w:t>基金托管人。</w:t>
      </w:r>
    </w:p>
    <w:p w14:paraId="2A9D330C" w14:textId="63D259B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对于场内业务，基金管理人</w:t>
      </w:r>
      <w:r w:rsidR="002E185B" w:rsidRPr="007C14CA">
        <w:rPr>
          <w:rFonts w:ascii="宋体" w:hAnsi="宋体" w:hint="eastAsia"/>
          <w:sz w:val="24"/>
        </w:rPr>
        <w:t>在运用基金财产时，开展场内证券交易前，基金管理人通过</w:t>
      </w:r>
      <w:r w:rsidRPr="007C14CA">
        <w:rPr>
          <w:rFonts w:ascii="宋体" w:hAnsi="宋体" w:hint="eastAsia"/>
          <w:sz w:val="24"/>
        </w:rPr>
        <w:t>基金托管</w:t>
      </w:r>
      <w:r w:rsidR="002E185B" w:rsidRPr="007C14CA">
        <w:rPr>
          <w:rFonts w:ascii="宋体" w:hAnsi="宋体" w:hint="eastAsia"/>
          <w:sz w:val="24"/>
        </w:rPr>
        <w:t>账户与证券资金账户</w:t>
      </w:r>
      <w:r w:rsidRPr="007C14CA">
        <w:rPr>
          <w:rFonts w:ascii="宋体" w:hAnsi="宋体" w:hint="eastAsia"/>
          <w:sz w:val="24"/>
        </w:rPr>
        <w:t>已</w:t>
      </w:r>
      <w:r w:rsidR="002E185B" w:rsidRPr="007C14CA">
        <w:rPr>
          <w:rFonts w:ascii="宋体" w:hAnsi="宋体" w:hint="eastAsia"/>
          <w:sz w:val="24"/>
        </w:rPr>
        <w:t>建立的第三方存管系统在基金</w:t>
      </w:r>
      <w:proofErr w:type="gramStart"/>
      <w:r w:rsidR="002E185B" w:rsidRPr="007C14CA">
        <w:rPr>
          <w:rFonts w:ascii="宋体" w:hAnsi="宋体" w:hint="eastAsia"/>
          <w:sz w:val="24"/>
        </w:rPr>
        <w:t>托管户</w:t>
      </w:r>
      <w:proofErr w:type="gramEnd"/>
      <w:r w:rsidR="002E185B" w:rsidRPr="007C14CA">
        <w:rPr>
          <w:rFonts w:ascii="宋体" w:hAnsi="宋体" w:hint="eastAsia"/>
          <w:sz w:val="24"/>
        </w:rPr>
        <w:t>与证券资金账户之间划款，</w:t>
      </w:r>
      <w:proofErr w:type="gramStart"/>
      <w:r w:rsidR="002E185B" w:rsidRPr="007C14CA">
        <w:rPr>
          <w:rFonts w:ascii="宋体" w:hAnsi="宋体" w:hint="eastAsia"/>
          <w:sz w:val="24"/>
        </w:rPr>
        <w:t>即银证互</w:t>
      </w:r>
      <w:proofErr w:type="gramEnd"/>
      <w:r w:rsidR="002E185B" w:rsidRPr="007C14CA">
        <w:rPr>
          <w:rFonts w:ascii="宋体" w:hAnsi="宋体" w:hint="eastAsia"/>
          <w:sz w:val="24"/>
        </w:rPr>
        <w:t>转</w:t>
      </w:r>
      <w:r w:rsidRPr="007C14CA">
        <w:rPr>
          <w:rFonts w:ascii="宋体" w:hAnsi="宋体" w:hint="eastAsia"/>
          <w:sz w:val="24"/>
        </w:rPr>
        <w:t>。</w:t>
      </w:r>
    </w:p>
    <w:p w14:paraId="6BBC2FD2" w14:textId="0A7936BC"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对于银行间业务</w:t>
      </w:r>
      <w:r w:rsidR="00733512" w:rsidRPr="007C14CA">
        <w:rPr>
          <w:rFonts w:ascii="宋体" w:hAnsi="宋体" w:hint="eastAsia"/>
          <w:sz w:val="24"/>
        </w:rPr>
        <w:t>，</w:t>
      </w:r>
      <w:r w:rsidR="00E36227" w:rsidRPr="007C14CA">
        <w:rPr>
          <w:rFonts w:ascii="宋体" w:hAnsi="宋体" w:hint="eastAsia"/>
          <w:sz w:val="24"/>
        </w:rPr>
        <w:t>如需发送银行间成交单或者划款指令的</w:t>
      </w:r>
      <w:r w:rsidRPr="007C14CA">
        <w:rPr>
          <w:rFonts w:ascii="宋体" w:hAnsi="宋体" w:hint="eastAsia"/>
          <w:sz w:val="24"/>
        </w:rPr>
        <w:t>，基金管理人应于交易日</w:t>
      </w:r>
      <w:r w:rsidRPr="007C14CA">
        <w:rPr>
          <w:rFonts w:ascii="宋体" w:hAnsi="宋体"/>
          <w:sz w:val="24"/>
        </w:rPr>
        <w:t>15:00前将银行间成交单及相关划款指令发送至</w:t>
      </w:r>
      <w:r w:rsidRPr="007C14CA">
        <w:rPr>
          <w:rFonts w:ascii="宋体" w:hAnsi="宋体" w:hint="eastAsia"/>
          <w:sz w:val="24"/>
        </w:rPr>
        <w:t>基金托管人。基金管理人应与基金托管人确认基金托管人已完成证书和权限设置后方可进行本基金的银行间交易。</w:t>
      </w:r>
    </w:p>
    <w:p w14:paraId="25A02B2B" w14:textId="48D16A60"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对于指定时间出款的交易指令，基金管理人应提前</w:t>
      </w:r>
      <w:r w:rsidRPr="007C14CA">
        <w:rPr>
          <w:rFonts w:ascii="宋体" w:hAnsi="宋体"/>
          <w:sz w:val="24"/>
        </w:rPr>
        <w:t>2小时将指令发送至</w:t>
      </w:r>
      <w:r w:rsidRPr="007C14CA">
        <w:rPr>
          <w:rFonts w:ascii="宋体" w:hAnsi="宋体" w:hint="eastAsia"/>
          <w:sz w:val="24"/>
        </w:rPr>
        <w:t>基金托管人；对于基金管理人于</w:t>
      </w:r>
      <w:r w:rsidRPr="007C14CA">
        <w:rPr>
          <w:rFonts w:ascii="宋体" w:hAnsi="宋体"/>
          <w:sz w:val="24"/>
        </w:rPr>
        <w:t>15:00以后发送至</w:t>
      </w:r>
      <w:r w:rsidRPr="007C14CA">
        <w:rPr>
          <w:rFonts w:ascii="宋体" w:hAnsi="宋体" w:hint="eastAsia"/>
          <w:sz w:val="24"/>
        </w:rPr>
        <w:t>基金托管人的指令，基金托管人不保证当日出款。</w:t>
      </w:r>
    </w:p>
    <w:p w14:paraId="0CA4CC91"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2.指令的确认</w:t>
      </w:r>
      <w:r w:rsidRPr="007C14CA">
        <w:rPr>
          <w:rFonts w:ascii="宋体" w:hAnsi="宋体" w:hint="eastAsia"/>
          <w:sz w:val="24"/>
        </w:rPr>
        <w:t>：基金管理人有义务在发送指令后与基金托管人进行电话确认。对于依照“授权通知”发出的指令，基金管理人不得否认其效力。</w:t>
      </w:r>
    </w:p>
    <w:p w14:paraId="29489624"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3.</w:t>
      </w:r>
      <w:r w:rsidRPr="007C14CA">
        <w:rPr>
          <w:rFonts w:ascii="宋体" w:hAnsi="宋体" w:hint="eastAsia"/>
          <w:sz w:val="24"/>
        </w:rPr>
        <w:t>指令的执行：基金托管人确认收到基金管理人发送的指令后，应对指令进行形式审查，验证指令的要素是否齐全，传真指令还应审核印鉴和签章是否和预留印鉴和签章样本相符，指令复核无误后应在规定期限内及时执行。</w:t>
      </w:r>
    </w:p>
    <w:p w14:paraId="60B4B725"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正常情况下由基金托管人依据基金管理人发出的</w:t>
      </w:r>
      <w:proofErr w:type="gramStart"/>
      <w:r w:rsidRPr="007C14CA">
        <w:rPr>
          <w:rFonts w:ascii="宋体" w:hAnsi="宋体" w:hint="eastAsia"/>
          <w:sz w:val="24"/>
        </w:rPr>
        <w:t>出入金</w:t>
      </w:r>
      <w:proofErr w:type="gramEnd"/>
      <w:r w:rsidRPr="007C14CA">
        <w:rPr>
          <w:rFonts w:ascii="宋体" w:hAnsi="宋体" w:hint="eastAsia"/>
          <w:sz w:val="24"/>
        </w:rPr>
        <w:t>指令，通过期货结算</w:t>
      </w:r>
      <w:proofErr w:type="gramStart"/>
      <w:r w:rsidRPr="007C14CA">
        <w:rPr>
          <w:rFonts w:ascii="宋体" w:hAnsi="宋体" w:hint="eastAsia"/>
          <w:sz w:val="24"/>
        </w:rPr>
        <w:t>银行银期转账</w:t>
      </w:r>
      <w:proofErr w:type="gramEnd"/>
      <w:r w:rsidRPr="007C14CA">
        <w:rPr>
          <w:rFonts w:ascii="宋体" w:hAnsi="宋体" w:hint="eastAsia"/>
          <w:sz w:val="24"/>
        </w:rPr>
        <w:t>系统进行</w:t>
      </w:r>
      <w:proofErr w:type="gramStart"/>
      <w:r w:rsidRPr="007C14CA">
        <w:rPr>
          <w:rFonts w:ascii="宋体" w:hAnsi="宋体" w:hint="eastAsia"/>
          <w:sz w:val="24"/>
        </w:rPr>
        <w:t>出入金</w:t>
      </w:r>
      <w:proofErr w:type="gramEnd"/>
      <w:r w:rsidRPr="007C14CA">
        <w:rPr>
          <w:rFonts w:ascii="宋体" w:hAnsi="宋体" w:hint="eastAsia"/>
          <w:sz w:val="24"/>
        </w:rPr>
        <w:t>操作。</w:t>
      </w:r>
    </w:p>
    <w:p w14:paraId="0FE2FF01" w14:textId="77777777" w:rsidR="00414208" w:rsidRPr="007C14CA" w:rsidRDefault="00634C70" w:rsidP="004B5BF4">
      <w:pPr>
        <w:autoSpaceDE w:val="0"/>
        <w:autoSpaceDN w:val="0"/>
        <w:spacing w:line="360" w:lineRule="auto"/>
        <w:ind w:firstLineChars="200" w:firstLine="480"/>
        <w:contextualSpacing/>
        <w:mirrorIndents/>
        <w:rPr>
          <w:rFonts w:ascii="宋体" w:hAnsi="宋体"/>
          <w:sz w:val="24"/>
        </w:rPr>
      </w:pPr>
      <w:r w:rsidRPr="007C14CA">
        <w:rPr>
          <w:rFonts w:ascii="宋体" w:hAnsi="宋体" w:hint="eastAsia"/>
          <w:sz w:val="24"/>
        </w:rPr>
        <w:t>当结算</w:t>
      </w:r>
      <w:proofErr w:type="gramStart"/>
      <w:r w:rsidRPr="007C14CA">
        <w:rPr>
          <w:rFonts w:ascii="宋体" w:hAnsi="宋体" w:hint="eastAsia"/>
          <w:sz w:val="24"/>
        </w:rPr>
        <w:t>银行银期转账</w:t>
      </w:r>
      <w:proofErr w:type="gramEnd"/>
      <w:r w:rsidRPr="007C14CA">
        <w:rPr>
          <w:rFonts w:ascii="宋体" w:hAnsi="宋体" w:hint="eastAsia"/>
          <w:sz w:val="24"/>
        </w:rPr>
        <w:t>系统出现故障等其他紧急情况时，基金管理人可以使用</w:t>
      </w:r>
      <w:proofErr w:type="gramStart"/>
      <w:r w:rsidRPr="007C14CA">
        <w:rPr>
          <w:rFonts w:ascii="宋体" w:hAnsi="宋体" w:hint="eastAsia"/>
          <w:sz w:val="24"/>
        </w:rPr>
        <w:t>非银期转账</w:t>
      </w:r>
      <w:proofErr w:type="gramEnd"/>
      <w:r w:rsidRPr="007C14CA">
        <w:rPr>
          <w:rFonts w:ascii="宋体" w:hAnsi="宋体" w:hint="eastAsia"/>
          <w:sz w:val="24"/>
        </w:rPr>
        <w:t>手工出入金。</w:t>
      </w:r>
    </w:p>
    <w:p w14:paraId="125D86CF" w14:textId="77777777" w:rsidR="00414208" w:rsidRPr="007C14CA" w:rsidRDefault="00634C70" w:rsidP="004B5BF4">
      <w:pPr>
        <w:autoSpaceDE w:val="0"/>
        <w:autoSpaceDN w:val="0"/>
        <w:spacing w:line="360" w:lineRule="auto"/>
        <w:ind w:firstLineChars="200" w:firstLine="480"/>
        <w:contextualSpacing/>
        <w:mirrorIndents/>
        <w:rPr>
          <w:rFonts w:ascii="宋体" w:hAnsi="宋体"/>
          <w:sz w:val="24"/>
        </w:rPr>
      </w:pPr>
      <w:proofErr w:type="gramStart"/>
      <w:r w:rsidRPr="007C14CA">
        <w:rPr>
          <w:rFonts w:ascii="宋体" w:hAnsi="宋体" w:hint="eastAsia"/>
          <w:sz w:val="24"/>
        </w:rPr>
        <w:t>非银期转账</w:t>
      </w:r>
      <w:proofErr w:type="gramEnd"/>
      <w:r w:rsidRPr="007C14CA">
        <w:rPr>
          <w:rFonts w:ascii="宋体" w:hAnsi="宋体" w:hint="eastAsia"/>
          <w:sz w:val="24"/>
        </w:rPr>
        <w:t>手工出入金，入金由基金托管人依据基金管理人提供的划款指令通过结算银行的</w:t>
      </w:r>
      <w:proofErr w:type="gramStart"/>
      <w:r w:rsidRPr="007C14CA">
        <w:rPr>
          <w:rFonts w:ascii="宋体" w:hAnsi="宋体" w:hint="eastAsia"/>
          <w:sz w:val="24"/>
        </w:rPr>
        <w:t>网银系统划往</w:t>
      </w:r>
      <w:proofErr w:type="gramEnd"/>
      <w:r w:rsidRPr="007C14CA">
        <w:rPr>
          <w:rFonts w:ascii="宋体" w:hAnsi="宋体" w:hint="eastAsia"/>
          <w:sz w:val="24"/>
        </w:rPr>
        <w:t>期货公司指定账户后，由基金管理人通知期货公司进行入金操作，出金由基金管理人通知期货公司出金后，再发送指令给基金托管人，由基金托管人依据基金管理人提供的划款指令通过结算银行的</w:t>
      </w:r>
      <w:proofErr w:type="gramStart"/>
      <w:r w:rsidRPr="007C14CA">
        <w:rPr>
          <w:rFonts w:ascii="宋体" w:hAnsi="宋体" w:hint="eastAsia"/>
          <w:sz w:val="24"/>
        </w:rPr>
        <w:t>网银系统划往基金</w:t>
      </w:r>
      <w:proofErr w:type="gramEnd"/>
      <w:r w:rsidRPr="007C14CA">
        <w:rPr>
          <w:rFonts w:ascii="宋体" w:hAnsi="宋体" w:hint="eastAsia"/>
          <w:sz w:val="24"/>
        </w:rPr>
        <w:t>托管账户。</w:t>
      </w:r>
    </w:p>
    <w:p w14:paraId="29096494"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执行完期货出金或入金的操作后，基金管理人应通过其交易系统或终端系统查询出金划出情况和入金到账情况。</w:t>
      </w:r>
    </w:p>
    <w:p w14:paraId="68645023"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在指令未执行的前提下，</w:t>
      </w:r>
      <w:proofErr w:type="gramStart"/>
      <w:r w:rsidRPr="007C14CA">
        <w:rPr>
          <w:rFonts w:ascii="宋体" w:hAnsi="宋体" w:hint="eastAsia"/>
          <w:sz w:val="24"/>
        </w:rPr>
        <w:t>若基金</w:t>
      </w:r>
      <w:proofErr w:type="gramEnd"/>
      <w:r w:rsidRPr="007C14CA">
        <w:rPr>
          <w:rFonts w:ascii="宋体" w:hAnsi="宋体" w:hint="eastAsia"/>
          <w:sz w:val="24"/>
        </w:rPr>
        <w:t>管理人撤销指令，基金管理人应在原指令上注明“作废”</w:t>
      </w:r>
      <w:r w:rsidR="008626A6" w:rsidRPr="007C14CA">
        <w:rPr>
          <w:rFonts w:ascii="宋体" w:hAnsi="宋体" w:hint="eastAsia"/>
          <w:sz w:val="24"/>
        </w:rPr>
        <w:t>、</w:t>
      </w:r>
      <w:r w:rsidR="008626A6" w:rsidRPr="007C14CA">
        <w:rPr>
          <w:rFonts w:ascii="宋体" w:hAnsi="宋体"/>
          <w:sz w:val="24"/>
        </w:rPr>
        <w:t>“废”等字样</w:t>
      </w:r>
      <w:r w:rsidRPr="007C14CA">
        <w:rPr>
          <w:rFonts w:ascii="宋体" w:hAnsi="宋体" w:hint="eastAsia"/>
          <w:sz w:val="24"/>
        </w:rPr>
        <w:t>并加盖预留印鉴及被授权人签章后传真给基金托管人，并电话通知基金托管人。</w:t>
      </w:r>
    </w:p>
    <w:p w14:paraId="6B634EC4" w14:textId="77777777" w:rsidR="00414208" w:rsidRPr="007C14CA" w:rsidRDefault="00634C70" w:rsidP="004B5BF4">
      <w:pPr>
        <w:pStyle w:val="a7"/>
        <w:adjustRightInd/>
        <w:snapToGrid/>
        <w:spacing w:line="360" w:lineRule="auto"/>
        <w:contextualSpacing/>
        <w:mirrorIndents/>
        <w:rPr>
          <w:rFonts w:ascii="宋体" w:eastAsia="宋体" w:hAnsi="宋体"/>
        </w:rPr>
      </w:pPr>
      <w:r w:rsidRPr="007C14CA">
        <w:rPr>
          <w:rFonts w:ascii="宋体" w:eastAsia="宋体" w:hAnsi="宋体" w:hint="eastAsia"/>
        </w:rPr>
        <w:t>（四）基金管理人发送错误指令的情形和处理程序</w:t>
      </w:r>
    </w:p>
    <w:p w14:paraId="5BD19F4D" w14:textId="24EAB221"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1</w:t>
      </w:r>
      <w:r w:rsidR="005B018F" w:rsidRPr="007C14CA">
        <w:rPr>
          <w:rFonts w:ascii="宋体" w:hAnsi="宋体" w:hint="eastAsia"/>
          <w:sz w:val="24"/>
        </w:rPr>
        <w:t>.</w:t>
      </w:r>
      <w:r w:rsidRPr="007C14CA">
        <w:rPr>
          <w:rFonts w:ascii="宋体" w:hAnsi="宋体" w:hint="eastAsia"/>
          <w:sz w:val="24"/>
        </w:rPr>
        <w:t>基金管理人发送错误指令的情形包括指令发送人员无权或超越权限发送指令，指令不能辨识或要素不全导致无法执行等情形。</w:t>
      </w:r>
    </w:p>
    <w:p w14:paraId="13D92E9B" w14:textId="5AC059E1"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2</w:t>
      </w:r>
      <w:r w:rsidR="005B018F" w:rsidRPr="007C14CA">
        <w:rPr>
          <w:rFonts w:ascii="宋体" w:hAnsi="宋体" w:hint="eastAsia"/>
          <w:sz w:val="24"/>
        </w:rPr>
        <w:t>.</w:t>
      </w:r>
      <w:r w:rsidRPr="007C14CA">
        <w:rPr>
          <w:rFonts w:ascii="宋体" w:hAnsi="宋体"/>
          <w:sz w:val="24"/>
        </w:rPr>
        <w:t>当</w:t>
      </w:r>
      <w:r w:rsidRPr="007C14CA">
        <w:rPr>
          <w:rFonts w:ascii="宋体" w:hAnsi="宋体" w:hint="eastAsia"/>
          <w:sz w:val="24"/>
        </w:rPr>
        <w:t>基金托管人认为所接受指令为错误指令时，应及时与基金管理人进行电话确认，暂停指令的执行并要求基金管理人重新发送指令。基金托管人有权要求基金管理人提供相关交易凭证、合同或其他有效会计资料，以确保基金托管人有足够的资料来判断指令的有效性。基金托管人待收齐相关资料并判断指令有效后重新开始执行指令。基金管理人应在合理时间内补充相关资料，并给基金托管人预留必要的执行时间，否则基金托管人对因此造成的延误不承担责任。</w:t>
      </w:r>
    </w:p>
    <w:p w14:paraId="0DDDBDCA"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（五）基金托管人依照法律法规暂缓、拒绝执行指令的情形和处理程序</w:t>
      </w:r>
    </w:p>
    <w:p w14:paraId="0EC69AD2"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w:t>
      </w:r>
      <w:r w:rsidRPr="007C14CA">
        <w:rPr>
          <w:rFonts w:ascii="宋体" w:hAnsi="宋体"/>
          <w:sz w:val="24"/>
        </w:rPr>
        <w:t>10个工作日内纠正，并报告中国证监会</w:t>
      </w:r>
      <w:r w:rsidRPr="007C14CA">
        <w:rPr>
          <w:rFonts w:ascii="宋体" w:hAnsi="宋体" w:hint="eastAsia"/>
          <w:sz w:val="24"/>
        </w:rPr>
        <w:t>。对于基金托管人事前难以监督的交易行为，基金托管人在事后履行了对基金管理人的通知以及向中国证监会的报告义务后，即视为完全履行了其投资监督职责。对于基金管理人违反《基金法》、《运作办法》、《基金合同》、本协议或其他有关法律法规的规定造成基金财产损失的，由基金管理人承担全部责任，基金托管人免于承担责任。</w:t>
      </w:r>
    </w:p>
    <w:p w14:paraId="742E12BF"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（六）基金托管人未按照基金管理人指令执行的处理方法</w:t>
      </w:r>
    </w:p>
    <w:p w14:paraId="26922CE3"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对于基金管理人的有效指令和通知，除非违反法律法规、基金合同、托管协议或具有第（四）项所述错误</w:t>
      </w:r>
      <w:r w:rsidRPr="007C14CA">
        <w:rPr>
          <w:rFonts w:ascii="宋体" w:hAnsi="宋体"/>
          <w:sz w:val="24"/>
        </w:rPr>
        <w:t xml:space="preserve"> </w:t>
      </w:r>
      <w:r w:rsidRPr="007C14CA">
        <w:rPr>
          <w:rFonts w:ascii="宋体" w:hAnsi="宋体" w:hint="eastAsia"/>
          <w:sz w:val="24"/>
        </w:rPr>
        <w:t>，基金托管人不得无故拒绝或拖延执行，否则应就基金或基金管理人由此产生的损失负赔偿责任。</w:t>
      </w:r>
    </w:p>
    <w:p w14:paraId="50D0D1E9"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除因故意或过失致使基金、基金管理人的利益受到损害而负赔偿责任外，基金托管人对执行基金管理人的合法指令对基金财产造成的损失不承担赔偿责任。</w:t>
      </w:r>
    </w:p>
    <w:p w14:paraId="7611C27D"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（七）更换被授权人员的程序</w:t>
      </w:r>
    </w:p>
    <w:p w14:paraId="225F365D" w14:textId="77777777" w:rsidR="00414208" w:rsidRPr="007C14CA" w:rsidRDefault="00634C70" w:rsidP="004B5BF4">
      <w:pPr>
        <w:autoSpaceDE w:val="0"/>
        <w:autoSpaceDN w:val="0"/>
        <w:spacing w:line="360" w:lineRule="auto"/>
        <w:ind w:firstLineChars="200" w:firstLine="480"/>
        <w:contextualSpacing/>
        <w:mirrorIndents/>
        <w:rPr>
          <w:rFonts w:ascii="宋体" w:hAnsi="宋体"/>
          <w:sz w:val="24"/>
        </w:rPr>
      </w:pPr>
      <w:r w:rsidRPr="007C14CA">
        <w:rPr>
          <w:rFonts w:ascii="宋体" w:hAnsi="宋体" w:hint="eastAsia"/>
          <w:sz w:val="24"/>
        </w:rPr>
        <w:t>基金管理人撤换被授权人员或改变被授权人员的权限，必须提前至少一个交易日，使用传真方式或其他基金管理人和基金托管人认可的方式向基金托管人发出加盖基金管理人公司公章的书面变更通知，同时电话通知基金托管人。被授权人变更通知，经基金管理人与基金托管人以电话方式或其他基金管理人和基金托管人认可的方式确认后，于授权通知载明的生效时间生效，同时原授权通知失效。基金管理人在此后三个工作日内将被授权人变更通知的正本送交基金托管人。变更通知书书面正本内容与基金托管人收到的传真不一致的，以基金托管人收到的传真为准。</w:t>
      </w:r>
    </w:p>
    <w:p w14:paraId="39B5587D"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基金托管人更换接收基金管理人指令的人员，应提前通知基金管理人。</w:t>
      </w:r>
    </w:p>
    <w:p w14:paraId="7D1090EB" w14:textId="77777777" w:rsidR="00414208" w:rsidRPr="007C14CA" w:rsidRDefault="00634C70" w:rsidP="004B5BF4">
      <w:pPr>
        <w:autoSpaceDE w:val="0"/>
        <w:autoSpaceDN w:val="0"/>
        <w:spacing w:line="360" w:lineRule="auto"/>
        <w:ind w:firstLineChars="200" w:firstLine="480"/>
        <w:contextualSpacing/>
        <w:mirrorIndents/>
        <w:rPr>
          <w:rFonts w:ascii="宋体" w:hAnsi="宋体"/>
          <w:sz w:val="24"/>
        </w:rPr>
      </w:pPr>
      <w:r w:rsidRPr="007C14CA">
        <w:rPr>
          <w:rFonts w:ascii="宋体" w:hAnsi="宋体" w:hint="eastAsia"/>
          <w:sz w:val="24"/>
        </w:rPr>
        <w:t>（八）指令的保管</w:t>
      </w:r>
    </w:p>
    <w:p w14:paraId="7F947B95" w14:textId="77777777" w:rsidR="00414208" w:rsidRPr="007C14CA" w:rsidRDefault="00634C70" w:rsidP="004B5BF4">
      <w:pPr>
        <w:autoSpaceDE w:val="0"/>
        <w:autoSpaceDN w:val="0"/>
        <w:spacing w:line="360" w:lineRule="auto"/>
        <w:ind w:firstLineChars="200" w:firstLine="480"/>
        <w:contextualSpacing/>
        <w:mirrorIndents/>
        <w:rPr>
          <w:rFonts w:ascii="宋体" w:hAnsi="宋体"/>
          <w:sz w:val="24"/>
        </w:rPr>
      </w:pPr>
      <w:r w:rsidRPr="007C14CA">
        <w:rPr>
          <w:rFonts w:ascii="宋体" w:hAnsi="宋体" w:hint="eastAsia"/>
          <w:sz w:val="24"/>
        </w:rPr>
        <w:t>指令若以传真形式发出，则正本由基金管理人保管，基金托管人保管指令传真件。当两者不一致时，以基金托管人收到的指令传真件为准。</w:t>
      </w:r>
    </w:p>
    <w:p w14:paraId="7E55F8D6" w14:textId="77777777" w:rsidR="00414208" w:rsidRPr="007C14CA" w:rsidRDefault="00634C70" w:rsidP="004B5BF4">
      <w:pPr>
        <w:autoSpaceDE w:val="0"/>
        <w:autoSpaceDN w:val="0"/>
        <w:spacing w:line="360" w:lineRule="auto"/>
        <w:ind w:firstLineChars="200" w:firstLine="480"/>
        <w:contextualSpacing/>
        <w:mirrorIndents/>
        <w:rPr>
          <w:rFonts w:ascii="宋体" w:hAnsi="宋体"/>
          <w:sz w:val="24"/>
        </w:rPr>
      </w:pPr>
      <w:r w:rsidRPr="007C14CA">
        <w:rPr>
          <w:rFonts w:ascii="宋体" w:hAnsi="宋体" w:hint="eastAsia"/>
          <w:sz w:val="24"/>
        </w:rPr>
        <w:t>（九）相关责任</w:t>
      </w:r>
    </w:p>
    <w:p w14:paraId="433837BB" w14:textId="77777777" w:rsidR="00414208" w:rsidRPr="007C14CA" w:rsidRDefault="00634C70" w:rsidP="004B5BF4">
      <w:pPr>
        <w:autoSpaceDE w:val="0"/>
        <w:autoSpaceDN w:val="0"/>
        <w:spacing w:line="360" w:lineRule="auto"/>
        <w:ind w:firstLineChars="200" w:firstLine="480"/>
        <w:contextualSpacing/>
        <w:mirrorIndents/>
        <w:rPr>
          <w:rFonts w:ascii="宋体" w:hAnsi="宋体"/>
          <w:sz w:val="24"/>
        </w:rPr>
      </w:pPr>
      <w:r w:rsidRPr="007C14CA">
        <w:rPr>
          <w:rFonts w:ascii="宋体" w:hAnsi="宋体" w:hint="eastAsia"/>
          <w:sz w:val="24"/>
        </w:rPr>
        <w:t>对基金管理人在没有充足资金的情况下向基金托管人发出的指令致使资金未能及时清算所造成的损失由基金管理人承担。因基金管理</w:t>
      </w:r>
      <w:proofErr w:type="gramStart"/>
      <w:r w:rsidRPr="007C14CA">
        <w:rPr>
          <w:rFonts w:ascii="宋体" w:hAnsi="宋体" w:hint="eastAsia"/>
          <w:sz w:val="24"/>
        </w:rPr>
        <w:t>人原因</w:t>
      </w:r>
      <w:proofErr w:type="gramEnd"/>
      <w:r w:rsidRPr="007C14CA">
        <w:rPr>
          <w:rFonts w:ascii="宋体" w:hAnsi="宋体" w:hint="eastAsia"/>
          <w:sz w:val="24"/>
        </w:rPr>
        <w:t>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任何形式的责任。在正常业务受理渠道和指令规定的时间内，因基金托管</w:t>
      </w:r>
      <w:proofErr w:type="gramStart"/>
      <w:r w:rsidRPr="007C14CA">
        <w:rPr>
          <w:rFonts w:ascii="宋体" w:hAnsi="宋体" w:hint="eastAsia"/>
          <w:sz w:val="24"/>
        </w:rPr>
        <w:t>人原因</w:t>
      </w:r>
      <w:proofErr w:type="gramEnd"/>
      <w:r w:rsidRPr="007C14CA">
        <w:rPr>
          <w:rFonts w:ascii="宋体" w:hAnsi="宋体" w:hint="eastAsia"/>
          <w:sz w:val="24"/>
        </w:rPr>
        <w:t>造成未能及时或正确执行合法合</w:t>
      </w:r>
      <w:proofErr w:type="gramStart"/>
      <w:r w:rsidRPr="007C14CA">
        <w:rPr>
          <w:rFonts w:ascii="宋体" w:hAnsi="宋体" w:hint="eastAsia"/>
          <w:sz w:val="24"/>
        </w:rPr>
        <w:t>规</w:t>
      </w:r>
      <w:proofErr w:type="gramEnd"/>
      <w:r w:rsidRPr="007C14CA">
        <w:rPr>
          <w:rFonts w:ascii="宋体" w:hAnsi="宋体" w:hint="eastAsia"/>
          <w:sz w:val="24"/>
        </w:rPr>
        <w:t>的指令而导致基金财产受损的，基金托管人应承担相应的责任，但如遇到不可抗力的情况除外。</w:t>
      </w:r>
    </w:p>
    <w:p w14:paraId="5EBEE2DD"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托管人根据本协议相关规定履行形式审核职责，如果基金管理人的指令存在事实上未经授权、欺诈、伪造或未能及时提供授权通知等情形，基金托管人不承担因执行有关指令或拒绝执行有关指令而给基金管理人或基金资产或任何第三</w:t>
      </w:r>
      <w:proofErr w:type="gramStart"/>
      <w:r w:rsidRPr="007C14CA">
        <w:rPr>
          <w:rFonts w:ascii="宋体" w:hAnsi="宋体" w:hint="eastAsia"/>
          <w:sz w:val="24"/>
        </w:rPr>
        <w:t>方带来</w:t>
      </w:r>
      <w:proofErr w:type="gramEnd"/>
      <w:r w:rsidRPr="007C14CA">
        <w:rPr>
          <w:rFonts w:ascii="宋体" w:hAnsi="宋体" w:hint="eastAsia"/>
          <w:sz w:val="24"/>
        </w:rPr>
        <w:t>的损失，全部责任由基金管理人承担，但基金托管人未按合同约定</w:t>
      </w:r>
      <w:proofErr w:type="gramStart"/>
      <w:r w:rsidRPr="007C14CA">
        <w:rPr>
          <w:rFonts w:ascii="宋体" w:hAnsi="宋体" w:hint="eastAsia"/>
          <w:sz w:val="24"/>
        </w:rPr>
        <w:t>尽形式</w:t>
      </w:r>
      <w:proofErr w:type="gramEnd"/>
      <w:r w:rsidRPr="007C14CA">
        <w:rPr>
          <w:rFonts w:ascii="宋体" w:hAnsi="宋体" w:hint="eastAsia"/>
          <w:sz w:val="24"/>
        </w:rPr>
        <w:t>审核义务执行指令而造成损失的情形除外。</w:t>
      </w:r>
    </w:p>
    <w:bookmarkEnd w:id="103"/>
    <w:p w14:paraId="5C1221A2" w14:textId="064C28A3" w:rsidR="0031786C" w:rsidRPr="007C14CA" w:rsidRDefault="0031786C" w:rsidP="0003716D">
      <w:pPr>
        <w:spacing w:line="360" w:lineRule="auto"/>
        <w:ind w:firstLineChars="200" w:firstLine="480"/>
        <w:contextualSpacing/>
        <w:mirrorIndents/>
        <w:rPr>
          <w:rFonts w:ascii="宋体" w:hAnsi="宋体"/>
          <w:sz w:val="24"/>
        </w:rPr>
        <w:sectPr w:rsidR="0031786C" w:rsidRPr="007C14CA" w:rsidSect="00963735">
          <w:footerReference w:type="default" r:id="rId59"/>
          <w:pgSz w:w="11906" w:h="16838" w:code="9"/>
          <w:pgMar w:top="1418" w:right="1701" w:bottom="1418" w:left="1701" w:header="851" w:footer="992" w:gutter="0"/>
          <w:pgNumType w:start="1" w:chapStyle="1"/>
          <w:cols w:space="425"/>
          <w:docGrid w:type="lines" w:linePitch="312"/>
        </w:sectPr>
      </w:pPr>
    </w:p>
    <w:p w14:paraId="3EA12C87" w14:textId="77777777" w:rsidR="00414208" w:rsidRPr="007C14CA" w:rsidRDefault="00634C70" w:rsidP="004B5BF4">
      <w:pPr>
        <w:pStyle w:val="af2"/>
        <w:numPr>
          <w:ilvl w:val="0"/>
          <w:numId w:val="35"/>
        </w:numPr>
        <w:spacing w:before="100" w:beforeAutospacing="1" w:after="100" w:afterAutospacing="1"/>
        <w:ind w:left="0" w:firstLine="0"/>
        <w:rPr>
          <w:rFonts w:ascii="宋体" w:eastAsia="宋体" w:hAnsi="宋体"/>
        </w:rPr>
      </w:pPr>
      <w:bookmarkStart w:id="105" w:name="_Toc84133788"/>
      <w:bookmarkStart w:id="106" w:name="_Toc84234390"/>
      <w:bookmarkStart w:id="107" w:name="_Toc84234437"/>
      <w:bookmarkStart w:id="108" w:name="_Toc86204791"/>
      <w:bookmarkStart w:id="109" w:name="_Toc86223245"/>
      <w:bookmarkStart w:id="110" w:name="_Toc86225294"/>
      <w:bookmarkStart w:id="111" w:name="_Toc86649725"/>
      <w:bookmarkStart w:id="112" w:name="_Toc86726442"/>
      <w:bookmarkStart w:id="113" w:name="_Toc86727358"/>
      <w:bookmarkStart w:id="114" w:name="_Toc86737932"/>
      <w:bookmarkStart w:id="115" w:name="_Toc89163371"/>
      <w:bookmarkStart w:id="116" w:name="_Toc108512361"/>
      <w:bookmarkStart w:id="117" w:name="_Toc110761799"/>
      <w:bookmarkStart w:id="118" w:name="_Toc110765663"/>
      <w:bookmarkStart w:id="119" w:name="_Toc110830495"/>
      <w:bookmarkStart w:id="120" w:name="_Toc118212953"/>
      <w:bookmarkStart w:id="121" w:name="_Toc118774806"/>
      <w:bookmarkStart w:id="122" w:name="_Toc118972651"/>
      <w:bookmarkStart w:id="123" w:name="_Toc119402713"/>
      <w:bookmarkStart w:id="124" w:name="_Toc120435786"/>
      <w:bookmarkStart w:id="125" w:name="_Toc348082035"/>
      <w:bookmarkStart w:id="126" w:name="_Toc384992697"/>
      <w:bookmarkStart w:id="127" w:name="_Toc3276854"/>
      <w:bookmarkStart w:id="128" w:name="CLAUSE_051bfcee3a0d41e3adef2ce664b42c36"/>
      <w:r w:rsidRPr="007C14CA">
        <w:rPr>
          <w:rFonts w:ascii="宋体" w:eastAsia="宋体" w:hAnsi="宋体"/>
        </w:rPr>
        <w:t xml:space="preserve"> </w:t>
      </w:r>
      <w:bookmarkStart w:id="129" w:name="CTS_051bfcee3a0d41e3adef2ce664b42c36"/>
      <w:bookmarkEnd w:id="129"/>
      <w:r w:rsidRPr="007C14CA">
        <w:rPr>
          <w:rFonts w:ascii="宋体" w:eastAsia="宋体" w:hAnsi="宋体" w:hint="eastAsia"/>
        </w:rPr>
        <w:t>交易及清算交收安排</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4836075E"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（一）选择代理证券、期货买卖的证券、期货经营机构</w:t>
      </w:r>
    </w:p>
    <w:p w14:paraId="5BC57032" w14:textId="602DEA73"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1</w:t>
      </w:r>
      <w:r w:rsidR="005B018F" w:rsidRPr="007C14CA">
        <w:rPr>
          <w:rFonts w:ascii="宋体" w:hAnsi="宋体" w:hint="eastAsia"/>
          <w:sz w:val="24"/>
        </w:rPr>
        <w:t>.</w:t>
      </w:r>
      <w:r w:rsidRPr="007C14CA">
        <w:rPr>
          <w:rFonts w:ascii="宋体" w:hAnsi="宋体" w:hint="eastAsia"/>
          <w:sz w:val="24"/>
        </w:rPr>
        <w:t>基金管理人</w:t>
      </w:r>
      <w:r w:rsidR="002E185B" w:rsidRPr="007C14CA">
        <w:rPr>
          <w:rFonts w:ascii="宋体" w:hAnsi="宋体" w:cs="Arial" w:hint="eastAsia"/>
          <w:sz w:val="24"/>
        </w:rPr>
        <w:t>应制</w:t>
      </w:r>
      <w:proofErr w:type="gramStart"/>
      <w:r w:rsidR="002E185B" w:rsidRPr="007C14CA">
        <w:rPr>
          <w:rFonts w:ascii="宋体" w:hAnsi="宋体" w:cs="Arial" w:hint="eastAsia"/>
          <w:sz w:val="24"/>
        </w:rPr>
        <w:t>定</w:t>
      </w:r>
      <w:r w:rsidRPr="007C14CA">
        <w:rPr>
          <w:rFonts w:ascii="宋体" w:hAnsi="宋体" w:hint="eastAsia"/>
          <w:sz w:val="24"/>
        </w:rPr>
        <w:t>选择</w:t>
      </w:r>
      <w:proofErr w:type="gramEnd"/>
      <w:r w:rsidRPr="007C14CA">
        <w:rPr>
          <w:rFonts w:ascii="宋体" w:hAnsi="宋体" w:hint="eastAsia"/>
          <w:sz w:val="24"/>
        </w:rPr>
        <w:t>的标准和程序，并</w:t>
      </w:r>
      <w:r w:rsidR="002E185B" w:rsidRPr="007C14CA">
        <w:rPr>
          <w:rFonts w:ascii="宋体" w:hAnsi="宋体" w:hint="eastAsia"/>
          <w:sz w:val="24"/>
        </w:rPr>
        <w:t>负责</w:t>
      </w:r>
      <w:r w:rsidR="002E185B" w:rsidRPr="007C14CA">
        <w:rPr>
          <w:rFonts w:ascii="宋体" w:hAnsi="宋体" w:cs="Arial" w:hint="eastAsia"/>
          <w:sz w:val="24"/>
        </w:rPr>
        <w:t>根据相关标准以及内部管理制度对有关证券经营机构进行考察后确定</w:t>
      </w:r>
      <w:r w:rsidRPr="007C14CA">
        <w:rPr>
          <w:rFonts w:ascii="宋体" w:hAnsi="宋体" w:hint="eastAsia"/>
          <w:sz w:val="24"/>
        </w:rPr>
        <w:t>代理本基金证券买卖证券经营机构，</w:t>
      </w:r>
      <w:r w:rsidR="002E185B" w:rsidRPr="007C14CA">
        <w:rPr>
          <w:rFonts w:ascii="宋体" w:hAnsi="宋体" w:cs="Arial" w:hint="eastAsia"/>
          <w:sz w:val="24"/>
        </w:rPr>
        <w:t>并承担相应责任。</w:t>
      </w:r>
      <w:r w:rsidRPr="007C14CA">
        <w:rPr>
          <w:rFonts w:ascii="宋体" w:hAnsi="宋体" w:hint="eastAsia"/>
          <w:sz w:val="24"/>
        </w:rPr>
        <w:t>基金管理人和被</w:t>
      </w:r>
      <w:r w:rsidR="002E185B" w:rsidRPr="007C14CA">
        <w:rPr>
          <w:rFonts w:ascii="宋体" w:hAnsi="宋体" w:cs="Arial" w:hint="eastAsia"/>
          <w:sz w:val="24"/>
        </w:rPr>
        <w:t>选择</w:t>
      </w:r>
      <w:r w:rsidRPr="007C14CA">
        <w:rPr>
          <w:rFonts w:ascii="宋体" w:hAnsi="宋体" w:hint="eastAsia"/>
          <w:sz w:val="24"/>
        </w:rPr>
        <w:t>的证券经营机构签订</w:t>
      </w:r>
      <w:r w:rsidR="002E185B" w:rsidRPr="007C14CA">
        <w:rPr>
          <w:rFonts w:ascii="宋体" w:hAnsi="宋体" w:cs="Arial" w:hint="eastAsia"/>
          <w:sz w:val="24"/>
        </w:rPr>
        <w:t>证券经纪合同或其他约定的形式，由</w:t>
      </w:r>
      <w:r w:rsidRPr="007C14CA">
        <w:rPr>
          <w:rFonts w:ascii="宋体" w:hAnsi="宋体" w:hint="eastAsia"/>
          <w:sz w:val="24"/>
        </w:rPr>
        <w:t>基金管理人通知基金托管人，并</w:t>
      </w:r>
      <w:r w:rsidR="002E185B" w:rsidRPr="007C14CA">
        <w:rPr>
          <w:rFonts w:ascii="宋体" w:hAnsi="宋体" w:cs="Arial" w:hint="eastAsia"/>
          <w:sz w:val="24"/>
        </w:rPr>
        <w:t>按法律法规</w:t>
      </w:r>
      <w:r w:rsidR="002E185B" w:rsidRPr="007C14CA">
        <w:rPr>
          <w:rFonts w:ascii="宋体" w:hAnsi="宋体" w:cs="Arial"/>
          <w:sz w:val="24"/>
        </w:rPr>
        <w:t>要求</w:t>
      </w:r>
      <w:r w:rsidR="002E185B" w:rsidRPr="007C14CA">
        <w:rPr>
          <w:rFonts w:ascii="宋体" w:hAnsi="宋体" w:cs="Arial" w:hint="eastAsia"/>
          <w:sz w:val="24"/>
        </w:rPr>
        <w:t>在法定信息披露报告中披露有关内容。</w:t>
      </w:r>
      <w:r w:rsidR="002E185B" w:rsidRPr="007C14CA">
        <w:rPr>
          <w:rFonts w:ascii="宋体" w:hAnsi="宋体" w:hint="eastAsia"/>
          <w:sz w:val="24"/>
        </w:rPr>
        <w:t>基金管理人</w:t>
      </w:r>
      <w:r w:rsidR="002E185B" w:rsidRPr="007C14CA">
        <w:rPr>
          <w:rFonts w:ascii="宋体" w:hAnsi="宋体" w:cs="Arial" w:hint="eastAsia"/>
          <w:sz w:val="24"/>
        </w:rPr>
        <w:t>、</w:t>
      </w:r>
      <w:r w:rsidRPr="007C14CA">
        <w:rPr>
          <w:rFonts w:ascii="宋体" w:hAnsi="宋体" w:hint="eastAsia"/>
          <w:sz w:val="24"/>
        </w:rPr>
        <w:t>基金托管</w:t>
      </w:r>
      <w:r w:rsidR="002E185B" w:rsidRPr="007C14CA">
        <w:rPr>
          <w:rFonts w:ascii="宋体" w:hAnsi="宋体" w:cs="Arial" w:hint="eastAsia"/>
          <w:sz w:val="24"/>
        </w:rPr>
        <w:t>人和</w:t>
      </w:r>
      <w:r w:rsidRPr="007C14CA">
        <w:rPr>
          <w:rFonts w:ascii="宋体" w:hAnsi="宋体" w:hint="eastAsia"/>
          <w:sz w:val="24"/>
        </w:rPr>
        <w:t>证券</w:t>
      </w:r>
      <w:r w:rsidR="002E185B" w:rsidRPr="007C14CA">
        <w:rPr>
          <w:rFonts w:ascii="宋体" w:hAnsi="宋体" w:cs="Arial" w:hint="eastAsia"/>
          <w:sz w:val="24"/>
        </w:rPr>
        <w:t>经纪</w:t>
      </w:r>
      <w:r w:rsidRPr="007C14CA">
        <w:rPr>
          <w:rFonts w:ascii="宋体" w:hAnsi="宋体" w:hint="eastAsia"/>
          <w:sz w:val="24"/>
        </w:rPr>
        <w:t>机构</w:t>
      </w:r>
      <w:r w:rsidR="002E185B" w:rsidRPr="007C14CA">
        <w:rPr>
          <w:rFonts w:ascii="宋体" w:hAnsi="宋体" w:cs="Arial" w:hint="eastAsia"/>
          <w:sz w:val="24"/>
        </w:rPr>
        <w:t>可就本</w:t>
      </w:r>
      <w:r w:rsidR="002E185B" w:rsidRPr="007C14CA">
        <w:rPr>
          <w:rFonts w:ascii="宋体" w:hAnsi="宋体" w:hint="eastAsia"/>
          <w:sz w:val="24"/>
        </w:rPr>
        <w:t>基金</w:t>
      </w:r>
      <w:r w:rsidR="002E185B" w:rsidRPr="007C14CA">
        <w:rPr>
          <w:rFonts w:ascii="宋体" w:hAnsi="宋体" w:cs="Arial" w:hint="eastAsia"/>
          <w:sz w:val="24"/>
        </w:rPr>
        <w:t>参与</w:t>
      </w:r>
      <w:r w:rsidRPr="007C14CA">
        <w:rPr>
          <w:rFonts w:ascii="宋体" w:hAnsi="宋体" w:hint="eastAsia"/>
          <w:sz w:val="24"/>
        </w:rPr>
        <w:t>证券</w:t>
      </w:r>
      <w:r w:rsidR="002E185B" w:rsidRPr="007C14CA">
        <w:rPr>
          <w:rFonts w:ascii="宋体" w:hAnsi="宋体" w:cs="Arial" w:hint="eastAsia"/>
          <w:sz w:val="24"/>
        </w:rPr>
        <w:t>交易的具体事项另行签订</w:t>
      </w:r>
      <w:r w:rsidRPr="007C14CA">
        <w:rPr>
          <w:rFonts w:ascii="宋体" w:hAnsi="宋体" w:hint="eastAsia"/>
          <w:sz w:val="24"/>
        </w:rPr>
        <w:t>证券</w:t>
      </w:r>
      <w:r w:rsidR="002E185B" w:rsidRPr="007C14CA">
        <w:rPr>
          <w:rFonts w:ascii="宋体" w:hAnsi="宋体" w:cs="Arial" w:hint="eastAsia"/>
          <w:sz w:val="24"/>
        </w:rPr>
        <w:t>经纪服务协议</w:t>
      </w:r>
      <w:r w:rsidRPr="007C14CA">
        <w:rPr>
          <w:rFonts w:ascii="宋体" w:hAnsi="宋体" w:hint="eastAsia"/>
          <w:sz w:val="24"/>
        </w:rPr>
        <w:t>。</w:t>
      </w:r>
    </w:p>
    <w:p w14:paraId="406E2035" w14:textId="5C883A75"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2</w:t>
      </w:r>
      <w:r w:rsidR="005B018F" w:rsidRPr="007C14CA">
        <w:rPr>
          <w:rFonts w:ascii="宋体" w:hAnsi="宋体" w:hint="eastAsia"/>
          <w:sz w:val="24"/>
        </w:rPr>
        <w:t>.</w:t>
      </w:r>
      <w:r w:rsidRPr="007C14CA">
        <w:rPr>
          <w:rFonts w:ascii="宋体" w:hAnsi="宋体"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5BD65643"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w:t>
      </w:r>
      <w:r w:rsidRPr="007C14CA">
        <w:rPr>
          <w:rFonts w:ascii="宋体" w:hAnsi="宋体"/>
          <w:sz w:val="24"/>
        </w:rPr>
        <w:t>1）</w:t>
      </w:r>
      <w:r w:rsidRPr="007C14CA">
        <w:rPr>
          <w:rFonts w:ascii="宋体" w:hAnsi="宋体" w:hint="eastAsia"/>
          <w:sz w:val="24"/>
        </w:rPr>
        <w:t>基金管理人所选择的期货公司负责办理委托资产的期货交易的清算交割。</w:t>
      </w:r>
    </w:p>
    <w:p w14:paraId="48B82D58" w14:textId="78E71515"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w:t>
      </w:r>
      <w:r w:rsidRPr="007C14CA">
        <w:rPr>
          <w:rFonts w:ascii="宋体" w:hAnsi="宋体"/>
          <w:sz w:val="24"/>
        </w:rPr>
        <w:t>2）</w:t>
      </w:r>
      <w:r w:rsidRPr="007C14CA">
        <w:rPr>
          <w:rFonts w:ascii="宋体" w:hAnsi="宋体" w:hint="eastAsia"/>
          <w:sz w:val="24"/>
        </w:rPr>
        <w:t>基金管理人应责成其选择的期货公司通过深证通向基金托管人及基金管理人发送以市场监控中心格式显示本</w:t>
      </w:r>
      <w:r w:rsidR="00461DD4" w:rsidRPr="007C14CA">
        <w:rPr>
          <w:rFonts w:ascii="宋体" w:hAnsi="宋体" w:hint="eastAsia"/>
          <w:sz w:val="24"/>
        </w:rPr>
        <w:t>基金</w:t>
      </w:r>
      <w:r w:rsidRPr="007C14CA">
        <w:rPr>
          <w:rFonts w:ascii="宋体" w:hAnsi="宋体" w:hint="eastAsia"/>
          <w:sz w:val="24"/>
        </w:rPr>
        <w:t>成交结果的交易结算报告及参照市场监控中心格式制作的显示本</w:t>
      </w:r>
      <w:r w:rsidR="00461DD4" w:rsidRPr="007C14CA">
        <w:rPr>
          <w:rFonts w:ascii="宋体" w:hAnsi="宋体" w:hint="eastAsia"/>
          <w:sz w:val="24"/>
        </w:rPr>
        <w:t>基金</w:t>
      </w:r>
      <w:r w:rsidRPr="007C14CA">
        <w:rPr>
          <w:rFonts w:ascii="宋体" w:hAnsi="宋体" w:hint="eastAsia"/>
          <w:sz w:val="24"/>
        </w:rPr>
        <w:t>期货保证金账户权益状况的交易结算报告。经基金托管人同意，可采用电子邮件的传送方式作为应急备份方式传输当日交易结算数据。</w:t>
      </w:r>
    </w:p>
    <w:p w14:paraId="5CB05D1D"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正常情况下当日交易结算报告的发送时间应在交易日当日的</w:t>
      </w:r>
      <w:r w:rsidRPr="007C14CA">
        <w:rPr>
          <w:rFonts w:ascii="宋体" w:hAnsi="宋体"/>
          <w:sz w:val="24"/>
        </w:rPr>
        <w:t>17：00之前。因交易所原因而造成数据延迟发送的，基金管理人应及时通知基金托管人，并在恢复后告知期货公司立即发送至基金托管人，并电话确认数据接收状况。</w:t>
      </w:r>
      <w:r w:rsidRPr="007C14CA">
        <w:rPr>
          <w:rFonts w:ascii="宋体" w:hAnsi="宋体" w:hint="eastAsia"/>
          <w:sz w:val="24"/>
        </w:rPr>
        <w:t>若期货公司发送的期货数据有误，重新向基金管理人、基金托管人发送的，基金管理人应责成期货公司在发送新的期货数据后立即通知基金托管人，并电话确认数据接收状况。</w:t>
      </w:r>
    </w:p>
    <w:p w14:paraId="74F0FAB2"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w:t>
      </w:r>
      <w:r w:rsidRPr="007C14CA">
        <w:rPr>
          <w:rFonts w:ascii="宋体" w:hAnsi="宋体"/>
          <w:sz w:val="24"/>
        </w:rPr>
        <w:t>3）</w:t>
      </w:r>
      <w:r w:rsidRPr="007C14CA">
        <w:rPr>
          <w:rFonts w:ascii="宋体" w:hAnsi="宋体" w:hint="eastAsia"/>
          <w:sz w:val="24"/>
        </w:rPr>
        <w:t>基金管理人应责成其选择的期货公司对发送的数据的准确性、完整性、真实性负责。</w:t>
      </w:r>
    </w:p>
    <w:p w14:paraId="5BCE84B6" w14:textId="5420D01F"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由于交易结算报告的记载事项出现与实际交易结果和权益不符造成本</w:t>
      </w:r>
      <w:r w:rsidR="00461DD4" w:rsidRPr="007C14CA">
        <w:rPr>
          <w:rFonts w:ascii="宋体" w:hAnsi="宋体" w:hint="eastAsia"/>
          <w:sz w:val="24"/>
        </w:rPr>
        <w:t>基金</w:t>
      </w:r>
      <w:r w:rsidRPr="007C14CA">
        <w:rPr>
          <w:rFonts w:ascii="宋体" w:hAnsi="宋体" w:hint="eastAsia"/>
          <w:sz w:val="24"/>
        </w:rPr>
        <w:t>估值计算错误的，应由基金管理人负责向数据发送方追偿，基金托管人不承担责任。</w:t>
      </w:r>
    </w:p>
    <w:p w14:paraId="1CC6124F"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（二）基金投资证券后的清算交收安排</w:t>
      </w:r>
    </w:p>
    <w:p w14:paraId="75B93285" w14:textId="77777777" w:rsidR="00923ADD" w:rsidRPr="007C14CA" w:rsidRDefault="00923ADD" w:rsidP="001D66FD">
      <w:pPr>
        <w:spacing w:line="360" w:lineRule="auto"/>
        <w:ind w:firstLineChars="200" w:firstLine="480"/>
        <w:contextualSpacing/>
        <w:mirrorIndents/>
        <w:rPr>
          <w:rFonts w:ascii="宋体" w:hAnsi="宋体" w:cs="Tahoma"/>
          <w:color w:val="000000"/>
          <w:sz w:val="24"/>
        </w:rPr>
      </w:pPr>
      <w:r w:rsidRPr="007C14CA">
        <w:rPr>
          <w:rFonts w:ascii="宋体" w:hAnsi="宋体" w:cs="Tahoma" w:hint="eastAsia"/>
          <w:color w:val="000000"/>
          <w:sz w:val="24"/>
        </w:rPr>
        <w:t>本基金通过证券经纪机构进行的交易由证券经纪机构作为结算参与人代理本基金进行结算；本基金通过期货经纪机构进行的交易由期货经纪机构作为结算参与人代理本基金进行结算；本基金其他证券交易由基金托管人或相关机构负责结算。基金管理人、基金托管人以及被选择的证券经纪机构应根据有关法律法规及相关业务规则，签订证券</w:t>
      </w:r>
      <w:r w:rsidRPr="007C14CA">
        <w:rPr>
          <w:rFonts w:ascii="宋体" w:hAnsi="宋体" w:cs="Tahoma"/>
          <w:color w:val="000000"/>
          <w:sz w:val="24"/>
        </w:rPr>
        <w:t>经纪服务</w:t>
      </w:r>
      <w:r w:rsidRPr="007C14CA">
        <w:rPr>
          <w:rFonts w:ascii="宋体" w:hAnsi="宋体" w:cs="Tahoma" w:hint="eastAsia"/>
          <w:color w:val="000000"/>
          <w:sz w:val="24"/>
        </w:rPr>
        <w:t>协议，用以具体明确三方在证券交易资金结算业务中的责任。</w:t>
      </w:r>
      <w:r w:rsidRPr="007C14CA">
        <w:rPr>
          <w:rFonts w:ascii="宋体" w:hAnsi="宋体" w:cs="Tahoma"/>
          <w:color w:val="000000"/>
          <w:sz w:val="24"/>
        </w:rPr>
        <w:t xml:space="preserve"> </w:t>
      </w:r>
    </w:p>
    <w:p w14:paraId="5CD3FFA4" w14:textId="77777777" w:rsidR="00923ADD" w:rsidRPr="007C14CA" w:rsidRDefault="00923ADD" w:rsidP="001D66FD">
      <w:pPr>
        <w:spacing w:line="360" w:lineRule="auto"/>
        <w:ind w:firstLineChars="200" w:firstLine="480"/>
        <w:contextualSpacing/>
        <w:mirrorIndents/>
        <w:rPr>
          <w:rFonts w:ascii="宋体" w:hAnsi="宋体" w:cs="Tahoma"/>
          <w:color w:val="000000"/>
          <w:sz w:val="24"/>
        </w:rPr>
      </w:pPr>
      <w:r w:rsidRPr="007C14CA">
        <w:rPr>
          <w:rFonts w:ascii="宋体" w:hAnsi="宋体" w:cs="Tahoma" w:hint="eastAsia"/>
          <w:color w:val="000000"/>
          <w:sz w:val="24"/>
        </w:rPr>
        <w:t>对基金管理人的资金划拨指令，基金托管人在复核无误后应在规定期限内执行不得延误。</w:t>
      </w:r>
      <w:r w:rsidRPr="007C14CA">
        <w:rPr>
          <w:rFonts w:ascii="宋体" w:hAnsi="宋体" w:cs="Tahoma"/>
          <w:color w:val="000000"/>
          <w:sz w:val="24"/>
        </w:rPr>
        <w:t xml:space="preserve"> </w:t>
      </w:r>
    </w:p>
    <w:p w14:paraId="4C032300" w14:textId="77777777" w:rsidR="00923ADD" w:rsidRPr="007C14CA" w:rsidRDefault="00923ADD" w:rsidP="001D66FD">
      <w:pPr>
        <w:spacing w:line="360" w:lineRule="auto"/>
        <w:ind w:firstLineChars="200" w:firstLine="480"/>
        <w:contextualSpacing/>
        <w:mirrorIndents/>
        <w:rPr>
          <w:rFonts w:ascii="宋体" w:hAnsi="宋体" w:cs="Tahoma"/>
          <w:color w:val="000000"/>
          <w:sz w:val="24"/>
        </w:rPr>
      </w:pPr>
      <w:r w:rsidRPr="007C14CA">
        <w:rPr>
          <w:rFonts w:ascii="宋体" w:hAnsi="宋体" w:cs="Tahoma" w:hint="eastAsia"/>
          <w:color w:val="000000"/>
          <w:sz w:val="24"/>
        </w:rPr>
        <w:t>本基金投资于证券发生的所有场外交易的资金汇划，由基金托管人负责办理。</w:t>
      </w:r>
      <w:r w:rsidRPr="007C14CA">
        <w:rPr>
          <w:rFonts w:ascii="宋体" w:hAnsi="宋体" w:cs="Tahoma"/>
          <w:color w:val="000000"/>
          <w:sz w:val="24"/>
        </w:rPr>
        <w:t xml:space="preserve"> </w:t>
      </w:r>
    </w:p>
    <w:p w14:paraId="2F628A79" w14:textId="77777777" w:rsidR="00923ADD" w:rsidRPr="007C14CA" w:rsidRDefault="00923ADD" w:rsidP="001D66FD">
      <w:pPr>
        <w:spacing w:line="360" w:lineRule="auto"/>
        <w:ind w:firstLineChars="200" w:firstLine="480"/>
        <w:contextualSpacing/>
        <w:mirrorIndents/>
        <w:rPr>
          <w:rFonts w:ascii="宋体" w:hAnsi="宋体" w:cs="Arial"/>
          <w:sz w:val="24"/>
        </w:rPr>
      </w:pPr>
      <w:r w:rsidRPr="007C14CA">
        <w:rPr>
          <w:rFonts w:ascii="宋体" w:hAnsi="宋体" w:cs="Tahoma" w:hint="eastAsia"/>
          <w:color w:val="000000"/>
          <w:sz w:val="24"/>
        </w:rPr>
        <w:t>证券经纪机构代理本基金财产与中登公司完成证券交易及</w:t>
      </w:r>
      <w:proofErr w:type="gramStart"/>
      <w:r w:rsidRPr="007C14CA">
        <w:rPr>
          <w:rFonts w:ascii="宋体" w:hAnsi="宋体" w:cs="Tahoma" w:hint="eastAsia"/>
          <w:color w:val="000000"/>
          <w:sz w:val="24"/>
        </w:rPr>
        <w:t>非交易</w:t>
      </w:r>
      <w:proofErr w:type="gramEnd"/>
      <w:r w:rsidRPr="007C14CA">
        <w:rPr>
          <w:rFonts w:ascii="宋体" w:hAnsi="宋体" w:cs="Tahoma" w:hint="eastAsia"/>
          <w:color w:val="000000"/>
          <w:sz w:val="24"/>
        </w:rPr>
        <w:t>涉及的证券资金结算业务，并承担由证券经纪机构原因造成的正常结算、交收业务无法完成的责任。</w:t>
      </w:r>
    </w:p>
    <w:p w14:paraId="726704C4"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（三）基金申购、赎回和转换业务处理的基本规定</w:t>
      </w:r>
    </w:p>
    <w:p w14:paraId="752ED7F9"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1.基金份额申购、赎回</w:t>
      </w:r>
      <w:r w:rsidRPr="007C14CA">
        <w:rPr>
          <w:rFonts w:ascii="宋体" w:hAnsi="宋体" w:hint="eastAsia"/>
          <w:sz w:val="24"/>
        </w:rPr>
        <w:t>、转换的确认、清算由基金管理人或其委托的登记机构负责。</w:t>
      </w:r>
    </w:p>
    <w:p w14:paraId="21206691"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2.基金管理人应将每个开放日的申购、赎回、转换开放式基金的数据传送给基金托管人。基金管理人应对传递的申购、赎回、转换开放式基金的数据真实性</w:t>
      </w:r>
      <w:r w:rsidRPr="007C14CA">
        <w:rPr>
          <w:rFonts w:ascii="宋体" w:hAnsi="宋体" w:hint="eastAsia"/>
          <w:sz w:val="24"/>
        </w:rPr>
        <w:t>和准确性负责。基金托管人应及时查收申购及转入资金的到账情况并根据基金管理人指令及时划付赎回及转出款项。</w:t>
      </w:r>
    </w:p>
    <w:p w14:paraId="730B8CEF"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3.基金管理人应保证本基金（或本基金管理人委托）的</w:t>
      </w:r>
      <w:r w:rsidRPr="007C14CA">
        <w:rPr>
          <w:rFonts w:ascii="宋体" w:hAnsi="宋体" w:hint="eastAsia"/>
          <w:sz w:val="24"/>
        </w:rPr>
        <w:t>注册登记机构每个工作日</w:t>
      </w:r>
      <w:r w:rsidRPr="007C14CA">
        <w:rPr>
          <w:rFonts w:ascii="宋体" w:hAnsi="宋体"/>
          <w:sz w:val="24"/>
        </w:rPr>
        <w:t>15:00前向基金托管人发送前一开放</w:t>
      </w:r>
      <w:proofErr w:type="gramStart"/>
      <w:r w:rsidRPr="007C14CA">
        <w:rPr>
          <w:rFonts w:ascii="宋体" w:hAnsi="宋体"/>
          <w:sz w:val="24"/>
        </w:rPr>
        <w:t>日上述</w:t>
      </w:r>
      <w:proofErr w:type="gramEnd"/>
      <w:r w:rsidRPr="007C14CA">
        <w:rPr>
          <w:rFonts w:ascii="宋体" w:hAnsi="宋体"/>
          <w:sz w:val="24"/>
        </w:rPr>
        <w:t>有关数据，并保证相关数据的准确、完整。</w:t>
      </w:r>
    </w:p>
    <w:p w14:paraId="1D2A98E0"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4.</w:t>
      </w:r>
      <w:r w:rsidRPr="007C14CA">
        <w:rPr>
          <w:rFonts w:ascii="宋体" w:hAnsi="宋体" w:hint="eastAsia"/>
          <w:sz w:val="24"/>
        </w:rPr>
        <w:t>注册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14:paraId="06377A28"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5.如基金管理人委托其他机构办理本基金的</w:t>
      </w:r>
      <w:r w:rsidRPr="007C14CA">
        <w:rPr>
          <w:rFonts w:ascii="宋体" w:hAnsi="宋体" w:hint="eastAsia"/>
          <w:sz w:val="24"/>
        </w:rPr>
        <w:t>注册登记业务，应保证上述相关事宜按时进行。否则，由基金管理人承担相应的责任。</w:t>
      </w:r>
    </w:p>
    <w:p w14:paraId="19560D87"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6.关于清算专用账户的设立和管理</w:t>
      </w:r>
    </w:p>
    <w:p w14:paraId="1551A1FA"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为满足申购、赎回、转换及分红资金汇划的需要，由基金管理人开立资金清算的专用账户，该账户由注册登记机构管理。</w:t>
      </w:r>
    </w:p>
    <w:p w14:paraId="77BFB48E"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7.对于基金申购</w:t>
      </w:r>
      <w:r w:rsidRPr="007C14CA">
        <w:rPr>
          <w:rFonts w:ascii="宋体" w:hAnsi="宋体" w:hint="eastAsia"/>
          <w:sz w:val="24"/>
        </w:rPr>
        <w:t>、转换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107EA965"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8.赎回</w:t>
      </w:r>
      <w:r w:rsidRPr="007C14CA">
        <w:rPr>
          <w:rFonts w:ascii="宋体" w:hAnsi="宋体" w:hint="eastAsia"/>
          <w:sz w:val="24"/>
        </w:rPr>
        <w:t>、转换资金划付规定</w:t>
      </w:r>
    </w:p>
    <w:p w14:paraId="66353A44"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划付赎回款、转换转出款时，如基金资金账户有足够的资金，基金托管人应按时划付；因基金资金账户没有足够的资金，导致基金托管人不能按时划付，基金托管人不承担责任，责任由基金管理人承担，基金托管人不承担垫款义务。</w:t>
      </w:r>
    </w:p>
    <w:p w14:paraId="230933D9"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9.资金指令</w:t>
      </w:r>
    </w:p>
    <w:p w14:paraId="3316C9F3"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除申购款项到达基金资金账户需双方按约定方式对账外，与投资有关的付款、赎回和分红资金划拨时，基金管理人需向基金托管人下达指令。</w:t>
      </w:r>
    </w:p>
    <w:p w14:paraId="0C4E3903"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资金指令的格式、内容、发送、接收和确认方式等与投资指令相同。</w:t>
      </w:r>
    </w:p>
    <w:p w14:paraId="2FEDD160"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（四）资金净额结算</w:t>
      </w:r>
    </w:p>
    <w:p w14:paraId="51862CEF"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在</w:t>
      </w:r>
      <w:proofErr w:type="gramStart"/>
      <w:r w:rsidRPr="007C14CA">
        <w:rPr>
          <w:rFonts w:ascii="宋体" w:hAnsi="宋体" w:hint="eastAsia"/>
          <w:sz w:val="24"/>
        </w:rPr>
        <w:t>交收日</w:t>
      </w:r>
      <w:proofErr w:type="gramEnd"/>
      <w:r w:rsidRPr="007C14CA">
        <w:rPr>
          <w:rFonts w:ascii="宋体" w:hAnsi="宋体"/>
          <w:sz w:val="24"/>
        </w:rPr>
        <w:t>15:00</w:t>
      </w:r>
      <w:r w:rsidRPr="007C14CA">
        <w:rPr>
          <w:rFonts w:ascii="宋体" w:hAnsi="宋体" w:hint="eastAsia"/>
          <w:sz w:val="24"/>
        </w:rPr>
        <w:t>时之前从基金清算账户</w:t>
      </w:r>
      <w:proofErr w:type="gramStart"/>
      <w:r w:rsidRPr="007C14CA">
        <w:rPr>
          <w:rFonts w:ascii="宋体" w:hAnsi="宋体" w:hint="eastAsia"/>
          <w:sz w:val="24"/>
        </w:rPr>
        <w:t>划往基金</w:t>
      </w:r>
      <w:proofErr w:type="gramEnd"/>
      <w:r w:rsidRPr="007C14CA">
        <w:rPr>
          <w:rFonts w:ascii="宋体" w:hAnsi="宋体" w:hint="eastAsia"/>
          <w:sz w:val="24"/>
        </w:rPr>
        <w:t>资金账户，基金管理人通过基金托管人提供的方式查询结果；当存在资金账户净应付额时，基金托管人按照基金管理人的划款指令将托管账户净应付额在交</w:t>
      </w:r>
      <w:proofErr w:type="gramStart"/>
      <w:r w:rsidRPr="007C14CA">
        <w:rPr>
          <w:rFonts w:ascii="宋体" w:hAnsi="宋体" w:hint="eastAsia"/>
          <w:sz w:val="24"/>
        </w:rPr>
        <w:t>收日及时划往基金</w:t>
      </w:r>
      <w:proofErr w:type="gramEnd"/>
      <w:r w:rsidRPr="007C14CA">
        <w:rPr>
          <w:rFonts w:ascii="宋体" w:hAnsi="宋体" w:hint="eastAsia"/>
          <w:sz w:val="24"/>
        </w:rPr>
        <w:t>清算账户，基金管理人通过基金托管人提供的方式查询结果。</w:t>
      </w:r>
    </w:p>
    <w:p w14:paraId="2376BD98" w14:textId="77777777" w:rsidR="00414208" w:rsidRPr="007C14CA" w:rsidRDefault="00634C70" w:rsidP="004B5BF4">
      <w:pPr>
        <w:spacing w:line="360" w:lineRule="auto"/>
        <w:ind w:firstLineChars="200" w:firstLine="480"/>
        <w:contextualSpacing/>
        <w:mirrorIndents/>
        <w:rPr>
          <w:rFonts w:ascii="宋体" w:hAnsi="宋体"/>
          <w:i/>
          <w:sz w:val="24"/>
        </w:rPr>
      </w:pPr>
      <w:r w:rsidRPr="007C14CA">
        <w:rPr>
          <w:rFonts w:ascii="宋体" w:hAnsi="宋体" w:hint="eastAsia"/>
          <w:sz w:val="24"/>
        </w:rPr>
        <w:t>当存在资金账户净应付额时，如基金银行账户有足够的资金，基金托管人应按时划付；因基金资金账户没有足够的资金，导致基金托管人不能按时划付，基金托管人应及时通知基金管理人，基金托管人不承担责任；如</w:t>
      </w:r>
      <w:proofErr w:type="gramStart"/>
      <w:r w:rsidRPr="007C14CA">
        <w:rPr>
          <w:rFonts w:ascii="宋体" w:hAnsi="宋体" w:hint="eastAsia"/>
          <w:sz w:val="24"/>
        </w:rPr>
        <w:t>系基金</w:t>
      </w:r>
      <w:proofErr w:type="gramEnd"/>
      <w:r w:rsidRPr="007C14CA">
        <w:rPr>
          <w:rFonts w:ascii="宋体" w:hAnsi="宋体" w:hint="eastAsia"/>
          <w:sz w:val="24"/>
        </w:rPr>
        <w:t>管理人的原因造成，责任由基金管理人承担，基金托管人不承担垫款义务。</w:t>
      </w:r>
    </w:p>
    <w:p w14:paraId="1D5431DC"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（五）基金现金分红</w:t>
      </w:r>
    </w:p>
    <w:p w14:paraId="42097CE5" w14:textId="19294E9E"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1.基金管理人确定分红方案通知基金托管人，双方核定后依照《信息披露办法》的有关规定在中国证监会指定</w:t>
      </w:r>
      <w:r w:rsidRPr="007C14CA">
        <w:rPr>
          <w:rFonts w:ascii="宋体" w:hAnsi="宋体" w:hint="eastAsia"/>
          <w:sz w:val="24"/>
        </w:rPr>
        <w:t>媒介上公告。</w:t>
      </w:r>
    </w:p>
    <w:p w14:paraId="01092AF9"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2.基金托管人和基金管理人对基金分红进行账务处理并核对后，基金管理人向基金托管人发送现金红利的划款指令，基金托管人应</w:t>
      </w:r>
      <w:r w:rsidRPr="007C14CA">
        <w:rPr>
          <w:rFonts w:ascii="宋体" w:hAnsi="宋体" w:hint="eastAsia"/>
          <w:sz w:val="24"/>
        </w:rPr>
        <w:t>根据指令及时将分红款</w:t>
      </w:r>
      <w:proofErr w:type="gramStart"/>
      <w:r w:rsidRPr="007C14CA">
        <w:rPr>
          <w:rFonts w:ascii="宋体" w:hAnsi="宋体" w:hint="eastAsia"/>
          <w:sz w:val="24"/>
        </w:rPr>
        <w:t>划往基金</w:t>
      </w:r>
      <w:proofErr w:type="gramEnd"/>
      <w:r w:rsidRPr="007C14CA">
        <w:rPr>
          <w:rFonts w:ascii="宋体" w:hAnsi="宋体" w:hint="eastAsia"/>
          <w:sz w:val="24"/>
        </w:rPr>
        <w:t>清算账户。</w:t>
      </w:r>
    </w:p>
    <w:p w14:paraId="57C23466"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3.基金管理人在下达指令时，应给基金托管人留出必需的划款时间。</w:t>
      </w:r>
    </w:p>
    <w:p w14:paraId="506111C2" w14:textId="77777777" w:rsidR="0031786C" w:rsidRPr="007C14CA" w:rsidRDefault="0031786C" w:rsidP="004B5BF4">
      <w:pPr>
        <w:spacing w:line="360" w:lineRule="auto"/>
        <w:ind w:firstLineChars="200" w:firstLine="480"/>
        <w:contextualSpacing/>
        <w:mirrorIndents/>
        <w:rPr>
          <w:rFonts w:ascii="宋体" w:hAnsi="宋体"/>
          <w:sz w:val="24"/>
        </w:rPr>
      </w:pPr>
    </w:p>
    <w:p w14:paraId="36F32993" w14:textId="77777777" w:rsidR="0031786C" w:rsidRPr="007C14CA" w:rsidRDefault="0031786C" w:rsidP="004B5BF4">
      <w:pPr>
        <w:spacing w:line="360" w:lineRule="auto"/>
        <w:ind w:firstLineChars="200" w:firstLine="480"/>
        <w:contextualSpacing/>
        <w:mirrorIndents/>
        <w:rPr>
          <w:rFonts w:ascii="宋体" w:hAnsi="宋体"/>
          <w:sz w:val="24"/>
        </w:rPr>
      </w:pPr>
    </w:p>
    <w:bookmarkEnd w:id="128"/>
    <w:p w14:paraId="6682FCBE" w14:textId="2D34D96D" w:rsidR="0031786C" w:rsidRPr="007C14CA" w:rsidRDefault="0031786C" w:rsidP="00213778">
      <w:pPr>
        <w:spacing w:line="360" w:lineRule="auto"/>
        <w:ind w:firstLineChars="200" w:firstLine="480"/>
        <w:contextualSpacing/>
        <w:mirrorIndents/>
        <w:rPr>
          <w:rFonts w:ascii="宋体" w:hAnsi="宋体"/>
          <w:sz w:val="24"/>
        </w:rPr>
        <w:sectPr w:rsidR="0031786C" w:rsidRPr="007C14CA" w:rsidSect="00963735">
          <w:footerReference w:type="default" r:id="rId60"/>
          <w:pgSz w:w="11906" w:h="16838" w:code="9"/>
          <w:pgMar w:top="1418" w:right="1701" w:bottom="1418" w:left="1701" w:header="851" w:footer="992" w:gutter="0"/>
          <w:pgNumType w:start="1" w:chapStyle="1"/>
          <w:cols w:space="425"/>
          <w:docGrid w:type="lines" w:linePitch="312"/>
        </w:sectPr>
      </w:pPr>
    </w:p>
    <w:p w14:paraId="4A26FE2F" w14:textId="77777777" w:rsidR="00414208" w:rsidRPr="007C14CA" w:rsidRDefault="00634C70" w:rsidP="004B5BF4">
      <w:pPr>
        <w:pStyle w:val="af2"/>
        <w:numPr>
          <w:ilvl w:val="0"/>
          <w:numId w:val="35"/>
        </w:numPr>
        <w:spacing w:before="100" w:beforeAutospacing="1" w:after="100" w:afterAutospacing="1"/>
        <w:ind w:left="0" w:firstLine="0"/>
        <w:rPr>
          <w:rFonts w:ascii="宋体" w:eastAsia="宋体" w:hAnsi="宋体"/>
        </w:rPr>
      </w:pPr>
      <w:bookmarkStart w:id="130" w:name="_Toc348082036"/>
      <w:bookmarkStart w:id="131" w:name="_Toc384992698"/>
      <w:bookmarkStart w:id="132" w:name="_Toc3276855"/>
      <w:bookmarkStart w:id="133" w:name="CLAUSE_91e51f2778d64c7db088a52e2454c65e"/>
      <w:r w:rsidRPr="007C14CA">
        <w:rPr>
          <w:rFonts w:ascii="宋体" w:eastAsia="宋体" w:hAnsi="宋体"/>
        </w:rPr>
        <w:t xml:space="preserve"> </w:t>
      </w:r>
      <w:bookmarkStart w:id="134" w:name="CTS_91e51f2778d64c7db088a52e2454c65e"/>
      <w:bookmarkEnd w:id="134"/>
      <w:r w:rsidRPr="007C14CA">
        <w:rPr>
          <w:rFonts w:ascii="宋体" w:eastAsia="宋体" w:hAnsi="宋体" w:hint="eastAsia"/>
        </w:rPr>
        <w:t>基金资产净值计算、估值和会计核算</w:t>
      </w:r>
      <w:bookmarkEnd w:id="130"/>
      <w:bookmarkEnd w:id="131"/>
      <w:bookmarkEnd w:id="132"/>
    </w:p>
    <w:p w14:paraId="54F21FE6"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（一）基金资产净值的计算、复核与完成的时间及程序</w:t>
      </w:r>
    </w:p>
    <w:p w14:paraId="67BE97B0"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1.基金资产净值</w:t>
      </w:r>
    </w:p>
    <w:p w14:paraId="15CE32AD"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基金资产净值是指基金资产总值减去基金负债后的价值。</w:t>
      </w:r>
    </w:p>
    <w:p w14:paraId="227AD45E"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基金份额净值是指估值日基金资产净值除以估值</w:t>
      </w:r>
      <w:r w:rsidR="006C7C04" w:rsidRPr="007C14CA">
        <w:rPr>
          <w:rFonts w:ascii="宋体" w:hAnsi="宋体" w:hint="eastAsia"/>
          <w:sz w:val="24"/>
        </w:rPr>
        <w:t>日</w:t>
      </w:r>
      <w:r w:rsidRPr="007C14CA">
        <w:rPr>
          <w:rFonts w:ascii="宋体" w:hAnsi="宋体" w:hint="eastAsia"/>
          <w:sz w:val="24"/>
        </w:rPr>
        <w:t>基金份额总数，基金份额净值的计算，精确到</w:t>
      </w:r>
      <w:r w:rsidRPr="007C14CA">
        <w:rPr>
          <w:rFonts w:ascii="宋体" w:hAnsi="宋体"/>
          <w:sz w:val="24"/>
        </w:rPr>
        <w:t>0.</w:t>
      </w:r>
      <w:r w:rsidR="0099216A" w:rsidRPr="007C14CA">
        <w:rPr>
          <w:rFonts w:ascii="宋体" w:hAnsi="宋体"/>
          <w:sz w:val="24"/>
        </w:rPr>
        <w:t>0</w:t>
      </w:r>
      <w:r w:rsidR="002C2B27" w:rsidRPr="007C14CA">
        <w:rPr>
          <w:rFonts w:ascii="宋体" w:hAnsi="宋体"/>
          <w:sz w:val="24"/>
        </w:rPr>
        <w:t>0</w:t>
      </w:r>
      <w:r w:rsidR="00FB3F50" w:rsidRPr="007C14CA">
        <w:rPr>
          <w:rFonts w:ascii="宋体" w:hAnsi="宋体"/>
          <w:sz w:val="24"/>
        </w:rPr>
        <w:t>0</w:t>
      </w:r>
      <w:r w:rsidR="0099216A" w:rsidRPr="007C14CA">
        <w:rPr>
          <w:rFonts w:ascii="宋体" w:hAnsi="宋体"/>
          <w:sz w:val="24"/>
        </w:rPr>
        <w:t>1</w:t>
      </w:r>
      <w:r w:rsidRPr="007C14CA">
        <w:rPr>
          <w:rFonts w:ascii="宋体" w:hAnsi="宋体" w:hint="eastAsia"/>
          <w:sz w:val="24"/>
        </w:rPr>
        <w:t>元，小数点后</w:t>
      </w:r>
      <w:r w:rsidR="0099216A" w:rsidRPr="007C14CA">
        <w:rPr>
          <w:rFonts w:ascii="宋体" w:hAnsi="宋体" w:hint="eastAsia"/>
          <w:sz w:val="24"/>
        </w:rPr>
        <w:t>第</w:t>
      </w:r>
      <w:r w:rsidR="00FB3F50" w:rsidRPr="007C14CA">
        <w:rPr>
          <w:rFonts w:ascii="宋体" w:hAnsi="宋体" w:hint="eastAsia"/>
          <w:sz w:val="24"/>
        </w:rPr>
        <w:t>五</w:t>
      </w:r>
      <w:r w:rsidRPr="007C14CA">
        <w:rPr>
          <w:rFonts w:ascii="宋体" w:hAnsi="宋体" w:hint="eastAsia"/>
          <w:sz w:val="24"/>
        </w:rPr>
        <w:t>位四舍五入，国家另有规定的，从其规定。</w:t>
      </w:r>
    </w:p>
    <w:p w14:paraId="5D31D27E" w14:textId="76F44198"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基金管理人每个工作日计算基金</w:t>
      </w:r>
      <w:r w:rsidR="00CC5A8B" w:rsidRPr="007C14CA">
        <w:rPr>
          <w:rFonts w:ascii="宋体" w:hAnsi="宋体" w:hint="eastAsia"/>
          <w:sz w:val="24"/>
        </w:rPr>
        <w:t>净值信息</w:t>
      </w:r>
      <w:r w:rsidRPr="007C14CA">
        <w:rPr>
          <w:rFonts w:ascii="宋体" w:hAnsi="宋体" w:hint="eastAsia"/>
          <w:sz w:val="24"/>
        </w:rPr>
        <w:t>，经基金托管人复核，按规定公告。</w:t>
      </w:r>
    </w:p>
    <w:p w14:paraId="5B651C64"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2.复核程序</w:t>
      </w:r>
    </w:p>
    <w:p w14:paraId="50FF0264" w14:textId="7F5577C2"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基金管理人每工作日对基金资产进行估值后，将基金</w:t>
      </w:r>
      <w:r w:rsidR="00407EAB" w:rsidRPr="007C14CA">
        <w:rPr>
          <w:rFonts w:ascii="宋体" w:hAnsi="宋体" w:hint="eastAsia"/>
          <w:sz w:val="24"/>
        </w:rPr>
        <w:t>净值信息</w:t>
      </w:r>
      <w:r w:rsidRPr="007C14CA">
        <w:rPr>
          <w:rFonts w:ascii="宋体" w:hAnsi="宋体" w:hint="eastAsia"/>
          <w:sz w:val="24"/>
        </w:rPr>
        <w:t>发送基金托管人，经基金托管人复核无误后，由基金管理人对外公布。</w:t>
      </w:r>
    </w:p>
    <w:p w14:paraId="620B9CE7"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728F3D4E"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（二）基金资产的估值</w:t>
      </w:r>
    </w:p>
    <w:p w14:paraId="7C2FCF0C" w14:textId="77777777" w:rsidR="00414208" w:rsidRPr="007C14CA" w:rsidRDefault="00634C70" w:rsidP="004B5BF4">
      <w:pPr>
        <w:spacing w:line="360" w:lineRule="auto"/>
        <w:ind w:firstLineChars="200" w:firstLine="480"/>
        <w:contextualSpacing/>
        <w:mirrorIndents/>
        <w:rPr>
          <w:rStyle w:val="read"/>
          <w:rFonts w:ascii="宋体" w:hAnsi="宋体"/>
          <w:sz w:val="24"/>
        </w:rPr>
      </w:pPr>
      <w:r w:rsidRPr="007C14CA">
        <w:rPr>
          <w:rFonts w:ascii="宋体" w:hAnsi="宋体" w:hint="eastAsia"/>
          <w:sz w:val="24"/>
        </w:rPr>
        <w:t>基金管理人及基金托管人应当按照《基金合同》的约定进行估值。</w:t>
      </w:r>
    </w:p>
    <w:p w14:paraId="5126E6FC"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（三）基金份额净值错误的处理方式</w:t>
      </w:r>
    </w:p>
    <w:p w14:paraId="5C78337A"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基金管理人及基金托管人应当按照《基金合同》的约定处理份额净值错误。</w:t>
      </w:r>
    </w:p>
    <w:p w14:paraId="0A5BB8AC"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（四）基金会计制度</w:t>
      </w:r>
    </w:p>
    <w:p w14:paraId="7BC860CB"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按国家有关部门规定的会计制度执行。</w:t>
      </w:r>
    </w:p>
    <w:p w14:paraId="5136426F"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（五）基金账册的建立</w:t>
      </w:r>
    </w:p>
    <w:p w14:paraId="299F6B60"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63E70D8D"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（六）基金财务报表与报告的编制和复核</w:t>
      </w:r>
    </w:p>
    <w:p w14:paraId="31FFC599"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1.财务报表的编制</w:t>
      </w:r>
    </w:p>
    <w:p w14:paraId="3C4C3D39"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基金财务报表由基金管理人编制，基金托管人复核。</w:t>
      </w:r>
    </w:p>
    <w:p w14:paraId="53D587DA"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2.报表复核</w:t>
      </w:r>
    </w:p>
    <w:p w14:paraId="41C98F5C"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14:paraId="6C8D9C1A"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3.财务报表的编制与复核时间安排</w:t>
      </w:r>
    </w:p>
    <w:p w14:paraId="0FAA8FED" w14:textId="2F63561E"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基金管理人、基金托管人应当在每月结束后</w:t>
      </w:r>
      <w:r w:rsidRPr="007C14CA">
        <w:rPr>
          <w:rFonts w:ascii="宋体" w:hAnsi="宋体"/>
          <w:sz w:val="24"/>
        </w:rPr>
        <w:t>5</w:t>
      </w:r>
      <w:r w:rsidRPr="007C14CA">
        <w:rPr>
          <w:rFonts w:ascii="宋体" w:hAnsi="宋体" w:hint="eastAsia"/>
          <w:sz w:val="24"/>
        </w:rPr>
        <w:t>个工作日内完成月度报表的编制及复核；</w:t>
      </w:r>
      <w:r w:rsidR="004F52DE" w:rsidRPr="007C14CA">
        <w:rPr>
          <w:rFonts w:ascii="宋体" w:hAnsi="宋体" w:hint="eastAsia"/>
          <w:sz w:val="24"/>
        </w:rPr>
        <w:t>基金管理人</w:t>
      </w:r>
      <w:r w:rsidR="00794132" w:rsidRPr="007C14CA">
        <w:rPr>
          <w:rFonts w:ascii="宋体" w:hAnsi="宋体" w:hint="eastAsia"/>
          <w:sz w:val="24"/>
        </w:rPr>
        <w:t>、基金托管人</w:t>
      </w:r>
      <w:r w:rsidR="004F52DE" w:rsidRPr="007C14CA">
        <w:rPr>
          <w:rFonts w:ascii="宋体" w:hAnsi="宋体" w:hint="eastAsia"/>
          <w:sz w:val="24"/>
        </w:rPr>
        <w:t>应当在</w:t>
      </w:r>
      <w:r w:rsidR="00483841" w:rsidRPr="007C14CA">
        <w:rPr>
          <w:rFonts w:ascii="宋体" w:hAnsi="宋体" w:hint="eastAsia"/>
          <w:sz w:val="24"/>
        </w:rPr>
        <w:t>每个季度</w:t>
      </w:r>
      <w:r w:rsidR="004F52DE" w:rsidRPr="007C14CA">
        <w:rPr>
          <w:rFonts w:ascii="宋体" w:hAnsi="宋体" w:hint="eastAsia"/>
          <w:sz w:val="24"/>
        </w:rPr>
        <w:t>结束之日起</w:t>
      </w:r>
      <w:r w:rsidR="004F52DE" w:rsidRPr="007C14CA">
        <w:rPr>
          <w:rFonts w:ascii="宋体" w:hAnsi="宋体"/>
          <w:sz w:val="24"/>
        </w:rPr>
        <w:t>15</w:t>
      </w:r>
      <w:r w:rsidR="004F52DE" w:rsidRPr="007C14CA">
        <w:rPr>
          <w:rFonts w:ascii="宋体" w:hAnsi="宋体" w:hint="eastAsia"/>
          <w:sz w:val="24"/>
        </w:rPr>
        <w:t>个工作日内</w:t>
      </w:r>
      <w:r w:rsidR="00483841" w:rsidRPr="007C14CA">
        <w:rPr>
          <w:rFonts w:ascii="宋体" w:hAnsi="宋体" w:hint="eastAsia"/>
          <w:sz w:val="24"/>
        </w:rPr>
        <w:t>，</w:t>
      </w:r>
      <w:r w:rsidR="004F52DE" w:rsidRPr="007C14CA">
        <w:rPr>
          <w:rFonts w:ascii="宋体" w:hAnsi="宋体" w:hint="eastAsia"/>
          <w:sz w:val="24"/>
        </w:rPr>
        <w:t>完成基金季度报告</w:t>
      </w:r>
      <w:r w:rsidR="00483841" w:rsidRPr="007C14CA">
        <w:rPr>
          <w:rFonts w:ascii="宋体" w:hAnsi="宋体" w:hint="eastAsia"/>
          <w:sz w:val="24"/>
        </w:rPr>
        <w:t>的编制及复核</w:t>
      </w:r>
      <w:r w:rsidR="004F52DE" w:rsidRPr="007C14CA">
        <w:rPr>
          <w:rFonts w:ascii="宋体" w:hAnsi="宋体" w:hint="eastAsia"/>
          <w:sz w:val="24"/>
        </w:rPr>
        <w:t>，将季度报告登载在指定网站上，并将季度报告提示性公告登载在指定报刊上。基金管理人</w:t>
      </w:r>
      <w:r w:rsidR="00794132" w:rsidRPr="007C14CA">
        <w:rPr>
          <w:rFonts w:ascii="宋体" w:hAnsi="宋体" w:hint="eastAsia"/>
          <w:sz w:val="24"/>
        </w:rPr>
        <w:t>、基金托管人</w:t>
      </w:r>
      <w:r w:rsidR="004F52DE" w:rsidRPr="007C14CA">
        <w:rPr>
          <w:rFonts w:ascii="宋体" w:hAnsi="宋体" w:hint="eastAsia"/>
          <w:sz w:val="24"/>
        </w:rPr>
        <w:t>应当在上半年结束之日起两个月内，完成基金中期报告</w:t>
      </w:r>
      <w:r w:rsidR="00483841" w:rsidRPr="007C14CA">
        <w:rPr>
          <w:rFonts w:ascii="宋体" w:hAnsi="宋体" w:hint="eastAsia"/>
          <w:sz w:val="24"/>
        </w:rPr>
        <w:t>的编制及复核</w:t>
      </w:r>
      <w:r w:rsidR="004F52DE" w:rsidRPr="007C14CA">
        <w:rPr>
          <w:rFonts w:ascii="宋体" w:hAnsi="宋体" w:hint="eastAsia"/>
          <w:sz w:val="24"/>
        </w:rPr>
        <w:t>，将中期报告登载在指定网站上，并将中期报告提示性公告登载在指定报刊上。基金管理人</w:t>
      </w:r>
      <w:r w:rsidR="00794132" w:rsidRPr="007C14CA">
        <w:rPr>
          <w:rFonts w:ascii="宋体" w:hAnsi="宋体" w:hint="eastAsia"/>
          <w:sz w:val="24"/>
        </w:rPr>
        <w:t>、基金托管人</w:t>
      </w:r>
      <w:r w:rsidR="004F52DE" w:rsidRPr="007C14CA">
        <w:rPr>
          <w:rFonts w:ascii="宋体" w:hAnsi="宋体" w:hint="eastAsia"/>
          <w:sz w:val="24"/>
        </w:rPr>
        <w:t>应当在每年结束之日起三个月内，编制完成基金年度报告，将年度报告登载于指定网站上，并将年度报告提示性公告登载在指定报刊上。基金年度报告中的财务会计报告应当经过具有证券、期货相关业务资格的会计师事务所审计。</w:t>
      </w:r>
      <w:r w:rsidRPr="007C14CA">
        <w:rPr>
          <w:rFonts w:ascii="宋体" w:hAnsi="宋体" w:hint="eastAsia"/>
          <w:sz w:val="24"/>
        </w:rPr>
        <w:t>基金托管人在复核过程中，发现双方的报表存在不符时，基金管理人和基金托管人应共同查明原因，进行调整，调整以国家有关规定为准。基金年度报告的财务会计报告应当经过</w:t>
      </w:r>
      <w:r w:rsidR="002F3083" w:rsidRPr="007C14CA">
        <w:rPr>
          <w:rFonts w:ascii="宋体" w:hAnsi="宋体" w:hint="eastAsia"/>
          <w:sz w:val="24"/>
        </w:rPr>
        <w:t>具有证券、期货相关业务资格的会计师事务所</w:t>
      </w:r>
      <w:r w:rsidRPr="007C14CA">
        <w:rPr>
          <w:rFonts w:ascii="宋体" w:hAnsi="宋体" w:hint="eastAsia"/>
          <w:sz w:val="24"/>
        </w:rPr>
        <w:t>审计。基金合同生效不足两个月的，基金管理人可以不编制当期季度报告、</w:t>
      </w:r>
      <w:r w:rsidR="002F3083" w:rsidRPr="007C14CA">
        <w:rPr>
          <w:rFonts w:ascii="宋体" w:hAnsi="宋体"/>
          <w:sz w:val="24"/>
        </w:rPr>
        <w:t>中期</w:t>
      </w:r>
      <w:r w:rsidRPr="007C14CA">
        <w:rPr>
          <w:rFonts w:ascii="宋体" w:hAnsi="宋体" w:hint="eastAsia"/>
          <w:sz w:val="24"/>
        </w:rPr>
        <w:t>报告或者年度报告。</w:t>
      </w:r>
    </w:p>
    <w:p w14:paraId="1D6041F4"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（七）在有需要时，基金管理人应每季度向基金托管人提供基金业绩比较基准的基础数据和编制结果。</w:t>
      </w:r>
    </w:p>
    <w:p w14:paraId="10CEF2BA" w14:textId="77777777" w:rsidR="0031786C" w:rsidRPr="007C14CA" w:rsidRDefault="0031786C" w:rsidP="004B5BF4">
      <w:pPr>
        <w:spacing w:line="360" w:lineRule="auto"/>
        <w:ind w:firstLineChars="200" w:firstLine="480"/>
        <w:contextualSpacing/>
        <w:mirrorIndents/>
        <w:rPr>
          <w:rFonts w:ascii="宋体" w:hAnsi="宋体"/>
          <w:sz w:val="24"/>
        </w:rPr>
      </w:pPr>
    </w:p>
    <w:p w14:paraId="6E428F2D" w14:textId="77777777" w:rsidR="0031786C" w:rsidRPr="007C14CA" w:rsidRDefault="0031786C" w:rsidP="004B5BF4">
      <w:pPr>
        <w:spacing w:line="360" w:lineRule="auto"/>
        <w:ind w:firstLineChars="200" w:firstLine="480"/>
        <w:contextualSpacing/>
        <w:mirrorIndents/>
        <w:rPr>
          <w:rFonts w:ascii="宋体" w:hAnsi="宋体"/>
          <w:sz w:val="24"/>
        </w:rPr>
      </w:pPr>
    </w:p>
    <w:bookmarkEnd w:id="133"/>
    <w:p w14:paraId="44DEB0D6" w14:textId="289F4744" w:rsidR="0031786C" w:rsidRPr="007C14CA" w:rsidRDefault="0031786C" w:rsidP="00213778">
      <w:pPr>
        <w:spacing w:line="360" w:lineRule="auto"/>
        <w:ind w:firstLineChars="200" w:firstLine="480"/>
        <w:contextualSpacing/>
        <w:mirrorIndents/>
        <w:rPr>
          <w:rFonts w:ascii="宋体" w:hAnsi="宋体"/>
          <w:sz w:val="24"/>
        </w:rPr>
        <w:sectPr w:rsidR="0031786C" w:rsidRPr="007C14CA" w:rsidSect="00963735">
          <w:footerReference w:type="default" r:id="rId61"/>
          <w:pgSz w:w="11906" w:h="16838" w:code="9"/>
          <w:pgMar w:top="1418" w:right="1701" w:bottom="1418" w:left="1701" w:header="851" w:footer="992" w:gutter="0"/>
          <w:pgNumType w:start="1" w:chapStyle="1"/>
          <w:cols w:space="425"/>
          <w:docGrid w:type="lines" w:linePitch="312"/>
        </w:sectPr>
      </w:pPr>
    </w:p>
    <w:p w14:paraId="2E32DDE8" w14:textId="77777777" w:rsidR="00414208" w:rsidRPr="007C14CA" w:rsidRDefault="00634C70" w:rsidP="004B5BF4">
      <w:pPr>
        <w:pStyle w:val="af2"/>
        <w:numPr>
          <w:ilvl w:val="0"/>
          <w:numId w:val="35"/>
        </w:numPr>
        <w:spacing w:before="100" w:beforeAutospacing="1" w:after="100" w:afterAutospacing="1"/>
        <w:ind w:left="0" w:firstLine="0"/>
        <w:rPr>
          <w:rFonts w:ascii="宋体" w:eastAsia="宋体" w:hAnsi="宋体"/>
        </w:rPr>
      </w:pPr>
      <w:bookmarkStart w:id="135" w:name="_Toc348082037"/>
      <w:bookmarkStart w:id="136" w:name="_Toc384992699"/>
      <w:bookmarkStart w:id="137" w:name="_Toc3276856"/>
      <w:bookmarkStart w:id="138" w:name="CLAUSE_e32c4de07a234c189729f8cf9261cf56"/>
      <w:r w:rsidRPr="007C14CA">
        <w:rPr>
          <w:rFonts w:ascii="宋体" w:eastAsia="宋体" w:hAnsi="宋体"/>
        </w:rPr>
        <w:t xml:space="preserve"> </w:t>
      </w:r>
      <w:bookmarkStart w:id="139" w:name="CTS_e32c4de07a234c189729f8cf9261cf56"/>
      <w:bookmarkEnd w:id="139"/>
      <w:r w:rsidRPr="007C14CA">
        <w:rPr>
          <w:rFonts w:ascii="宋体" w:eastAsia="宋体" w:hAnsi="宋体" w:hint="eastAsia"/>
        </w:rPr>
        <w:t>基金收益分配</w:t>
      </w:r>
      <w:bookmarkEnd w:id="135"/>
      <w:bookmarkEnd w:id="136"/>
      <w:bookmarkEnd w:id="137"/>
    </w:p>
    <w:p w14:paraId="7077D0CA"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基金管理人与基金托管人按照《基金合同》的约定处理基金收益分配。</w:t>
      </w:r>
    </w:p>
    <w:p w14:paraId="3F91C879" w14:textId="77777777" w:rsidR="00414208" w:rsidRPr="007C14CA" w:rsidRDefault="00414208" w:rsidP="004B5BF4">
      <w:pPr>
        <w:spacing w:line="360" w:lineRule="auto"/>
        <w:ind w:firstLineChars="200" w:firstLine="480"/>
        <w:contextualSpacing/>
        <w:mirrorIndents/>
        <w:rPr>
          <w:rFonts w:ascii="宋体" w:hAnsi="宋体"/>
          <w:sz w:val="24"/>
        </w:rPr>
      </w:pPr>
    </w:p>
    <w:bookmarkEnd w:id="138"/>
    <w:p w14:paraId="50CC9AC8" w14:textId="1DF462FC" w:rsidR="0031786C" w:rsidRPr="007C14CA" w:rsidRDefault="0031786C" w:rsidP="00213778">
      <w:pPr>
        <w:spacing w:line="360" w:lineRule="auto"/>
        <w:ind w:firstLineChars="200" w:firstLine="480"/>
        <w:contextualSpacing/>
        <w:mirrorIndents/>
        <w:rPr>
          <w:rFonts w:ascii="宋体" w:hAnsi="宋体"/>
          <w:sz w:val="24"/>
        </w:rPr>
        <w:sectPr w:rsidR="0031786C" w:rsidRPr="007C14CA" w:rsidSect="00963735">
          <w:footerReference w:type="default" r:id="rId62"/>
          <w:pgSz w:w="11906" w:h="16838" w:code="9"/>
          <w:pgMar w:top="1418" w:right="1701" w:bottom="1418" w:left="1701" w:header="851" w:footer="992" w:gutter="0"/>
          <w:pgNumType w:start="1" w:chapStyle="1"/>
          <w:cols w:space="425"/>
          <w:docGrid w:type="lines" w:linePitch="312"/>
        </w:sectPr>
      </w:pPr>
    </w:p>
    <w:p w14:paraId="545AC40B" w14:textId="77777777" w:rsidR="00414208" w:rsidRPr="007C14CA" w:rsidRDefault="00634C70" w:rsidP="004B5BF4">
      <w:pPr>
        <w:pStyle w:val="af2"/>
        <w:numPr>
          <w:ilvl w:val="0"/>
          <w:numId w:val="35"/>
        </w:numPr>
        <w:spacing w:before="100" w:beforeAutospacing="1" w:after="100" w:afterAutospacing="1"/>
        <w:ind w:left="0" w:firstLine="0"/>
        <w:rPr>
          <w:rFonts w:ascii="宋体" w:eastAsia="宋体" w:hAnsi="宋体"/>
        </w:rPr>
      </w:pPr>
      <w:bookmarkStart w:id="140" w:name="_Toc348082038"/>
      <w:bookmarkStart w:id="141" w:name="_Toc384992700"/>
      <w:bookmarkStart w:id="142" w:name="_Toc3276857"/>
      <w:bookmarkStart w:id="143" w:name="CLAUSE_0db4b9e12cfe4efeacf7c3e563c7f79f"/>
      <w:r w:rsidRPr="007C14CA">
        <w:rPr>
          <w:rFonts w:ascii="宋体" w:eastAsia="宋体" w:hAnsi="宋体"/>
        </w:rPr>
        <w:t xml:space="preserve"> </w:t>
      </w:r>
      <w:bookmarkStart w:id="144" w:name="CTS_0db4b9e12cfe4efeacf7c3e563c7f79f"/>
      <w:bookmarkEnd w:id="144"/>
      <w:r w:rsidRPr="007C14CA">
        <w:rPr>
          <w:rFonts w:ascii="宋体" w:eastAsia="宋体" w:hAnsi="宋体" w:hint="eastAsia"/>
        </w:rPr>
        <w:t>基金信息披露</w:t>
      </w:r>
      <w:bookmarkEnd w:id="140"/>
      <w:bookmarkEnd w:id="141"/>
      <w:bookmarkEnd w:id="142"/>
    </w:p>
    <w:p w14:paraId="391FCE96"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（一）保密义务</w:t>
      </w:r>
    </w:p>
    <w:p w14:paraId="14451C3F"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3A5968DD"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1.非因基金管理人和基金托管人的原因导致保密信息被披露、泄露或公开；</w:t>
      </w:r>
    </w:p>
    <w:p w14:paraId="1318C72C"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2.基金管理人和基金托管人为遵守和服从法院判决或裁定、仲裁裁决或中国证监会等监管机构的命令、决定所做出的信息披露或公开。</w:t>
      </w:r>
    </w:p>
    <w:p w14:paraId="389D9124"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（二）信息披露的内容</w:t>
      </w:r>
    </w:p>
    <w:p w14:paraId="0FD5E7B9" w14:textId="7A0A866A" w:rsidR="00143922"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基金的信息披露内容主要包括基金招募说明书、基金合同、托管协议、</w:t>
      </w:r>
      <w:r w:rsidR="00301784" w:rsidRPr="007C14CA">
        <w:rPr>
          <w:rFonts w:ascii="宋体" w:hAnsi="宋体" w:hint="eastAsia"/>
          <w:sz w:val="24"/>
        </w:rPr>
        <w:t>基金产品资料概要、</w:t>
      </w:r>
      <w:r w:rsidRPr="007C14CA">
        <w:rPr>
          <w:rFonts w:ascii="宋体" w:hAnsi="宋体" w:hint="eastAsia"/>
          <w:sz w:val="24"/>
        </w:rPr>
        <w:t>基金份额发售公告、基金合同生效公告、基金</w:t>
      </w:r>
      <w:r w:rsidR="00301784" w:rsidRPr="007C14CA">
        <w:rPr>
          <w:rFonts w:ascii="宋体" w:hAnsi="宋体"/>
          <w:sz w:val="24"/>
        </w:rPr>
        <w:t>净值信息</w:t>
      </w:r>
      <w:r w:rsidRPr="007C14CA">
        <w:rPr>
          <w:rFonts w:ascii="宋体" w:hAnsi="宋体" w:hint="eastAsia"/>
          <w:sz w:val="24"/>
        </w:rPr>
        <w:t>、基金份额申购、赎回价格、基金定期报告（包括基金年度报告、基金</w:t>
      </w:r>
      <w:r w:rsidR="00A82F76" w:rsidRPr="007C14CA">
        <w:rPr>
          <w:rFonts w:ascii="宋体" w:hAnsi="宋体"/>
          <w:sz w:val="24"/>
        </w:rPr>
        <w:t>中期</w:t>
      </w:r>
      <w:r w:rsidRPr="007C14CA">
        <w:rPr>
          <w:rFonts w:ascii="宋体" w:hAnsi="宋体" w:hint="eastAsia"/>
          <w:sz w:val="24"/>
        </w:rPr>
        <w:t>报告和基金季度报告）、临时报告、澄清公告、基金份额持有人大会决议</w:t>
      </w:r>
      <w:r w:rsidR="0099216A" w:rsidRPr="007C14CA">
        <w:rPr>
          <w:rFonts w:ascii="宋体" w:hAnsi="宋体" w:hint="eastAsia"/>
          <w:sz w:val="24"/>
        </w:rPr>
        <w:t>、</w:t>
      </w:r>
      <w:r w:rsidR="00FF7EE1" w:rsidRPr="007C14CA">
        <w:rPr>
          <w:rFonts w:ascii="宋体" w:hAnsi="宋体" w:cs="Arial" w:hint="eastAsia"/>
          <w:sz w:val="24"/>
        </w:rPr>
        <w:t>基金</w:t>
      </w:r>
      <w:r w:rsidR="0009481B" w:rsidRPr="007C14CA">
        <w:rPr>
          <w:rFonts w:ascii="宋体" w:hAnsi="宋体" w:cs="Arial" w:hint="eastAsia"/>
          <w:sz w:val="24"/>
        </w:rPr>
        <w:t>投资股指期货、国债期货</w:t>
      </w:r>
      <w:r w:rsidR="00FF7EE1" w:rsidRPr="007C14CA">
        <w:rPr>
          <w:rFonts w:ascii="宋体" w:hAnsi="宋体" w:cs="Arial" w:hint="eastAsia"/>
          <w:sz w:val="24"/>
        </w:rPr>
        <w:t>的信息披露</w:t>
      </w:r>
      <w:r w:rsidR="0009481B" w:rsidRPr="007C14CA">
        <w:rPr>
          <w:rFonts w:ascii="宋体" w:hAnsi="宋体" w:cs="Arial" w:hint="eastAsia"/>
          <w:sz w:val="24"/>
        </w:rPr>
        <w:t>、</w:t>
      </w:r>
      <w:r w:rsidR="00FF7EE1" w:rsidRPr="007C14CA">
        <w:rPr>
          <w:rFonts w:ascii="宋体" w:hAnsi="宋体" w:cs="Arial" w:hint="eastAsia"/>
          <w:sz w:val="24"/>
        </w:rPr>
        <w:t>基金投资</w:t>
      </w:r>
      <w:r w:rsidR="0009481B" w:rsidRPr="007C14CA">
        <w:rPr>
          <w:rFonts w:ascii="宋体" w:hAnsi="宋体" w:cs="Arial" w:hint="eastAsia"/>
          <w:sz w:val="24"/>
        </w:rPr>
        <w:t>资产支持证券的</w:t>
      </w:r>
      <w:r w:rsidR="00FF7EE1" w:rsidRPr="007C14CA">
        <w:rPr>
          <w:rFonts w:ascii="宋体" w:hAnsi="宋体" w:cs="Arial" w:hint="eastAsia"/>
          <w:sz w:val="24"/>
        </w:rPr>
        <w:t>信息披露</w:t>
      </w:r>
      <w:r w:rsidR="0009481B" w:rsidRPr="007C14CA">
        <w:rPr>
          <w:rFonts w:ascii="宋体" w:hAnsi="宋体" w:cs="Arial" w:hint="eastAsia"/>
          <w:sz w:val="24"/>
        </w:rPr>
        <w:t>、</w:t>
      </w:r>
      <w:r w:rsidR="003A4492" w:rsidRPr="007C14CA">
        <w:rPr>
          <w:rFonts w:ascii="宋体" w:hAnsi="宋体" w:cs="Arial" w:hint="eastAsia"/>
          <w:sz w:val="24"/>
        </w:rPr>
        <w:t>基金参与融资业务的</w:t>
      </w:r>
      <w:r w:rsidR="00FF7EE1" w:rsidRPr="007C14CA">
        <w:rPr>
          <w:rFonts w:ascii="宋体" w:hAnsi="宋体" w:cs="Arial" w:hint="eastAsia"/>
          <w:sz w:val="24"/>
        </w:rPr>
        <w:t>信息披露</w:t>
      </w:r>
      <w:r w:rsidR="0009481B" w:rsidRPr="007C14CA">
        <w:rPr>
          <w:rFonts w:ascii="宋体" w:hAnsi="宋体" w:cs="Arial" w:hint="eastAsia"/>
          <w:sz w:val="24"/>
        </w:rPr>
        <w:t>、</w:t>
      </w:r>
      <w:r w:rsidR="0093571F" w:rsidRPr="007C14CA">
        <w:rPr>
          <w:rFonts w:ascii="宋体" w:hAnsi="宋体" w:cs="Arial" w:hint="eastAsia"/>
          <w:sz w:val="24"/>
        </w:rPr>
        <w:t>基金投资证券公司短期融资</w:t>
      </w:r>
      <w:proofErr w:type="gramStart"/>
      <w:r w:rsidR="0093571F" w:rsidRPr="007C14CA">
        <w:rPr>
          <w:rFonts w:ascii="宋体" w:hAnsi="宋体" w:cs="Arial" w:hint="eastAsia"/>
          <w:sz w:val="24"/>
        </w:rPr>
        <w:t>券</w:t>
      </w:r>
      <w:proofErr w:type="gramEnd"/>
      <w:r w:rsidR="0093571F" w:rsidRPr="007C14CA">
        <w:rPr>
          <w:rFonts w:ascii="宋体" w:hAnsi="宋体" w:cs="Arial" w:hint="eastAsia"/>
          <w:sz w:val="24"/>
        </w:rPr>
        <w:t>的信息披露、投资流通受限证券信息披露</w:t>
      </w:r>
      <w:r w:rsidRPr="007C14CA">
        <w:rPr>
          <w:rFonts w:ascii="宋体" w:hAnsi="宋体" w:hint="eastAsia"/>
          <w:sz w:val="24"/>
        </w:rPr>
        <w:t>、</w:t>
      </w:r>
      <w:r w:rsidR="0093571F" w:rsidRPr="007C14CA">
        <w:rPr>
          <w:rFonts w:ascii="宋体" w:hAnsi="宋体" w:hint="eastAsia"/>
          <w:sz w:val="24"/>
        </w:rPr>
        <w:t>清算报告及</w:t>
      </w:r>
      <w:r w:rsidRPr="007C14CA">
        <w:rPr>
          <w:rFonts w:ascii="宋体" w:hAnsi="宋体" w:hint="eastAsia"/>
          <w:sz w:val="24"/>
        </w:rPr>
        <w:t>中国证监会规定的其他信息。基金年度报告需经具有从事证券</w:t>
      </w:r>
      <w:r w:rsidR="00A82F76" w:rsidRPr="007C14CA">
        <w:rPr>
          <w:rFonts w:ascii="宋体" w:hAnsi="宋体" w:hint="eastAsia"/>
          <w:sz w:val="24"/>
        </w:rPr>
        <w:t>、期货</w:t>
      </w:r>
      <w:r w:rsidRPr="007C14CA">
        <w:rPr>
          <w:rFonts w:ascii="宋体" w:hAnsi="宋体" w:hint="eastAsia"/>
          <w:sz w:val="24"/>
        </w:rPr>
        <w:t>相关业务资格的会计师事务所审计后，方可披露。</w:t>
      </w:r>
    </w:p>
    <w:p w14:paraId="1C276F4A" w14:textId="08A90C61"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基金管理人应当在季度报告、</w:t>
      </w:r>
      <w:r w:rsidR="00A82F76" w:rsidRPr="007C14CA">
        <w:rPr>
          <w:rFonts w:ascii="宋体" w:hAnsi="宋体"/>
          <w:sz w:val="24"/>
        </w:rPr>
        <w:t>中期</w:t>
      </w:r>
      <w:r w:rsidRPr="007C14CA">
        <w:rPr>
          <w:rFonts w:ascii="宋体" w:hAnsi="宋体" w:hint="eastAsia"/>
          <w:sz w:val="24"/>
        </w:rPr>
        <w:t>报告、年度报告等定期报告和招募说明书（更新）等文件中披露股指期货、国债期货交易情况，包括投资政策、持仓情况、损益情况、风险指标等，并充分揭示</w:t>
      </w:r>
      <w:r w:rsidR="00213778" w:rsidRPr="007C14CA">
        <w:rPr>
          <w:rFonts w:ascii="宋体" w:hAnsi="宋体" w:hint="eastAsia"/>
          <w:sz w:val="24"/>
        </w:rPr>
        <w:t>股指期货、</w:t>
      </w:r>
      <w:r w:rsidRPr="007C14CA">
        <w:rPr>
          <w:rFonts w:ascii="宋体" w:hAnsi="宋体" w:hint="eastAsia"/>
          <w:sz w:val="24"/>
        </w:rPr>
        <w:t>国债期货交易对基金总体风险的影响以及是否符合既定的投资政策和投资目标。</w:t>
      </w:r>
    </w:p>
    <w:p w14:paraId="2FE51D82" w14:textId="77777777" w:rsidR="004A7B50" w:rsidRPr="007C14CA" w:rsidRDefault="004A7B50" w:rsidP="004B5BF4">
      <w:pPr>
        <w:spacing w:line="360" w:lineRule="auto"/>
        <w:ind w:firstLineChars="200" w:firstLine="480"/>
        <w:contextualSpacing/>
        <w:mirrorIndents/>
        <w:rPr>
          <w:rFonts w:ascii="宋体" w:hAnsi="宋体"/>
          <w:sz w:val="24"/>
        </w:rPr>
      </w:pPr>
      <w:r w:rsidRPr="007C14CA">
        <w:rPr>
          <w:rFonts w:ascii="宋体" w:hAnsi="宋体" w:cs="Arial" w:hint="eastAsia"/>
          <w:sz w:val="24"/>
        </w:rPr>
        <w:t>本基金投资资产支持证券，</w:t>
      </w:r>
      <w:r w:rsidRPr="007C14CA">
        <w:rPr>
          <w:rFonts w:ascii="宋体" w:hAnsi="宋体" w:hint="eastAsia"/>
          <w:sz w:val="24"/>
        </w:rPr>
        <w:t>基金管理人应在基金</w:t>
      </w:r>
      <w:r w:rsidR="000218F2" w:rsidRPr="007C14CA">
        <w:rPr>
          <w:rFonts w:ascii="宋体" w:hAnsi="宋体" w:hint="eastAsia"/>
          <w:sz w:val="24"/>
        </w:rPr>
        <w:t>年度报告</w:t>
      </w:r>
      <w:r w:rsidRPr="007C14CA">
        <w:rPr>
          <w:rFonts w:ascii="宋体" w:hAnsi="宋体" w:hint="eastAsia"/>
          <w:sz w:val="24"/>
        </w:rPr>
        <w:t>及</w:t>
      </w:r>
      <w:r w:rsidR="0015269B" w:rsidRPr="007C14CA">
        <w:rPr>
          <w:rFonts w:ascii="宋体" w:hAnsi="宋体" w:hint="eastAsia"/>
          <w:sz w:val="24"/>
        </w:rPr>
        <w:t>中期报告</w:t>
      </w:r>
      <w:r w:rsidRPr="007C14CA">
        <w:rPr>
          <w:rFonts w:ascii="宋体" w:hAnsi="宋体" w:hint="eastAsia"/>
          <w:sz w:val="24"/>
        </w:rPr>
        <w:t>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7C14CA">
        <w:rPr>
          <w:rFonts w:ascii="宋体" w:hAnsi="宋体" w:cs="Arial"/>
          <w:sz w:val="24"/>
        </w:rPr>
        <w:t xml:space="preserve"> </w:t>
      </w:r>
      <w:r w:rsidRPr="007C14CA">
        <w:rPr>
          <w:rFonts w:ascii="宋体" w:hAnsi="宋体"/>
          <w:sz w:val="24"/>
        </w:rPr>
        <w:t>10</w:t>
      </w:r>
      <w:r w:rsidRPr="007C14CA">
        <w:rPr>
          <w:rFonts w:ascii="宋体" w:hAnsi="宋体" w:cs="Arial"/>
          <w:sz w:val="24"/>
        </w:rPr>
        <w:t xml:space="preserve"> </w:t>
      </w:r>
      <w:proofErr w:type="gramStart"/>
      <w:r w:rsidRPr="007C14CA">
        <w:rPr>
          <w:rFonts w:ascii="宋体" w:hAnsi="宋体" w:hint="eastAsia"/>
          <w:sz w:val="24"/>
        </w:rPr>
        <w:t>名资产</w:t>
      </w:r>
      <w:proofErr w:type="gramEnd"/>
      <w:r w:rsidRPr="007C14CA">
        <w:rPr>
          <w:rFonts w:ascii="宋体" w:hAnsi="宋体" w:hint="eastAsia"/>
          <w:sz w:val="24"/>
        </w:rPr>
        <w:t>支持证券明细。</w:t>
      </w:r>
      <w:r w:rsidRPr="007C14CA">
        <w:rPr>
          <w:rFonts w:ascii="宋体" w:hAnsi="宋体" w:cs="Arial"/>
          <w:sz w:val="24"/>
        </w:rPr>
        <w:t xml:space="preserve"> </w:t>
      </w:r>
    </w:p>
    <w:p w14:paraId="03A9E3D7" w14:textId="584CA1A1" w:rsidR="004A7B50" w:rsidRPr="007C14CA" w:rsidRDefault="004A7B50" w:rsidP="001D66FD">
      <w:pPr>
        <w:spacing w:line="360" w:lineRule="auto"/>
        <w:ind w:firstLineChars="200" w:firstLine="480"/>
        <w:contextualSpacing/>
        <w:mirrorIndents/>
        <w:rPr>
          <w:rFonts w:ascii="宋体" w:hAnsi="宋体" w:cs="Arial"/>
          <w:sz w:val="24"/>
        </w:rPr>
      </w:pPr>
      <w:r w:rsidRPr="007C14CA">
        <w:rPr>
          <w:rFonts w:ascii="宋体" w:hAnsi="宋体" w:hint="eastAsia"/>
          <w:sz w:val="24"/>
        </w:rPr>
        <w:t>基金管理人应当在季度报告、</w:t>
      </w:r>
      <w:r w:rsidR="007C503F" w:rsidRPr="007C14CA">
        <w:rPr>
          <w:rFonts w:ascii="宋体" w:hAnsi="宋体"/>
          <w:sz w:val="24"/>
        </w:rPr>
        <w:t>中期</w:t>
      </w:r>
      <w:r w:rsidRPr="007C14CA">
        <w:rPr>
          <w:rFonts w:ascii="宋体" w:hAnsi="宋体" w:hint="eastAsia"/>
          <w:sz w:val="24"/>
        </w:rPr>
        <w:t>报告、年度报告等定期报告和招募说明书（更新）等文件中披露</w:t>
      </w:r>
      <w:r w:rsidRPr="007C14CA">
        <w:rPr>
          <w:rFonts w:ascii="宋体" w:hAnsi="宋体" w:cs="Arial" w:hint="eastAsia"/>
          <w:sz w:val="24"/>
        </w:rPr>
        <w:t>参与融资交易情况，包括投资策略、业务开展情况、损益情况、风险及其管理情况等。</w:t>
      </w:r>
      <w:r w:rsidRPr="007C14CA">
        <w:rPr>
          <w:rFonts w:ascii="宋体" w:hAnsi="宋体" w:cs="Arial"/>
          <w:sz w:val="24"/>
        </w:rPr>
        <w:t xml:space="preserve"> </w:t>
      </w:r>
    </w:p>
    <w:p w14:paraId="62EACDB1" w14:textId="0EE186C4" w:rsidR="0093571F" w:rsidRPr="007C14CA" w:rsidRDefault="0093571F" w:rsidP="001D66FD">
      <w:pPr>
        <w:spacing w:line="360" w:lineRule="auto"/>
        <w:ind w:firstLineChars="200" w:firstLine="480"/>
        <w:contextualSpacing/>
        <w:mirrorIndents/>
        <w:rPr>
          <w:rFonts w:ascii="宋体" w:hAnsi="宋体" w:cs="Arial"/>
          <w:sz w:val="24"/>
        </w:rPr>
      </w:pPr>
      <w:r w:rsidRPr="007C14CA">
        <w:rPr>
          <w:rFonts w:ascii="宋体" w:hAnsi="宋体" w:cs="Arial" w:hint="eastAsia"/>
          <w:sz w:val="24"/>
        </w:rPr>
        <w:t>基金管理人在本基金投资证券公司短期公司债券后两个交易日内，应在中国证监会指定媒介登载债券品种投资情况公告，披露所投资以上债券品种的名称、数量、期限、收益率等信息，并</w:t>
      </w:r>
      <w:r w:rsidR="00EF1086" w:rsidRPr="007C14CA">
        <w:rPr>
          <w:rFonts w:ascii="宋体" w:hAnsi="宋体" w:cs="Arial" w:hint="eastAsia"/>
          <w:sz w:val="24"/>
        </w:rPr>
        <w:t>在季度报告、</w:t>
      </w:r>
      <w:r w:rsidR="007C503F" w:rsidRPr="007C14CA">
        <w:rPr>
          <w:rFonts w:ascii="宋体" w:hAnsi="宋体" w:cs="Arial"/>
          <w:sz w:val="24"/>
        </w:rPr>
        <w:t>中期</w:t>
      </w:r>
      <w:r w:rsidR="00EF1086" w:rsidRPr="007C14CA">
        <w:rPr>
          <w:rFonts w:ascii="宋体" w:hAnsi="宋体" w:cs="Arial" w:hint="eastAsia"/>
          <w:sz w:val="24"/>
        </w:rPr>
        <w:t>报告、年度报告等定期报告和招募说明书（更新）等文件中披露证券公司短期融资</w:t>
      </w:r>
      <w:proofErr w:type="gramStart"/>
      <w:r w:rsidR="00EF1086" w:rsidRPr="007C14CA">
        <w:rPr>
          <w:rFonts w:ascii="宋体" w:hAnsi="宋体" w:cs="Arial" w:hint="eastAsia"/>
          <w:sz w:val="24"/>
        </w:rPr>
        <w:t>券</w:t>
      </w:r>
      <w:proofErr w:type="gramEnd"/>
      <w:r w:rsidR="00EF1086" w:rsidRPr="007C14CA">
        <w:rPr>
          <w:rFonts w:ascii="宋体" w:hAnsi="宋体" w:cs="Arial" w:hint="eastAsia"/>
          <w:sz w:val="24"/>
        </w:rPr>
        <w:t>的投资情况。</w:t>
      </w:r>
    </w:p>
    <w:p w14:paraId="279659E4" w14:textId="065262FA" w:rsidR="00EF1086" w:rsidRPr="007C14CA" w:rsidRDefault="0093571F" w:rsidP="001D66FD">
      <w:pPr>
        <w:spacing w:line="360" w:lineRule="auto"/>
        <w:ind w:firstLineChars="200" w:firstLine="480"/>
        <w:contextualSpacing/>
        <w:mirrorIndents/>
        <w:rPr>
          <w:rFonts w:ascii="宋体" w:hAnsi="宋体" w:cs="Arial"/>
          <w:sz w:val="24"/>
        </w:rPr>
      </w:pPr>
      <w:r w:rsidRPr="007C14CA">
        <w:rPr>
          <w:rFonts w:ascii="宋体" w:hAnsi="宋体" w:cs="Arial" w:hint="eastAsia"/>
          <w:sz w:val="24"/>
        </w:rPr>
        <w:t>基金管理公司应在投资非公开发行股票后两个交易日内，在中国证监会指定媒介披露所投资非公开发行股票的名称、数量、总成本、账面价值以及总成本和账面价值占基金资产净值的比例、锁定期等信息。</w:t>
      </w:r>
    </w:p>
    <w:p w14:paraId="6FF2F98B"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（三）基金托管人和基金管理人在信息披露中的职责和信息披露程序</w:t>
      </w:r>
    </w:p>
    <w:p w14:paraId="575C38FD"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1.职责</w:t>
      </w:r>
    </w:p>
    <w:p w14:paraId="0803268B"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14:paraId="7BEA53CC"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基金管理人和基金托管人应积极配合、互相监督，保证其履行按照法定方式和限时披露的义务。</w:t>
      </w:r>
    </w:p>
    <w:p w14:paraId="679DA6E1" w14:textId="6249774D"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基金管理人应当在中国证监会规定的时间内，将应予披露的基金信息通过中国证监会指定的</w:t>
      </w:r>
      <w:r w:rsidR="0093571F" w:rsidRPr="007C14CA">
        <w:rPr>
          <w:rFonts w:ascii="宋体" w:hAnsi="宋体" w:hint="eastAsia"/>
          <w:sz w:val="24"/>
        </w:rPr>
        <w:t>媒介</w:t>
      </w:r>
      <w:r w:rsidRPr="007C14CA">
        <w:rPr>
          <w:rFonts w:ascii="宋体" w:hAnsi="宋体" w:hint="eastAsia"/>
          <w:sz w:val="24"/>
        </w:rPr>
        <w:t>披露。根据法律法规应由基金托管人公开披露的信息，基金托管人在指定媒介公开披露。</w:t>
      </w:r>
    </w:p>
    <w:p w14:paraId="2617E3A0"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当出现下述情况时，基金管理人和基金托管人可暂停或延迟披露基金相关信息：</w:t>
      </w:r>
    </w:p>
    <w:p w14:paraId="5D628CB9" w14:textId="57615E63" w:rsidR="00E340EF"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(1)</w:t>
      </w:r>
      <w:r w:rsidRPr="007C14CA">
        <w:rPr>
          <w:rFonts w:ascii="宋体" w:hAnsi="宋体" w:hint="eastAsia"/>
          <w:sz w:val="24"/>
        </w:rPr>
        <w:t>不可抗力</w:t>
      </w:r>
      <w:r w:rsidR="00E340EF" w:rsidRPr="007C14CA">
        <w:rPr>
          <w:rFonts w:ascii="宋体" w:hAnsi="宋体"/>
          <w:sz w:val="24"/>
        </w:rPr>
        <w:t>;</w:t>
      </w:r>
    </w:p>
    <w:p w14:paraId="0ABDDE78" w14:textId="1B0D0AE5" w:rsidR="00E340EF" w:rsidRPr="007C14CA" w:rsidRDefault="00634C70" w:rsidP="004B5BF4">
      <w:pPr>
        <w:spacing w:line="360" w:lineRule="auto"/>
        <w:ind w:firstLineChars="200" w:firstLine="480"/>
        <w:contextualSpacing/>
        <w:mirrorIndents/>
        <w:rPr>
          <w:rFonts w:ascii="宋体" w:hAnsi="宋体" w:cs="Arial"/>
          <w:szCs w:val="21"/>
        </w:rPr>
      </w:pPr>
      <w:r w:rsidRPr="007C14CA">
        <w:rPr>
          <w:rFonts w:ascii="宋体" w:hAnsi="宋体"/>
          <w:sz w:val="24"/>
        </w:rPr>
        <w:t>(2)基金投资所涉及的证券</w:t>
      </w:r>
      <w:r w:rsidRPr="007C14CA">
        <w:rPr>
          <w:rFonts w:ascii="宋体" w:hAnsi="宋体" w:hint="eastAsia"/>
          <w:sz w:val="24"/>
        </w:rPr>
        <w:t>、期货交易市场遇法定节假日或因其他原因暂停营业时；</w:t>
      </w:r>
    </w:p>
    <w:p w14:paraId="24652484" w14:textId="11E0DD84" w:rsidR="00414208" w:rsidRPr="007C14CA" w:rsidRDefault="00E340EF" w:rsidP="004B5BF4">
      <w:pPr>
        <w:spacing w:line="360" w:lineRule="auto"/>
        <w:ind w:firstLineChars="200" w:firstLine="480"/>
        <w:contextualSpacing/>
        <w:mirrorIndents/>
        <w:rPr>
          <w:rFonts w:ascii="宋体" w:hAnsi="宋体"/>
          <w:sz w:val="24"/>
        </w:rPr>
      </w:pPr>
      <w:r w:rsidRPr="007C14CA">
        <w:rPr>
          <w:rFonts w:ascii="宋体" w:hAnsi="宋体" w:cs="Arial" w:hint="eastAsia"/>
          <w:sz w:val="24"/>
        </w:rPr>
        <w:t>(</w:t>
      </w:r>
      <w:r w:rsidR="00634C70" w:rsidRPr="007C14CA">
        <w:rPr>
          <w:rFonts w:ascii="宋体" w:hAnsi="宋体"/>
          <w:sz w:val="24"/>
        </w:rPr>
        <w:t>3</w:t>
      </w:r>
      <w:r w:rsidRPr="007C14CA">
        <w:rPr>
          <w:rFonts w:ascii="宋体" w:hAnsi="宋体" w:cs="Arial" w:hint="eastAsia"/>
          <w:sz w:val="24"/>
        </w:rPr>
        <w:t>)</w:t>
      </w:r>
      <w:r w:rsidR="0093571F" w:rsidRPr="007C14CA">
        <w:rPr>
          <w:rFonts w:ascii="宋体" w:hAnsi="宋体" w:hint="eastAsia"/>
        </w:rPr>
        <w:t xml:space="preserve"> </w:t>
      </w:r>
      <w:r w:rsidR="0093571F" w:rsidRPr="007C14CA">
        <w:rPr>
          <w:rFonts w:ascii="宋体" w:hAnsi="宋体" w:hint="eastAsia"/>
          <w:sz w:val="24"/>
        </w:rPr>
        <w:t>基金合同约定的暂停估值的情形</w:t>
      </w:r>
      <w:r w:rsidR="00634C70" w:rsidRPr="007C14CA">
        <w:rPr>
          <w:rFonts w:ascii="宋体" w:hAnsi="宋体" w:hint="eastAsia"/>
          <w:sz w:val="24"/>
        </w:rPr>
        <w:t>；</w:t>
      </w:r>
    </w:p>
    <w:p w14:paraId="681727DB" w14:textId="05E35E0E" w:rsidR="00414208" w:rsidRPr="007C14CA" w:rsidRDefault="00E340EF" w:rsidP="004B5BF4">
      <w:pPr>
        <w:spacing w:line="360" w:lineRule="auto"/>
        <w:ind w:firstLineChars="200" w:firstLine="480"/>
        <w:contextualSpacing/>
        <w:mirrorIndents/>
        <w:rPr>
          <w:rFonts w:ascii="宋体" w:hAnsi="宋体"/>
          <w:sz w:val="24"/>
        </w:rPr>
      </w:pPr>
      <w:r w:rsidRPr="007C14CA">
        <w:rPr>
          <w:rFonts w:ascii="宋体" w:hAnsi="宋体" w:hint="eastAsia"/>
          <w:sz w:val="24"/>
        </w:rPr>
        <w:t>(</w:t>
      </w:r>
      <w:r w:rsidR="00634C70" w:rsidRPr="007C14CA">
        <w:rPr>
          <w:rFonts w:ascii="宋体" w:hAnsi="宋体"/>
          <w:sz w:val="24"/>
        </w:rPr>
        <w:t>4</w:t>
      </w:r>
      <w:r w:rsidRPr="007C14CA">
        <w:rPr>
          <w:rFonts w:ascii="宋体" w:hAnsi="宋体" w:hint="eastAsia"/>
          <w:sz w:val="24"/>
        </w:rPr>
        <w:t>)</w:t>
      </w:r>
      <w:r w:rsidR="00634C70" w:rsidRPr="007C14CA">
        <w:rPr>
          <w:rFonts w:ascii="宋体" w:hAnsi="宋体" w:hint="eastAsia"/>
          <w:sz w:val="24"/>
        </w:rPr>
        <w:t>法律法规、基金合同或中国证监会规定的情况。</w:t>
      </w:r>
    </w:p>
    <w:p w14:paraId="5B60F63E"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2.程序</w:t>
      </w:r>
    </w:p>
    <w:p w14:paraId="31D381C4"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14:paraId="1A25FC7F"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3.信息文本的存放</w:t>
      </w:r>
    </w:p>
    <w:p w14:paraId="4F35F6BC" w14:textId="375AC313" w:rsidR="00241451" w:rsidRPr="007C14CA" w:rsidRDefault="00952181" w:rsidP="0003716D">
      <w:pPr>
        <w:pStyle w:val="a0"/>
        <w:spacing w:line="360" w:lineRule="auto"/>
        <w:ind w:firstLine="480"/>
        <w:contextualSpacing/>
        <w:mirrorIndents/>
        <w:rPr>
          <w:rFonts w:ascii="宋体" w:hAnsi="宋体"/>
          <w:sz w:val="24"/>
        </w:rPr>
      </w:pPr>
      <w:r w:rsidRPr="007C14CA">
        <w:rPr>
          <w:rFonts w:ascii="宋体" w:hAnsi="宋体" w:hint="eastAsia"/>
          <w:sz w:val="24"/>
        </w:rPr>
        <w:t>依法必须披露的信息发布后，基金管理人、基金托管人应当按照相关法律法规规定将信息置备于各自住所，供社会公众查阅、复制。</w:t>
      </w:r>
    </w:p>
    <w:p w14:paraId="0E6F2F6E" w14:textId="43DC0971" w:rsidR="00241451" w:rsidRPr="007C14CA" w:rsidRDefault="00241451" w:rsidP="004B5BF4">
      <w:pPr>
        <w:pStyle w:val="a0"/>
        <w:spacing w:line="360" w:lineRule="auto"/>
        <w:ind w:firstLine="480"/>
        <w:contextualSpacing/>
        <w:mirrorIndents/>
        <w:rPr>
          <w:rFonts w:ascii="宋体" w:hAnsi="宋体"/>
          <w:sz w:val="24"/>
        </w:rPr>
      </w:pPr>
      <w:r w:rsidRPr="007C14CA">
        <w:rPr>
          <w:rFonts w:ascii="宋体" w:hAnsi="宋体" w:hint="eastAsia"/>
          <w:sz w:val="24"/>
        </w:rPr>
        <w:t>在支付工本费后可在合理时间获得上述文件的复制件或复印件。基金管理人和基金托管人应保证文本的内容与所公告的内容完全一致。</w:t>
      </w:r>
    </w:p>
    <w:bookmarkEnd w:id="143"/>
    <w:p w14:paraId="648E6CAB" w14:textId="3302DACC" w:rsidR="0031786C" w:rsidRPr="007C14CA" w:rsidRDefault="0031786C" w:rsidP="0003716D">
      <w:pPr>
        <w:pStyle w:val="a0"/>
        <w:spacing w:line="360" w:lineRule="auto"/>
        <w:ind w:firstLine="480"/>
        <w:contextualSpacing/>
        <w:mirrorIndents/>
        <w:rPr>
          <w:rFonts w:ascii="宋体" w:hAnsi="宋体"/>
          <w:sz w:val="24"/>
        </w:rPr>
        <w:sectPr w:rsidR="0031786C" w:rsidRPr="007C14CA" w:rsidSect="00963735">
          <w:footerReference w:type="default" r:id="rId63"/>
          <w:pgSz w:w="11906" w:h="16838" w:code="9"/>
          <w:pgMar w:top="1418" w:right="1701" w:bottom="1418" w:left="1701" w:header="851" w:footer="992" w:gutter="0"/>
          <w:pgNumType w:start="1" w:chapStyle="1"/>
          <w:cols w:space="425"/>
          <w:docGrid w:type="lines" w:linePitch="312"/>
        </w:sectPr>
      </w:pPr>
    </w:p>
    <w:p w14:paraId="46EBD9DA" w14:textId="77777777" w:rsidR="00414208" w:rsidRPr="007C14CA" w:rsidRDefault="007960C0" w:rsidP="004B5BF4">
      <w:pPr>
        <w:pStyle w:val="af2"/>
        <w:numPr>
          <w:ilvl w:val="0"/>
          <w:numId w:val="35"/>
        </w:numPr>
        <w:spacing w:before="100" w:beforeAutospacing="1" w:after="100" w:afterAutospacing="1"/>
        <w:ind w:left="0" w:firstLine="0"/>
        <w:rPr>
          <w:rFonts w:ascii="宋体" w:eastAsia="宋体" w:hAnsi="宋体"/>
        </w:rPr>
      </w:pPr>
      <w:bookmarkStart w:id="145" w:name="_Toc348082039"/>
      <w:bookmarkStart w:id="146" w:name="_Toc384992701"/>
      <w:bookmarkStart w:id="147" w:name="_Toc3276858"/>
      <w:bookmarkStart w:id="148" w:name="CLAUSE_f1999dfefdd042ebbbe1c40830c3d358"/>
      <w:r w:rsidRPr="007C14CA">
        <w:rPr>
          <w:rFonts w:ascii="宋体" w:eastAsia="宋体" w:hAnsi="宋体"/>
        </w:rPr>
        <w:t xml:space="preserve"> </w:t>
      </w:r>
      <w:bookmarkStart w:id="149" w:name="CTS_f1999dfefdd042ebbbe1c40830c3d358"/>
      <w:bookmarkEnd w:id="149"/>
      <w:r w:rsidRPr="007C14CA">
        <w:rPr>
          <w:rFonts w:ascii="宋体" w:eastAsia="宋体" w:hAnsi="宋体"/>
        </w:rPr>
        <w:t xml:space="preserve">  </w:t>
      </w:r>
      <w:r w:rsidR="00634C70" w:rsidRPr="007C14CA">
        <w:rPr>
          <w:rFonts w:ascii="宋体" w:eastAsia="宋体" w:hAnsi="宋体" w:hint="eastAsia"/>
        </w:rPr>
        <w:t>基金费用</w:t>
      </w:r>
      <w:bookmarkEnd w:id="145"/>
      <w:bookmarkEnd w:id="146"/>
      <w:bookmarkEnd w:id="147"/>
    </w:p>
    <w:p w14:paraId="61115217" w14:textId="77777777" w:rsidR="00414208" w:rsidRPr="007C14CA" w:rsidRDefault="00634C70" w:rsidP="004B5BF4">
      <w:pPr>
        <w:spacing w:line="360" w:lineRule="auto"/>
        <w:ind w:firstLineChars="200" w:firstLine="480"/>
        <w:contextualSpacing/>
        <w:mirrorIndents/>
        <w:rPr>
          <w:rFonts w:ascii="宋体" w:hAnsi="宋体"/>
          <w:color w:val="000000"/>
          <w:sz w:val="24"/>
        </w:rPr>
      </w:pPr>
      <w:r w:rsidRPr="007C14CA">
        <w:rPr>
          <w:rFonts w:ascii="宋体" w:hAnsi="宋体" w:hint="eastAsia"/>
          <w:sz w:val="24"/>
        </w:rPr>
        <w:t>基金费用按照《基金合同》的约定计提和支付</w:t>
      </w:r>
      <w:r w:rsidRPr="007C14CA">
        <w:rPr>
          <w:rFonts w:ascii="宋体" w:hAnsi="宋体" w:hint="eastAsia"/>
          <w:color w:val="000000"/>
          <w:sz w:val="24"/>
        </w:rPr>
        <w:t>。</w:t>
      </w:r>
    </w:p>
    <w:bookmarkEnd w:id="148"/>
    <w:p w14:paraId="0DACD05C" w14:textId="3198B215" w:rsidR="0031786C" w:rsidRPr="007C14CA" w:rsidRDefault="0031786C" w:rsidP="004C0E0F">
      <w:pPr>
        <w:spacing w:line="360" w:lineRule="auto"/>
        <w:ind w:firstLineChars="200" w:firstLine="480"/>
        <w:contextualSpacing/>
        <w:mirrorIndents/>
        <w:rPr>
          <w:rFonts w:ascii="宋体" w:hAnsi="宋体"/>
          <w:color w:val="000000"/>
          <w:sz w:val="24"/>
        </w:rPr>
        <w:sectPr w:rsidR="0031786C" w:rsidRPr="007C14CA" w:rsidSect="00963735">
          <w:footerReference w:type="default" r:id="rId64"/>
          <w:pgSz w:w="11906" w:h="16838" w:code="9"/>
          <w:pgMar w:top="1418" w:right="1701" w:bottom="1418" w:left="1701" w:header="851" w:footer="992" w:gutter="0"/>
          <w:pgNumType w:start="1" w:chapStyle="1"/>
          <w:cols w:space="425"/>
          <w:docGrid w:type="lines" w:linePitch="312"/>
        </w:sectPr>
      </w:pPr>
    </w:p>
    <w:p w14:paraId="39C221CE" w14:textId="77777777" w:rsidR="00414208" w:rsidRPr="007C14CA" w:rsidRDefault="007960C0" w:rsidP="004B5BF4">
      <w:pPr>
        <w:pStyle w:val="af2"/>
        <w:numPr>
          <w:ilvl w:val="0"/>
          <w:numId w:val="35"/>
        </w:numPr>
        <w:spacing w:before="100" w:beforeAutospacing="1" w:after="100" w:afterAutospacing="1"/>
        <w:ind w:left="0" w:firstLine="0"/>
        <w:rPr>
          <w:rFonts w:ascii="宋体" w:eastAsia="宋体" w:hAnsi="宋体"/>
        </w:rPr>
      </w:pPr>
      <w:bookmarkStart w:id="150" w:name="_Toc348082040"/>
      <w:bookmarkStart w:id="151" w:name="_Toc384992702"/>
      <w:bookmarkStart w:id="152" w:name="_Toc3276859"/>
      <w:bookmarkStart w:id="153" w:name="CLAUSE_0422aebe02654a45964d03ac7f42cc7b"/>
      <w:r w:rsidRPr="007C14CA">
        <w:rPr>
          <w:rFonts w:ascii="宋体" w:eastAsia="宋体" w:hAnsi="宋体"/>
        </w:rPr>
        <w:t xml:space="preserve"> </w:t>
      </w:r>
      <w:bookmarkStart w:id="154" w:name="CTS_0422aebe02654a45964d03ac7f42cc7b"/>
      <w:bookmarkEnd w:id="154"/>
      <w:r w:rsidRPr="007C14CA">
        <w:rPr>
          <w:rFonts w:ascii="宋体" w:eastAsia="宋体" w:hAnsi="宋体"/>
        </w:rPr>
        <w:t xml:space="preserve">   </w:t>
      </w:r>
      <w:r w:rsidR="00634C70" w:rsidRPr="007C14CA">
        <w:rPr>
          <w:rFonts w:ascii="宋体" w:eastAsia="宋体" w:hAnsi="宋体" w:hint="eastAsia"/>
        </w:rPr>
        <w:t>基金份额持有人名册的保管</w:t>
      </w:r>
      <w:bookmarkEnd w:id="150"/>
      <w:bookmarkEnd w:id="151"/>
      <w:bookmarkEnd w:id="152"/>
    </w:p>
    <w:p w14:paraId="6797A124" w14:textId="651CEC7C"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少于</w:t>
      </w:r>
      <w:r w:rsidRPr="007C14CA">
        <w:rPr>
          <w:rFonts w:ascii="宋体" w:hAnsi="宋体"/>
          <w:sz w:val="24"/>
        </w:rPr>
        <w:t>15年</w:t>
      </w:r>
      <w:r w:rsidR="00241451" w:rsidRPr="007C14CA">
        <w:rPr>
          <w:rFonts w:ascii="宋体" w:hAnsi="宋体" w:hint="eastAsia"/>
          <w:sz w:val="24"/>
        </w:rPr>
        <w:t>，法律法规或监管机构另有规定的除外</w:t>
      </w:r>
      <w:r w:rsidRPr="007C14CA">
        <w:rPr>
          <w:rFonts w:ascii="宋体" w:hAnsi="宋体"/>
          <w:sz w:val="24"/>
        </w:rPr>
        <w:t>。如不能妥善保管，则按相关</w:t>
      </w:r>
      <w:r w:rsidRPr="007C14CA">
        <w:rPr>
          <w:rFonts w:ascii="宋体" w:hAnsi="宋体" w:hint="eastAsia"/>
          <w:sz w:val="24"/>
        </w:rPr>
        <w:t>法律法规承担责任。</w:t>
      </w:r>
    </w:p>
    <w:p w14:paraId="3F0DE2F5"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在基金托管人要求或编制</w:t>
      </w:r>
      <w:r w:rsidR="0015269B" w:rsidRPr="007C14CA">
        <w:rPr>
          <w:rFonts w:ascii="宋体" w:hAnsi="宋体" w:hint="eastAsia"/>
          <w:sz w:val="24"/>
        </w:rPr>
        <w:t>中期报告</w:t>
      </w:r>
      <w:r w:rsidRPr="007C14CA">
        <w:rPr>
          <w:rFonts w:ascii="宋体" w:hAnsi="宋体" w:hint="eastAsia"/>
          <w:sz w:val="24"/>
        </w:rPr>
        <w:t>和</w:t>
      </w:r>
      <w:r w:rsidR="006F484B" w:rsidRPr="007C14CA">
        <w:rPr>
          <w:rFonts w:ascii="宋体" w:hAnsi="宋体"/>
          <w:sz w:val="24"/>
        </w:rPr>
        <w:t>年度报告</w:t>
      </w:r>
      <w:r w:rsidRPr="007C14CA">
        <w:rPr>
          <w:rFonts w:ascii="宋体" w:hAnsi="宋体" w:hint="eastAsia"/>
          <w:sz w:val="24"/>
        </w:rPr>
        <w:t>前，基金管理人应将有关资料送交基金托管人，不得无故拒绝或延误提供，并保证其的真实性、准确性和完整性。基金管理人和托管人不得将所保管的基金份额持有人名册用于基金托管业务以外的其他用途，并应遵守保密义务。</w:t>
      </w:r>
    </w:p>
    <w:bookmarkEnd w:id="153"/>
    <w:p w14:paraId="6941B8D4" w14:textId="4453D443" w:rsidR="0031786C" w:rsidRPr="007C14CA" w:rsidRDefault="0031786C" w:rsidP="004C0E0F">
      <w:pPr>
        <w:spacing w:line="360" w:lineRule="auto"/>
        <w:ind w:firstLineChars="200" w:firstLine="480"/>
        <w:contextualSpacing/>
        <w:mirrorIndents/>
        <w:rPr>
          <w:rFonts w:ascii="宋体" w:hAnsi="宋体"/>
          <w:sz w:val="24"/>
        </w:rPr>
        <w:sectPr w:rsidR="0031786C" w:rsidRPr="007C14CA" w:rsidSect="00963735">
          <w:footerReference w:type="default" r:id="rId65"/>
          <w:pgSz w:w="11906" w:h="16838" w:code="9"/>
          <w:pgMar w:top="1418" w:right="1701" w:bottom="1418" w:left="1701" w:header="851" w:footer="992" w:gutter="0"/>
          <w:pgNumType w:start="1" w:chapStyle="1"/>
          <w:cols w:space="425"/>
          <w:docGrid w:type="lines" w:linePitch="312"/>
        </w:sectPr>
      </w:pPr>
    </w:p>
    <w:p w14:paraId="195C95CD" w14:textId="77777777" w:rsidR="00414208" w:rsidRPr="007C14CA" w:rsidRDefault="007960C0" w:rsidP="004B5BF4">
      <w:pPr>
        <w:pStyle w:val="af2"/>
        <w:numPr>
          <w:ilvl w:val="0"/>
          <w:numId w:val="35"/>
        </w:numPr>
        <w:spacing w:before="100" w:beforeAutospacing="1" w:after="100" w:afterAutospacing="1"/>
        <w:ind w:left="0" w:firstLine="0"/>
        <w:rPr>
          <w:rFonts w:ascii="宋体" w:eastAsia="宋体" w:hAnsi="宋体"/>
        </w:rPr>
      </w:pPr>
      <w:bookmarkStart w:id="155" w:name="_Toc348082041"/>
      <w:bookmarkStart w:id="156" w:name="_Toc384992703"/>
      <w:bookmarkStart w:id="157" w:name="_Toc3276860"/>
      <w:bookmarkStart w:id="158" w:name="CLAUSE_b85fcc6f0af54c569bb6bed1ba0fe2a0"/>
      <w:r w:rsidRPr="007C14CA">
        <w:rPr>
          <w:rFonts w:ascii="宋体" w:eastAsia="宋体" w:hAnsi="宋体"/>
        </w:rPr>
        <w:t xml:space="preserve"> </w:t>
      </w:r>
      <w:bookmarkStart w:id="159" w:name="CTS_b85fcc6f0af54c569bb6bed1ba0fe2a0"/>
      <w:bookmarkEnd w:id="159"/>
      <w:r w:rsidRPr="007C14CA">
        <w:rPr>
          <w:rFonts w:ascii="宋体" w:eastAsia="宋体" w:hAnsi="宋体"/>
        </w:rPr>
        <w:t xml:space="preserve">   </w:t>
      </w:r>
      <w:r w:rsidR="00634C70" w:rsidRPr="007C14CA">
        <w:rPr>
          <w:rFonts w:ascii="宋体" w:eastAsia="宋体" w:hAnsi="宋体" w:hint="eastAsia"/>
        </w:rPr>
        <w:t>基金有关文件档案的保存</w:t>
      </w:r>
      <w:bookmarkEnd w:id="155"/>
      <w:bookmarkEnd w:id="156"/>
      <w:bookmarkEnd w:id="157"/>
    </w:p>
    <w:p w14:paraId="0FEBABD2"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（一）档案保存</w:t>
      </w:r>
    </w:p>
    <w:p w14:paraId="5F2B62AA" w14:textId="4F22D664"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7C14CA">
        <w:rPr>
          <w:rFonts w:ascii="宋体" w:hAnsi="宋体"/>
          <w:sz w:val="24"/>
        </w:rPr>
        <w:t>15年</w:t>
      </w:r>
      <w:r w:rsidR="00241451" w:rsidRPr="007C14CA">
        <w:rPr>
          <w:rFonts w:ascii="宋体" w:hAnsi="宋体" w:hint="eastAsia"/>
          <w:sz w:val="24"/>
        </w:rPr>
        <w:t>，法律法规或监管机构另有规定的除外</w:t>
      </w:r>
      <w:r w:rsidRPr="007C14CA">
        <w:rPr>
          <w:rFonts w:ascii="宋体" w:hAnsi="宋体"/>
          <w:sz w:val="24"/>
        </w:rPr>
        <w:t>。</w:t>
      </w:r>
    </w:p>
    <w:p w14:paraId="1E75099F"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（二）合同档案的建立</w:t>
      </w:r>
    </w:p>
    <w:p w14:paraId="0AFEE7E4"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1.基金管理人签署重大合同文本后，应及时将合同文本正本送达基金托管人处。</w:t>
      </w:r>
    </w:p>
    <w:p w14:paraId="7012C21C" w14:textId="345CBD85"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2.基金管理人应及时将与本基金账务处理、资金划拨等有关的合同、协议传真</w:t>
      </w:r>
      <w:r w:rsidR="00241451" w:rsidRPr="007C14CA">
        <w:rPr>
          <w:rFonts w:ascii="宋体" w:hAnsi="宋体" w:hint="eastAsia"/>
          <w:sz w:val="24"/>
        </w:rPr>
        <w:t>或通过双方认可的其他方式发送</w:t>
      </w:r>
      <w:r w:rsidRPr="007C14CA">
        <w:rPr>
          <w:rFonts w:ascii="宋体" w:hAnsi="宋体" w:hint="eastAsia"/>
          <w:sz w:val="24"/>
        </w:rPr>
        <w:t>至基金托管人。</w:t>
      </w:r>
    </w:p>
    <w:p w14:paraId="1AAD936D"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（三）变更与协助</w:t>
      </w:r>
    </w:p>
    <w:p w14:paraId="0FFD7BC4" w14:textId="77777777" w:rsidR="00414208" w:rsidRPr="007C14CA" w:rsidRDefault="00634C70" w:rsidP="004B5BF4">
      <w:pPr>
        <w:spacing w:line="360" w:lineRule="auto"/>
        <w:ind w:firstLineChars="200" w:firstLine="480"/>
        <w:contextualSpacing/>
        <w:mirrorIndents/>
        <w:rPr>
          <w:rFonts w:ascii="宋体" w:hAnsi="宋体"/>
          <w:sz w:val="24"/>
        </w:rPr>
      </w:pPr>
      <w:proofErr w:type="gramStart"/>
      <w:r w:rsidRPr="007C14CA">
        <w:rPr>
          <w:rFonts w:ascii="宋体" w:hAnsi="宋体" w:hint="eastAsia"/>
          <w:sz w:val="24"/>
        </w:rPr>
        <w:t>若基金</w:t>
      </w:r>
      <w:proofErr w:type="gramEnd"/>
      <w:r w:rsidRPr="007C14CA">
        <w:rPr>
          <w:rFonts w:ascii="宋体" w:hAnsi="宋体" w:hint="eastAsia"/>
          <w:sz w:val="24"/>
        </w:rPr>
        <w:t>管理人</w:t>
      </w:r>
      <w:r w:rsidRPr="007C14CA">
        <w:rPr>
          <w:rFonts w:ascii="宋体" w:hAnsi="宋体"/>
          <w:sz w:val="24"/>
        </w:rPr>
        <w:t>/基金托管人发生变更，未变更的一方有义务协助变更后的接任人接收相应文件。</w:t>
      </w:r>
    </w:p>
    <w:p w14:paraId="0A81C667" w14:textId="2369CB9A"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（四）基金管理人和基金托管人应按各自职责完整保存原始凭证、记账凭证、基金账册、交易记录和重要合同等，承担保密义务并保存至少十五年以上</w:t>
      </w:r>
      <w:r w:rsidR="00241451" w:rsidRPr="007C14CA">
        <w:rPr>
          <w:rFonts w:ascii="宋体" w:hAnsi="宋体" w:hint="eastAsia"/>
          <w:sz w:val="24"/>
        </w:rPr>
        <w:t>，法律法规或监管机构另有规定的除外</w:t>
      </w:r>
      <w:r w:rsidRPr="007C14CA">
        <w:rPr>
          <w:rFonts w:ascii="宋体" w:hAnsi="宋体" w:hint="eastAsia"/>
          <w:sz w:val="24"/>
        </w:rPr>
        <w:t>。</w:t>
      </w:r>
    </w:p>
    <w:p w14:paraId="2FA519BD" w14:textId="77777777" w:rsidR="00414208" w:rsidRPr="007C14CA" w:rsidRDefault="00414208" w:rsidP="004B5BF4">
      <w:pPr>
        <w:spacing w:line="360" w:lineRule="auto"/>
        <w:ind w:firstLineChars="200" w:firstLine="480"/>
        <w:contextualSpacing/>
        <w:mirrorIndents/>
        <w:rPr>
          <w:rFonts w:ascii="宋体" w:hAnsi="宋体"/>
          <w:sz w:val="24"/>
        </w:rPr>
      </w:pPr>
    </w:p>
    <w:bookmarkEnd w:id="158"/>
    <w:p w14:paraId="0437B0C7" w14:textId="5801A3CB" w:rsidR="0031786C" w:rsidRPr="007C14CA" w:rsidRDefault="0031786C" w:rsidP="004C0E0F">
      <w:pPr>
        <w:spacing w:line="360" w:lineRule="auto"/>
        <w:ind w:firstLineChars="200" w:firstLine="480"/>
        <w:contextualSpacing/>
        <w:mirrorIndents/>
        <w:rPr>
          <w:rFonts w:ascii="宋体" w:hAnsi="宋体"/>
          <w:sz w:val="24"/>
        </w:rPr>
        <w:sectPr w:rsidR="0031786C" w:rsidRPr="007C14CA" w:rsidSect="00963735">
          <w:footerReference w:type="default" r:id="rId66"/>
          <w:pgSz w:w="11906" w:h="16838" w:code="9"/>
          <w:pgMar w:top="1418" w:right="1701" w:bottom="1418" w:left="1701" w:header="851" w:footer="992" w:gutter="0"/>
          <w:pgNumType w:start="1" w:chapStyle="1"/>
          <w:cols w:space="425"/>
          <w:docGrid w:type="lines" w:linePitch="312"/>
        </w:sectPr>
      </w:pPr>
    </w:p>
    <w:p w14:paraId="67857012" w14:textId="77777777" w:rsidR="00414208" w:rsidRPr="007C14CA" w:rsidRDefault="007960C0" w:rsidP="004B5BF4">
      <w:pPr>
        <w:pStyle w:val="af2"/>
        <w:numPr>
          <w:ilvl w:val="0"/>
          <w:numId w:val="35"/>
        </w:numPr>
        <w:spacing w:before="100" w:beforeAutospacing="1" w:after="100" w:afterAutospacing="1"/>
        <w:ind w:left="0" w:firstLine="0"/>
        <w:rPr>
          <w:rFonts w:ascii="宋体" w:eastAsia="宋体" w:hAnsi="宋体"/>
        </w:rPr>
      </w:pPr>
      <w:bookmarkStart w:id="160" w:name="_Toc348082042"/>
      <w:bookmarkStart w:id="161" w:name="_Toc384992704"/>
      <w:bookmarkStart w:id="162" w:name="_Toc3276861"/>
      <w:bookmarkStart w:id="163" w:name="CLAUSE_1c80864023b14515872c5ea4e90d1d45"/>
      <w:r w:rsidRPr="007C14CA">
        <w:rPr>
          <w:rFonts w:ascii="宋体" w:eastAsia="宋体" w:hAnsi="宋体"/>
        </w:rPr>
        <w:t xml:space="preserve"> </w:t>
      </w:r>
      <w:bookmarkStart w:id="164" w:name="CTS_1c80864023b14515872c5ea4e90d1d45"/>
      <w:bookmarkEnd w:id="164"/>
      <w:r w:rsidRPr="007C14CA">
        <w:rPr>
          <w:rFonts w:ascii="宋体" w:eastAsia="宋体" w:hAnsi="宋体"/>
        </w:rPr>
        <w:t xml:space="preserve">   </w:t>
      </w:r>
      <w:r w:rsidR="00634C70" w:rsidRPr="007C14CA">
        <w:rPr>
          <w:rFonts w:ascii="宋体" w:eastAsia="宋体" w:hAnsi="宋体" w:hint="eastAsia"/>
        </w:rPr>
        <w:t>基金管理人和基金托管人的更换</w:t>
      </w:r>
      <w:bookmarkEnd w:id="160"/>
      <w:bookmarkEnd w:id="161"/>
      <w:bookmarkEnd w:id="162"/>
    </w:p>
    <w:p w14:paraId="05296212" w14:textId="77777777" w:rsidR="00414208" w:rsidRPr="007C14CA" w:rsidRDefault="00634C70" w:rsidP="004B5BF4">
      <w:pPr>
        <w:spacing w:line="360" w:lineRule="auto"/>
        <w:ind w:firstLineChars="200" w:firstLine="480"/>
        <w:contextualSpacing/>
        <w:mirrorIndents/>
        <w:rPr>
          <w:rFonts w:ascii="宋体" w:hAnsi="宋体"/>
          <w:kern w:val="0"/>
          <w:sz w:val="24"/>
        </w:rPr>
      </w:pPr>
      <w:r w:rsidRPr="007C14CA">
        <w:rPr>
          <w:rFonts w:ascii="宋体" w:hAnsi="宋体" w:hint="eastAsia"/>
          <w:sz w:val="24"/>
        </w:rPr>
        <w:t>（一）</w:t>
      </w:r>
      <w:r w:rsidRPr="007C14CA">
        <w:rPr>
          <w:rFonts w:ascii="宋体" w:hAnsi="宋体"/>
          <w:kern w:val="0"/>
          <w:sz w:val="24"/>
        </w:rPr>
        <w:t>基金管理人职责终止</w:t>
      </w:r>
      <w:r w:rsidRPr="007C14CA">
        <w:rPr>
          <w:rFonts w:ascii="宋体" w:hAnsi="宋体" w:hint="eastAsia"/>
          <w:kern w:val="0"/>
          <w:sz w:val="24"/>
        </w:rPr>
        <w:t>后</w:t>
      </w:r>
      <w:r w:rsidRPr="007C14CA">
        <w:rPr>
          <w:rFonts w:ascii="宋体" w:hAnsi="宋体"/>
          <w:kern w:val="0"/>
          <w:sz w:val="24"/>
        </w:rPr>
        <w:t>，</w:t>
      </w:r>
      <w:r w:rsidRPr="007C14CA">
        <w:rPr>
          <w:rFonts w:ascii="宋体" w:hAnsi="宋体" w:hint="eastAsia"/>
          <w:kern w:val="0"/>
          <w:sz w:val="24"/>
        </w:rPr>
        <w:t>仍</w:t>
      </w:r>
      <w:r w:rsidRPr="007C14CA">
        <w:rPr>
          <w:rFonts w:ascii="宋体" w:hAnsi="宋体"/>
          <w:kern w:val="0"/>
          <w:sz w:val="24"/>
        </w:rPr>
        <w:t>应妥善保管基金管理业务资料，</w:t>
      </w:r>
      <w:r w:rsidRPr="007C14CA">
        <w:rPr>
          <w:rFonts w:ascii="宋体" w:hAnsi="宋体" w:hint="eastAsia"/>
          <w:sz w:val="24"/>
        </w:rPr>
        <w:t>保证不做出对基金份额持有人的利益造成损害的行为，</w:t>
      </w:r>
      <w:r w:rsidRPr="007C14CA">
        <w:rPr>
          <w:rFonts w:ascii="宋体" w:hAnsi="宋体" w:hint="eastAsia"/>
          <w:kern w:val="0"/>
          <w:sz w:val="24"/>
        </w:rPr>
        <w:t>并与</w:t>
      </w:r>
      <w:proofErr w:type="gramStart"/>
      <w:r w:rsidRPr="007C14CA">
        <w:rPr>
          <w:rFonts w:ascii="宋体" w:hAnsi="宋体" w:hint="eastAsia"/>
          <w:kern w:val="0"/>
          <w:sz w:val="24"/>
        </w:rPr>
        <w:t>新任基金</w:t>
      </w:r>
      <w:proofErr w:type="gramEnd"/>
      <w:r w:rsidRPr="007C14CA">
        <w:rPr>
          <w:rFonts w:ascii="宋体" w:hAnsi="宋体" w:hint="eastAsia"/>
          <w:kern w:val="0"/>
          <w:sz w:val="24"/>
        </w:rPr>
        <w:t>管理人或临时基金管理人</w:t>
      </w:r>
      <w:r w:rsidRPr="007C14CA">
        <w:rPr>
          <w:rFonts w:ascii="宋体" w:hAnsi="宋体"/>
          <w:kern w:val="0"/>
          <w:sz w:val="24"/>
        </w:rPr>
        <w:t>及时办理基金管理业务的移交手续。</w:t>
      </w:r>
      <w:r w:rsidRPr="007C14CA">
        <w:rPr>
          <w:rFonts w:ascii="宋体" w:hAnsi="宋体" w:hint="eastAsia"/>
          <w:kern w:val="0"/>
          <w:sz w:val="24"/>
        </w:rPr>
        <w:t>基金托管人应给予积极配合，并与</w:t>
      </w:r>
      <w:proofErr w:type="gramStart"/>
      <w:r w:rsidRPr="007C14CA">
        <w:rPr>
          <w:rFonts w:ascii="宋体" w:hAnsi="宋体" w:hint="eastAsia"/>
          <w:kern w:val="0"/>
          <w:sz w:val="24"/>
        </w:rPr>
        <w:t>新任基金</w:t>
      </w:r>
      <w:proofErr w:type="gramEnd"/>
      <w:r w:rsidRPr="007C14CA">
        <w:rPr>
          <w:rFonts w:ascii="宋体" w:hAnsi="宋体" w:hint="eastAsia"/>
          <w:kern w:val="0"/>
          <w:sz w:val="24"/>
        </w:rPr>
        <w:t>管理人或临时基金管理人核对基金资产总值和基金资产净值。</w:t>
      </w:r>
    </w:p>
    <w:p w14:paraId="1FA405DD" w14:textId="77777777" w:rsidR="00414208" w:rsidRPr="007C14CA" w:rsidRDefault="00634C70" w:rsidP="004B5BF4">
      <w:pPr>
        <w:spacing w:line="360" w:lineRule="auto"/>
        <w:ind w:firstLineChars="200" w:firstLine="480"/>
        <w:contextualSpacing/>
        <w:mirrorIndents/>
        <w:rPr>
          <w:rFonts w:ascii="宋体" w:hAnsi="宋体"/>
          <w:kern w:val="0"/>
          <w:sz w:val="24"/>
        </w:rPr>
      </w:pPr>
      <w:r w:rsidRPr="007C14CA">
        <w:rPr>
          <w:rFonts w:ascii="宋体" w:hAnsi="宋体" w:hint="eastAsia"/>
          <w:sz w:val="24"/>
        </w:rPr>
        <w:t>（二）</w:t>
      </w:r>
      <w:r w:rsidRPr="007C14CA">
        <w:rPr>
          <w:rFonts w:ascii="宋体" w:hAnsi="宋体"/>
          <w:kern w:val="0"/>
          <w:sz w:val="24"/>
        </w:rPr>
        <w:t>基金托管人职责终止</w:t>
      </w:r>
      <w:r w:rsidRPr="007C14CA">
        <w:rPr>
          <w:rFonts w:ascii="宋体" w:hAnsi="宋体" w:hint="eastAsia"/>
          <w:kern w:val="0"/>
          <w:sz w:val="24"/>
        </w:rPr>
        <w:t>后</w:t>
      </w:r>
      <w:r w:rsidRPr="007C14CA">
        <w:rPr>
          <w:rFonts w:ascii="宋体" w:hAnsi="宋体"/>
          <w:kern w:val="0"/>
          <w:sz w:val="24"/>
        </w:rPr>
        <w:t>，</w:t>
      </w:r>
      <w:r w:rsidRPr="007C14CA">
        <w:rPr>
          <w:rFonts w:ascii="宋体" w:hAnsi="宋体" w:hint="eastAsia"/>
          <w:kern w:val="0"/>
          <w:sz w:val="24"/>
        </w:rPr>
        <w:t>仍</w:t>
      </w:r>
      <w:r w:rsidRPr="007C14CA">
        <w:rPr>
          <w:rFonts w:ascii="宋体" w:hAnsi="宋体"/>
          <w:kern w:val="0"/>
          <w:sz w:val="24"/>
        </w:rPr>
        <w:t>应妥善保管基金财产和基金托管业务资料，</w:t>
      </w:r>
      <w:r w:rsidRPr="007C14CA">
        <w:rPr>
          <w:rFonts w:ascii="宋体" w:hAnsi="宋体" w:hint="eastAsia"/>
          <w:sz w:val="24"/>
        </w:rPr>
        <w:t>保证不做出对基金份额持有人的利益造成损害的行为，</w:t>
      </w:r>
      <w:r w:rsidRPr="007C14CA">
        <w:rPr>
          <w:rFonts w:ascii="宋体" w:hAnsi="宋体" w:hint="eastAsia"/>
          <w:kern w:val="0"/>
          <w:sz w:val="24"/>
        </w:rPr>
        <w:t>并与</w:t>
      </w:r>
      <w:proofErr w:type="gramStart"/>
      <w:r w:rsidRPr="007C14CA">
        <w:rPr>
          <w:rFonts w:ascii="宋体" w:hAnsi="宋体" w:hint="eastAsia"/>
          <w:kern w:val="0"/>
          <w:sz w:val="24"/>
        </w:rPr>
        <w:t>新任基金</w:t>
      </w:r>
      <w:proofErr w:type="gramEnd"/>
      <w:r w:rsidRPr="007C14CA">
        <w:rPr>
          <w:rFonts w:ascii="宋体" w:hAnsi="宋体" w:hint="eastAsia"/>
          <w:kern w:val="0"/>
          <w:sz w:val="24"/>
        </w:rPr>
        <w:t>托管人或临时基金托管人</w:t>
      </w:r>
      <w:r w:rsidRPr="007C14CA">
        <w:rPr>
          <w:rFonts w:ascii="宋体" w:hAnsi="宋体"/>
          <w:kern w:val="0"/>
          <w:sz w:val="24"/>
        </w:rPr>
        <w:t>及时办理基金财产和基金托管业务的移交手续。</w:t>
      </w:r>
      <w:r w:rsidRPr="007C14CA">
        <w:rPr>
          <w:rFonts w:ascii="宋体" w:hAnsi="宋体" w:hint="eastAsia"/>
          <w:kern w:val="0"/>
          <w:sz w:val="24"/>
        </w:rPr>
        <w:t>基金管理人应给予积极配合，并与</w:t>
      </w:r>
      <w:proofErr w:type="gramStart"/>
      <w:r w:rsidRPr="007C14CA">
        <w:rPr>
          <w:rFonts w:ascii="宋体" w:hAnsi="宋体" w:hint="eastAsia"/>
          <w:kern w:val="0"/>
          <w:sz w:val="24"/>
        </w:rPr>
        <w:t>新任基金</w:t>
      </w:r>
      <w:proofErr w:type="gramEnd"/>
      <w:r w:rsidRPr="007C14CA">
        <w:rPr>
          <w:rFonts w:ascii="宋体" w:hAnsi="宋体" w:hint="eastAsia"/>
          <w:kern w:val="0"/>
          <w:sz w:val="24"/>
        </w:rPr>
        <w:t>托管人或临时基金托管人核对基金资产总值和基金资产净值。</w:t>
      </w:r>
    </w:p>
    <w:p w14:paraId="7281A109"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（三）其他事宜</w:t>
      </w:r>
      <w:proofErr w:type="gramStart"/>
      <w:r w:rsidRPr="007C14CA">
        <w:rPr>
          <w:rFonts w:ascii="宋体" w:hAnsi="宋体" w:hint="eastAsia"/>
          <w:sz w:val="24"/>
        </w:rPr>
        <w:t>见基金</w:t>
      </w:r>
      <w:proofErr w:type="gramEnd"/>
      <w:r w:rsidRPr="007C14CA">
        <w:rPr>
          <w:rFonts w:ascii="宋体" w:hAnsi="宋体" w:hint="eastAsia"/>
          <w:sz w:val="24"/>
        </w:rPr>
        <w:t>合同的相关约定。</w:t>
      </w:r>
    </w:p>
    <w:p w14:paraId="720BC77C" w14:textId="77777777" w:rsidR="00912228" w:rsidRPr="007C14CA" w:rsidRDefault="00912228" w:rsidP="004B5BF4">
      <w:pPr>
        <w:spacing w:line="360" w:lineRule="auto"/>
        <w:ind w:firstLineChars="200" w:firstLine="480"/>
        <w:contextualSpacing/>
        <w:mirrorIndents/>
        <w:rPr>
          <w:rFonts w:ascii="宋体" w:hAnsi="宋体"/>
          <w:sz w:val="24"/>
        </w:rPr>
      </w:pPr>
    </w:p>
    <w:bookmarkEnd w:id="163"/>
    <w:p w14:paraId="48F0CB92" w14:textId="660681EE" w:rsidR="00912228" w:rsidRPr="007C14CA" w:rsidRDefault="00912228" w:rsidP="0003716D">
      <w:pPr>
        <w:spacing w:line="360" w:lineRule="auto"/>
        <w:ind w:firstLineChars="200" w:firstLine="480"/>
        <w:contextualSpacing/>
        <w:mirrorIndents/>
        <w:rPr>
          <w:rFonts w:ascii="宋体" w:hAnsi="宋体"/>
          <w:sz w:val="24"/>
        </w:rPr>
        <w:sectPr w:rsidR="00912228" w:rsidRPr="007C14CA" w:rsidSect="00963735">
          <w:footerReference w:type="default" r:id="rId67"/>
          <w:pgSz w:w="11906" w:h="16838" w:code="9"/>
          <w:pgMar w:top="1418" w:right="1701" w:bottom="1418" w:left="1701" w:header="851" w:footer="992" w:gutter="0"/>
          <w:pgNumType w:start="1" w:chapStyle="1"/>
          <w:cols w:space="425"/>
          <w:docGrid w:type="lines" w:linePitch="312"/>
        </w:sectPr>
      </w:pPr>
    </w:p>
    <w:p w14:paraId="58BE6CB1" w14:textId="77777777" w:rsidR="00414208" w:rsidRPr="007C14CA" w:rsidRDefault="007960C0" w:rsidP="004B5BF4">
      <w:pPr>
        <w:pStyle w:val="af2"/>
        <w:numPr>
          <w:ilvl w:val="0"/>
          <w:numId w:val="35"/>
        </w:numPr>
        <w:spacing w:before="100" w:beforeAutospacing="1" w:after="100" w:afterAutospacing="1"/>
        <w:ind w:left="0" w:firstLine="0"/>
        <w:rPr>
          <w:rFonts w:ascii="宋体" w:eastAsia="宋体" w:hAnsi="宋体"/>
        </w:rPr>
      </w:pPr>
      <w:bookmarkStart w:id="165" w:name="_Toc348082043"/>
      <w:bookmarkStart w:id="166" w:name="_Toc384992705"/>
      <w:bookmarkStart w:id="167" w:name="_Toc3276862"/>
      <w:bookmarkStart w:id="168" w:name="CLAUSE_08a667822ab64fa99425ccc1e6235624"/>
      <w:r w:rsidRPr="007C14CA">
        <w:rPr>
          <w:rFonts w:ascii="宋体" w:eastAsia="宋体" w:hAnsi="宋体"/>
        </w:rPr>
        <w:t xml:space="preserve"> </w:t>
      </w:r>
      <w:bookmarkStart w:id="169" w:name="CTS_08a667822ab64fa99425ccc1e6235624"/>
      <w:bookmarkEnd w:id="169"/>
      <w:r w:rsidRPr="007C14CA">
        <w:rPr>
          <w:rFonts w:ascii="宋体" w:eastAsia="宋体" w:hAnsi="宋体"/>
        </w:rPr>
        <w:t xml:space="preserve">   </w:t>
      </w:r>
      <w:r w:rsidR="00634C70" w:rsidRPr="007C14CA">
        <w:rPr>
          <w:rFonts w:ascii="宋体" w:eastAsia="宋体" w:hAnsi="宋体" w:hint="eastAsia"/>
        </w:rPr>
        <w:t>禁止行为</w:t>
      </w:r>
      <w:bookmarkEnd w:id="165"/>
      <w:bookmarkEnd w:id="166"/>
      <w:bookmarkEnd w:id="167"/>
    </w:p>
    <w:p w14:paraId="1C5C952D"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本协议当事人禁止从事的行为，包括但不限于：</w:t>
      </w:r>
    </w:p>
    <w:p w14:paraId="26D38EC7"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（一）基金管理人、基金托管人将其固有财产或者他人财产混同于基金财产从事证券投资。</w:t>
      </w:r>
    </w:p>
    <w:p w14:paraId="1D19414F"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（二）基金管理人不公平地对待其管理的不同基金财产，基金托管人不公平地对待其托管的不同基金财产。</w:t>
      </w:r>
    </w:p>
    <w:p w14:paraId="6CEB4572"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（三）基金管理人、基金托管人利用基金财产为基金份额持有人以外的第三人牟取利益。</w:t>
      </w:r>
    </w:p>
    <w:p w14:paraId="18D406C6"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（四）基金管理人、基金托管人向基金份额持有人违规承诺收益或者承担损失。</w:t>
      </w:r>
    </w:p>
    <w:p w14:paraId="1914A430"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（五）基金管理人、基金托管人对他人泄漏基金运作和管理过程中任何尚未按法律法规规定的方式公开披露的信息。</w:t>
      </w:r>
    </w:p>
    <w:p w14:paraId="47EB7923" w14:textId="77777777" w:rsidR="00414208" w:rsidRPr="007C14CA" w:rsidRDefault="00634C70" w:rsidP="004B5BF4">
      <w:pPr>
        <w:pStyle w:val="a7"/>
        <w:adjustRightInd/>
        <w:snapToGrid/>
        <w:spacing w:line="360" w:lineRule="auto"/>
        <w:contextualSpacing/>
        <w:mirrorIndents/>
        <w:rPr>
          <w:rFonts w:ascii="宋体" w:eastAsia="宋体" w:hAnsi="宋体"/>
        </w:rPr>
      </w:pPr>
      <w:r w:rsidRPr="007C14CA">
        <w:rPr>
          <w:rFonts w:ascii="宋体" w:eastAsia="宋体" w:hAnsi="宋体" w:hint="eastAsia"/>
        </w:rPr>
        <w:t>（六）基金管理人在没有充足资金的情况下向基金托管人发出投资指令和付款指令，或违规向基金托管人发出指令。</w:t>
      </w:r>
    </w:p>
    <w:p w14:paraId="2F931A4B"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（七）基金管理人、基金托管人在行政上、财务上不独立，其高级管理人员和其他从业人员相互兼职。</w:t>
      </w:r>
    </w:p>
    <w:p w14:paraId="39647C46"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（八）基金托管人私自动用或处分基金财产，根据基金管理人的合法指令、基金合同或托管协议的规定进行处分的除外。</w:t>
      </w:r>
    </w:p>
    <w:p w14:paraId="5F0058C7"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（九）法律法规和基金合同禁止的其他行为，以及依照法律、行政法规有关规定，由中国证监会规定禁止基金管理人、基金托管人从事的其他行为。</w:t>
      </w:r>
    </w:p>
    <w:bookmarkEnd w:id="168"/>
    <w:p w14:paraId="3EE03790" w14:textId="40C27144" w:rsidR="0031786C" w:rsidRPr="007C14CA" w:rsidRDefault="0031786C" w:rsidP="004C0E0F">
      <w:pPr>
        <w:spacing w:line="360" w:lineRule="auto"/>
        <w:ind w:firstLineChars="200" w:firstLine="480"/>
        <w:contextualSpacing/>
        <w:mirrorIndents/>
        <w:rPr>
          <w:rFonts w:ascii="宋体" w:hAnsi="宋体"/>
          <w:sz w:val="24"/>
        </w:rPr>
        <w:sectPr w:rsidR="0031786C" w:rsidRPr="007C14CA" w:rsidSect="00963735">
          <w:footerReference w:type="default" r:id="rId68"/>
          <w:pgSz w:w="11906" w:h="16838" w:code="9"/>
          <w:pgMar w:top="1418" w:right="1701" w:bottom="1418" w:left="1701" w:header="851" w:footer="992" w:gutter="0"/>
          <w:pgNumType w:start="1" w:chapStyle="1"/>
          <w:cols w:space="425"/>
          <w:docGrid w:type="lines" w:linePitch="312"/>
        </w:sectPr>
      </w:pPr>
    </w:p>
    <w:p w14:paraId="3AC0555F" w14:textId="77777777" w:rsidR="00414208" w:rsidRPr="007C14CA" w:rsidRDefault="007960C0" w:rsidP="004B5BF4">
      <w:pPr>
        <w:pStyle w:val="af2"/>
        <w:numPr>
          <w:ilvl w:val="0"/>
          <w:numId w:val="35"/>
        </w:numPr>
        <w:spacing w:before="100" w:beforeAutospacing="1" w:after="100" w:afterAutospacing="1"/>
        <w:ind w:left="0" w:firstLine="0"/>
        <w:rPr>
          <w:rFonts w:ascii="宋体" w:eastAsia="宋体" w:hAnsi="宋体"/>
        </w:rPr>
      </w:pPr>
      <w:bookmarkStart w:id="170" w:name="_Toc348082044"/>
      <w:bookmarkStart w:id="171" w:name="_Toc384992706"/>
      <w:bookmarkStart w:id="172" w:name="_Toc3276863"/>
      <w:bookmarkStart w:id="173" w:name="CLAUSE_caf10f8a7dd84769a7415b028c909c41"/>
      <w:r w:rsidRPr="007C14CA">
        <w:rPr>
          <w:rFonts w:ascii="宋体" w:eastAsia="宋体" w:hAnsi="宋体"/>
        </w:rPr>
        <w:t xml:space="preserve"> </w:t>
      </w:r>
      <w:bookmarkStart w:id="174" w:name="CTS_caf10f8a7dd84769a7415b028c909c41"/>
      <w:bookmarkEnd w:id="174"/>
      <w:r w:rsidRPr="007C14CA">
        <w:rPr>
          <w:rFonts w:ascii="宋体" w:eastAsia="宋体" w:hAnsi="宋体"/>
        </w:rPr>
        <w:t xml:space="preserve">   </w:t>
      </w:r>
      <w:r w:rsidR="00634C70" w:rsidRPr="007C14CA">
        <w:rPr>
          <w:rFonts w:ascii="宋体" w:eastAsia="宋体" w:hAnsi="宋体" w:hint="eastAsia"/>
        </w:rPr>
        <w:t>托管协议的变更、终止与基金财产的清算</w:t>
      </w:r>
      <w:bookmarkEnd w:id="170"/>
      <w:bookmarkEnd w:id="171"/>
      <w:bookmarkEnd w:id="172"/>
    </w:p>
    <w:p w14:paraId="7F97F0FA"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（一）托管协议的变更程序</w:t>
      </w:r>
    </w:p>
    <w:p w14:paraId="0304B45D"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本协议双方当事人经协商一致，可以对协议进行修改。修改后的新协议，其内容不得与基金合同的规定有任何冲突。基金托管协议的变更应报中国证监会备案。</w:t>
      </w:r>
    </w:p>
    <w:p w14:paraId="66880BE8"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（二）基金托管协议终止的情形</w:t>
      </w:r>
    </w:p>
    <w:p w14:paraId="0C3D9F00" w14:textId="1C9D965C"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1</w:t>
      </w:r>
      <w:r w:rsidR="00E340EF" w:rsidRPr="007C14CA">
        <w:rPr>
          <w:rFonts w:ascii="宋体" w:hAnsi="宋体" w:hint="eastAsia"/>
          <w:sz w:val="24"/>
        </w:rPr>
        <w:t>.</w:t>
      </w:r>
      <w:r w:rsidRPr="007C14CA">
        <w:rPr>
          <w:rFonts w:ascii="宋体" w:hAnsi="宋体"/>
          <w:sz w:val="24"/>
        </w:rPr>
        <w:t>《基金合同》终止；</w:t>
      </w:r>
    </w:p>
    <w:p w14:paraId="330973B4" w14:textId="649DF62D"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2</w:t>
      </w:r>
      <w:r w:rsidR="00E340EF" w:rsidRPr="007C14CA">
        <w:rPr>
          <w:rFonts w:ascii="宋体" w:hAnsi="宋体" w:hint="eastAsia"/>
          <w:sz w:val="24"/>
        </w:rPr>
        <w:t>.</w:t>
      </w:r>
      <w:r w:rsidRPr="007C14CA">
        <w:rPr>
          <w:rFonts w:ascii="宋体" w:hAnsi="宋体"/>
          <w:sz w:val="24"/>
        </w:rPr>
        <w:t>基金托管人因解散、破产、撤销等事由，不能继续担任基金托管人的职务，而在6个月内无其他适当的托管机构承接其原有权利义务；</w:t>
      </w:r>
    </w:p>
    <w:p w14:paraId="0CA89CC8" w14:textId="1AFA0360"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3</w:t>
      </w:r>
      <w:r w:rsidR="00E340EF" w:rsidRPr="007C14CA">
        <w:rPr>
          <w:rFonts w:ascii="宋体" w:hAnsi="宋体" w:hint="eastAsia"/>
          <w:sz w:val="24"/>
        </w:rPr>
        <w:t>.</w:t>
      </w:r>
      <w:r w:rsidRPr="007C14CA">
        <w:rPr>
          <w:rFonts w:ascii="宋体" w:hAnsi="宋体"/>
          <w:sz w:val="24"/>
        </w:rPr>
        <w:t>基金管理人因解散、破产、撤销等事由，不能继续担任基金管理人的职务，而在6个月内无其他适当的基金管理公司承接其原有权利义务；</w:t>
      </w:r>
    </w:p>
    <w:p w14:paraId="3B9356B5" w14:textId="04604A5A"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4</w:t>
      </w:r>
      <w:r w:rsidR="00E340EF" w:rsidRPr="007C14CA">
        <w:rPr>
          <w:rFonts w:ascii="宋体" w:hAnsi="宋体" w:hint="eastAsia"/>
          <w:sz w:val="24"/>
        </w:rPr>
        <w:t>.</w:t>
      </w:r>
      <w:r w:rsidRPr="007C14CA">
        <w:rPr>
          <w:rFonts w:ascii="宋体" w:hAnsi="宋体"/>
          <w:sz w:val="24"/>
        </w:rPr>
        <w:t>发生法律法规</w:t>
      </w:r>
      <w:r w:rsidR="00241451" w:rsidRPr="007C14CA">
        <w:rPr>
          <w:rFonts w:ascii="宋体" w:hAnsi="宋体" w:hint="eastAsia"/>
          <w:sz w:val="24"/>
        </w:rPr>
        <w:t>、中国证监会</w:t>
      </w:r>
      <w:r w:rsidRPr="007C14CA">
        <w:rPr>
          <w:rFonts w:ascii="宋体" w:hAnsi="宋体"/>
          <w:sz w:val="24"/>
        </w:rPr>
        <w:t>或《基金合同》规定的</w:t>
      </w:r>
      <w:r w:rsidRPr="007C14CA">
        <w:rPr>
          <w:rFonts w:ascii="宋体" w:hAnsi="宋体" w:hint="eastAsia"/>
          <w:sz w:val="24"/>
        </w:rPr>
        <w:t>其他终止事项。</w:t>
      </w:r>
    </w:p>
    <w:p w14:paraId="1E72447C"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（三）基金财产的清算</w:t>
      </w:r>
    </w:p>
    <w:p w14:paraId="20B9FDA6"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基金管理人与基金托管人按照《基金合同》的约定处理基金财产的清算。</w:t>
      </w:r>
    </w:p>
    <w:p w14:paraId="1A44906A" w14:textId="77777777" w:rsidR="0031786C" w:rsidRPr="007C14CA" w:rsidRDefault="0031786C" w:rsidP="004B5BF4">
      <w:pPr>
        <w:spacing w:line="360" w:lineRule="auto"/>
        <w:ind w:firstLineChars="200" w:firstLine="480"/>
        <w:contextualSpacing/>
        <w:mirrorIndents/>
        <w:rPr>
          <w:rFonts w:ascii="宋体" w:hAnsi="宋体"/>
          <w:sz w:val="24"/>
        </w:rPr>
      </w:pPr>
    </w:p>
    <w:bookmarkEnd w:id="173"/>
    <w:p w14:paraId="5364F472" w14:textId="501DB20D" w:rsidR="0031786C" w:rsidRPr="007C14CA" w:rsidRDefault="0031786C" w:rsidP="0003716D">
      <w:pPr>
        <w:spacing w:line="360" w:lineRule="auto"/>
        <w:ind w:firstLineChars="200" w:firstLine="480"/>
        <w:contextualSpacing/>
        <w:mirrorIndents/>
        <w:rPr>
          <w:rFonts w:ascii="宋体" w:hAnsi="宋体"/>
          <w:sz w:val="24"/>
        </w:rPr>
        <w:sectPr w:rsidR="0031786C" w:rsidRPr="007C14CA" w:rsidSect="00963735">
          <w:footerReference w:type="default" r:id="rId69"/>
          <w:pgSz w:w="11906" w:h="16838" w:code="9"/>
          <w:pgMar w:top="1418" w:right="1701" w:bottom="1418" w:left="1701" w:header="851" w:footer="992" w:gutter="0"/>
          <w:pgNumType w:start="1" w:chapStyle="1"/>
          <w:cols w:space="425"/>
          <w:docGrid w:type="lines" w:linePitch="312"/>
        </w:sectPr>
      </w:pPr>
    </w:p>
    <w:p w14:paraId="63028D42" w14:textId="77777777" w:rsidR="00414208" w:rsidRPr="007C14CA" w:rsidRDefault="007960C0" w:rsidP="004B5BF4">
      <w:pPr>
        <w:pStyle w:val="af2"/>
        <w:numPr>
          <w:ilvl w:val="0"/>
          <w:numId w:val="35"/>
        </w:numPr>
        <w:rPr>
          <w:rFonts w:ascii="宋体" w:eastAsia="宋体" w:hAnsi="宋体"/>
        </w:rPr>
      </w:pPr>
      <w:bookmarkStart w:id="175" w:name="_Toc348082045"/>
      <w:bookmarkStart w:id="176" w:name="_Toc384992707"/>
      <w:bookmarkStart w:id="177" w:name="_Toc3276864"/>
      <w:bookmarkStart w:id="178" w:name="CLAUSE_a4421962ac9445af887fcc890c50a95e"/>
      <w:r w:rsidRPr="007C14CA">
        <w:rPr>
          <w:rFonts w:ascii="宋体" w:eastAsia="宋体" w:hAnsi="宋体"/>
        </w:rPr>
        <w:t xml:space="preserve"> </w:t>
      </w:r>
      <w:bookmarkStart w:id="179" w:name="CTS_a4421962ac9445af887fcc890c50a95e"/>
      <w:bookmarkEnd w:id="179"/>
      <w:r w:rsidRPr="007C14CA">
        <w:rPr>
          <w:rFonts w:ascii="宋体" w:eastAsia="宋体" w:hAnsi="宋体"/>
        </w:rPr>
        <w:t xml:space="preserve">  </w:t>
      </w:r>
      <w:r w:rsidR="00634C70" w:rsidRPr="007C14CA">
        <w:rPr>
          <w:rFonts w:ascii="宋体" w:eastAsia="宋体" w:hAnsi="宋体" w:hint="eastAsia"/>
        </w:rPr>
        <w:t>违约责任</w:t>
      </w:r>
      <w:bookmarkEnd w:id="175"/>
      <w:bookmarkEnd w:id="176"/>
      <w:bookmarkEnd w:id="177"/>
    </w:p>
    <w:p w14:paraId="73F200A1"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（一）</w:t>
      </w:r>
      <w:r w:rsidRPr="007C14CA">
        <w:rPr>
          <w:rFonts w:ascii="宋体" w:hAnsi="宋体"/>
          <w:sz w:val="24"/>
        </w:rPr>
        <w:t>基金管理人、基金托管人</w:t>
      </w:r>
      <w:r w:rsidRPr="007C14CA">
        <w:rPr>
          <w:rFonts w:ascii="宋体" w:hAnsi="宋体" w:hint="eastAsia"/>
          <w:sz w:val="24"/>
        </w:rPr>
        <w:t>不</w:t>
      </w:r>
      <w:r w:rsidRPr="007C14CA">
        <w:rPr>
          <w:rFonts w:ascii="宋体" w:hAnsi="宋体"/>
          <w:sz w:val="24"/>
        </w:rPr>
        <w:t>履行</w:t>
      </w:r>
      <w:r w:rsidRPr="007C14CA">
        <w:rPr>
          <w:rFonts w:ascii="宋体" w:hAnsi="宋体" w:hint="eastAsia"/>
          <w:sz w:val="24"/>
        </w:rPr>
        <w:t>本协议或履行本协议不符合约定的，应当承担违约责任。</w:t>
      </w:r>
    </w:p>
    <w:p w14:paraId="260F10A8"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（二）</w:t>
      </w:r>
      <w:r w:rsidRPr="007C14CA">
        <w:rPr>
          <w:rFonts w:ascii="宋体" w:hAnsi="宋体"/>
          <w:sz w:val="24"/>
        </w:rPr>
        <w:t>基金管理人、基金托管人在履行各自职责的过程中，违反</w:t>
      </w:r>
      <w:r w:rsidRPr="007C14CA">
        <w:rPr>
          <w:rFonts w:ascii="宋体" w:hAnsi="宋体" w:hint="eastAsia"/>
          <w:sz w:val="24"/>
        </w:rPr>
        <w:t>《基金法》、《基金合同》和本托管协议</w:t>
      </w:r>
      <w:r w:rsidRPr="007C14CA">
        <w:rPr>
          <w:rFonts w:ascii="宋体" w:hAnsi="宋体"/>
          <w:sz w:val="24"/>
        </w:rPr>
        <w:t>约定，给基金财产或者基金份额持有人造成损害的，应当分别对各自的行为依法承担赔偿责任；因共同行为给基金财产或者基金份额持有人造成损害的，应当</w:t>
      </w:r>
      <w:r w:rsidRPr="007C14CA">
        <w:rPr>
          <w:rFonts w:ascii="宋体" w:hAnsi="宋体" w:hint="eastAsia"/>
          <w:sz w:val="24"/>
        </w:rPr>
        <w:t>根据各自的过错程度对由此造成的直接损失分别承担相应的</w:t>
      </w:r>
      <w:r w:rsidRPr="007C14CA">
        <w:rPr>
          <w:rFonts w:ascii="宋体" w:hAnsi="宋体"/>
          <w:sz w:val="24"/>
        </w:rPr>
        <w:t>责任。</w:t>
      </w:r>
    </w:p>
    <w:p w14:paraId="2AFED3BA"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（三）一方当事人违约，给另一方当事人或基金财产造成损失的，应就直接损失进行赔偿，另一方当事人有权利及义务代表基金向违约方追偿。但是如发生下列情况，当事人可以免责：</w:t>
      </w:r>
    </w:p>
    <w:p w14:paraId="0D0D401E" w14:textId="136BAE3A"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1</w:t>
      </w:r>
      <w:r w:rsidR="00E340EF" w:rsidRPr="007C14CA">
        <w:rPr>
          <w:rFonts w:ascii="宋体" w:hAnsi="宋体" w:hint="eastAsia"/>
          <w:sz w:val="24"/>
        </w:rPr>
        <w:t>.</w:t>
      </w:r>
      <w:r w:rsidRPr="007C14CA">
        <w:rPr>
          <w:rFonts w:ascii="宋体" w:hAnsi="宋体"/>
          <w:sz w:val="24"/>
        </w:rPr>
        <w:t>基金管理人</w:t>
      </w:r>
      <w:r w:rsidR="00F11288" w:rsidRPr="007C14CA">
        <w:rPr>
          <w:rFonts w:ascii="宋体" w:hAnsi="宋体" w:hint="eastAsia"/>
          <w:sz w:val="24"/>
        </w:rPr>
        <w:t>和/或</w:t>
      </w:r>
      <w:r w:rsidRPr="007C14CA">
        <w:rPr>
          <w:rFonts w:ascii="宋体" w:hAnsi="宋体"/>
          <w:sz w:val="24"/>
        </w:rPr>
        <w:t>基金托管人按照当时有效的法律法规或中国证监会的规定作为或不作为而造成的损失等；</w:t>
      </w:r>
    </w:p>
    <w:p w14:paraId="5061858E" w14:textId="327E1EFA"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2</w:t>
      </w:r>
      <w:r w:rsidR="00E340EF" w:rsidRPr="007C14CA">
        <w:rPr>
          <w:rFonts w:ascii="宋体" w:hAnsi="宋体" w:hint="eastAsia"/>
          <w:sz w:val="24"/>
        </w:rPr>
        <w:t>.</w:t>
      </w:r>
      <w:r w:rsidRPr="007C14CA">
        <w:rPr>
          <w:rFonts w:ascii="宋体" w:hAnsi="宋体"/>
          <w:sz w:val="24"/>
        </w:rPr>
        <w:t>基金管理人由于按照《基金合同》规定的投资原则而行使或不行使其投资权而造成的损失等；</w:t>
      </w:r>
    </w:p>
    <w:p w14:paraId="484D7D70" w14:textId="2B772E1E"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3</w:t>
      </w:r>
      <w:r w:rsidR="00E340EF" w:rsidRPr="007C14CA">
        <w:rPr>
          <w:rFonts w:ascii="宋体" w:hAnsi="宋体" w:hint="eastAsia"/>
          <w:sz w:val="24"/>
        </w:rPr>
        <w:t>.</w:t>
      </w:r>
      <w:r w:rsidRPr="007C14CA">
        <w:rPr>
          <w:rFonts w:ascii="宋体" w:hAnsi="宋体" w:hint="eastAsia"/>
          <w:sz w:val="24"/>
        </w:rPr>
        <w:t>非因基金管理人、基金托管人的故意或重大过失造成的计算机系统故障、网络故障、通讯故障、电力故障、计算机病毒攻击及其它意外事故，所导致的损失等。</w:t>
      </w:r>
    </w:p>
    <w:p w14:paraId="5FD21E42" w14:textId="163111D0"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sz w:val="24"/>
        </w:rPr>
        <w:t>4</w:t>
      </w:r>
      <w:r w:rsidR="00E340EF" w:rsidRPr="007C14CA">
        <w:rPr>
          <w:rFonts w:ascii="宋体" w:hAnsi="宋体" w:hint="eastAsia"/>
          <w:sz w:val="24"/>
        </w:rPr>
        <w:t>.</w:t>
      </w:r>
      <w:r w:rsidRPr="007C14CA">
        <w:rPr>
          <w:rFonts w:ascii="宋体" w:hAnsi="宋体"/>
          <w:sz w:val="24"/>
        </w:rPr>
        <w:t>不可抗力；</w:t>
      </w:r>
    </w:p>
    <w:p w14:paraId="1ADFAB63"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（四）一方当事人违约，另一方当事人在职责范围内有义务及时采取必要的措施，尽力防止损失的扩大。</w:t>
      </w:r>
    </w:p>
    <w:p w14:paraId="11BEAD8A"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（五）违约行为虽已发生，但本托管协议能够继续履行的，在最大限度地保护基金份额持有人利益的前提下，基金管理人和基金托管人应当继续履行本协议。</w:t>
      </w:r>
      <w:proofErr w:type="gramStart"/>
      <w:r w:rsidRPr="007C14CA">
        <w:rPr>
          <w:rFonts w:ascii="宋体" w:hAnsi="宋体" w:hint="eastAsia"/>
          <w:sz w:val="24"/>
        </w:rPr>
        <w:t>若基金</w:t>
      </w:r>
      <w:proofErr w:type="gramEnd"/>
      <w:r w:rsidRPr="007C14CA">
        <w:rPr>
          <w:rFonts w:ascii="宋体" w:hAnsi="宋体" w:hint="eastAsia"/>
          <w:sz w:val="24"/>
        </w:rPr>
        <w:t>管理人或基金托管人因履行本协议而被起诉，另一方应提供合理的必要支持。</w:t>
      </w:r>
    </w:p>
    <w:p w14:paraId="384A82B6" w14:textId="77777777" w:rsidR="00BF2AC2" w:rsidRDefault="00634C70" w:rsidP="00BF2AC2">
      <w:pPr>
        <w:spacing w:line="360" w:lineRule="auto"/>
        <w:ind w:firstLineChars="200" w:firstLine="480"/>
        <w:contextualSpacing/>
        <w:mirrorIndents/>
        <w:rPr>
          <w:rFonts w:ascii="宋体" w:hAnsi="宋体"/>
          <w:sz w:val="24"/>
        </w:rPr>
        <w:sectPr w:rsidR="00BF2AC2" w:rsidSect="00963735">
          <w:footerReference w:type="default" r:id="rId70"/>
          <w:pgSz w:w="11906" w:h="16838" w:code="9"/>
          <w:pgMar w:top="1418" w:right="1701" w:bottom="1418" w:left="1701" w:header="851" w:footer="992" w:gutter="0"/>
          <w:pgNumType w:start="1" w:chapStyle="1"/>
          <w:cols w:space="425"/>
          <w:docGrid w:type="lines" w:linePitch="312"/>
        </w:sectPr>
      </w:pPr>
      <w:r w:rsidRPr="007C14CA">
        <w:rPr>
          <w:rFonts w:ascii="宋体" w:hAnsi="宋体"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w:t>
      </w:r>
      <w:r w:rsidR="00BF2AC2">
        <w:rPr>
          <w:rFonts w:ascii="宋体" w:hAnsi="宋体" w:hint="eastAsia"/>
          <w:sz w:val="24"/>
        </w:rPr>
        <w:t>管理人和基金托管人应积极采取必要的措施减轻或消除由此造成的影响。</w:t>
      </w:r>
    </w:p>
    <w:p w14:paraId="5B143FED" w14:textId="79BBE4EE" w:rsidR="00414208" w:rsidRPr="007C14CA" w:rsidRDefault="00414208" w:rsidP="00BF2AC2">
      <w:pPr>
        <w:spacing w:line="360" w:lineRule="auto"/>
        <w:ind w:firstLineChars="200" w:firstLine="480"/>
        <w:contextualSpacing/>
        <w:mirrorIndents/>
        <w:rPr>
          <w:rFonts w:ascii="宋体" w:hAnsi="宋体"/>
          <w:sz w:val="24"/>
        </w:rPr>
      </w:pPr>
    </w:p>
    <w:p w14:paraId="23E71B99" w14:textId="73851507" w:rsidR="00414208" w:rsidRPr="007C14CA" w:rsidRDefault="004C0E0F" w:rsidP="00BF2AC2">
      <w:pPr>
        <w:pStyle w:val="af2"/>
        <w:numPr>
          <w:ilvl w:val="0"/>
          <w:numId w:val="35"/>
        </w:numPr>
        <w:spacing w:before="100" w:beforeAutospacing="1" w:after="100" w:afterAutospacing="1"/>
        <w:ind w:left="0" w:firstLine="0"/>
        <w:rPr>
          <w:rFonts w:ascii="宋体" w:eastAsia="宋体" w:hAnsi="宋体"/>
        </w:rPr>
      </w:pPr>
      <w:r w:rsidRPr="007C14CA">
        <w:rPr>
          <w:rFonts w:ascii="宋体" w:eastAsia="宋体" w:hAnsi="宋体" w:cs="Arial"/>
          <w:szCs w:val="21"/>
        </w:rPr>
        <w:br w:type="page"/>
      </w:r>
      <w:bookmarkStart w:id="180" w:name="_Toc348082046"/>
      <w:bookmarkStart w:id="181" w:name="_Toc384992708"/>
      <w:bookmarkStart w:id="182" w:name="_Toc3276865"/>
      <w:bookmarkStart w:id="183" w:name="_GoBack"/>
      <w:bookmarkEnd w:id="183"/>
      <w:r w:rsidR="007960C0" w:rsidRPr="007C14CA">
        <w:rPr>
          <w:rFonts w:ascii="宋体" w:eastAsia="宋体" w:hAnsi="宋体"/>
        </w:rPr>
        <w:t xml:space="preserve">   </w:t>
      </w:r>
      <w:r w:rsidR="00634C70" w:rsidRPr="007C14CA">
        <w:rPr>
          <w:rFonts w:ascii="宋体" w:eastAsia="宋体" w:hAnsi="宋体" w:hint="eastAsia"/>
        </w:rPr>
        <w:t>争议解决方式</w:t>
      </w:r>
      <w:bookmarkEnd w:id="180"/>
      <w:bookmarkEnd w:id="181"/>
      <w:bookmarkEnd w:id="182"/>
    </w:p>
    <w:p w14:paraId="741A7F0A" w14:textId="53849DC9"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各方当事人同意，因本协议而产生的或与本协议有关的一切争议，如经友好协商未能解决的，任何一方均有权将争议提交</w:t>
      </w:r>
      <w:r w:rsidR="002B3F62" w:rsidRPr="007C14CA">
        <w:rPr>
          <w:rFonts w:ascii="宋体" w:hAnsi="宋体" w:hint="eastAsia"/>
          <w:sz w:val="24"/>
        </w:rPr>
        <w:t>深圳国际仲裁院</w:t>
      </w:r>
      <w:r w:rsidRPr="007C14CA">
        <w:rPr>
          <w:rFonts w:ascii="宋体" w:hAnsi="宋体" w:hint="eastAsia"/>
          <w:sz w:val="24"/>
        </w:rPr>
        <w:t>，按照</w:t>
      </w:r>
      <w:r w:rsidR="00F11288" w:rsidRPr="007C14CA">
        <w:rPr>
          <w:rFonts w:ascii="宋体" w:hAnsi="宋体" w:hint="eastAsia"/>
          <w:sz w:val="24"/>
        </w:rPr>
        <w:t>其</w:t>
      </w:r>
      <w:r w:rsidRPr="007C14CA">
        <w:rPr>
          <w:rFonts w:ascii="宋体" w:hAnsi="宋体" w:hint="eastAsia"/>
          <w:sz w:val="24"/>
        </w:rPr>
        <w:t>届时有效的仲裁规则进行仲裁。仲裁地点为深圳市。仲裁裁决是终局的，对各方当事人均有约束力，仲裁费用由败诉方承担。</w:t>
      </w:r>
    </w:p>
    <w:p w14:paraId="3788A742"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14:paraId="108555F0"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本协议受中华人民共和国法律（不含港澳台立法）管辖。</w:t>
      </w:r>
    </w:p>
    <w:p w14:paraId="663E8C30" w14:textId="77777777" w:rsidR="0031786C" w:rsidRPr="007C14CA" w:rsidRDefault="0031786C" w:rsidP="004B5BF4">
      <w:pPr>
        <w:spacing w:line="360" w:lineRule="auto"/>
        <w:ind w:firstLineChars="200" w:firstLine="480"/>
        <w:contextualSpacing/>
        <w:mirrorIndents/>
        <w:rPr>
          <w:rFonts w:ascii="宋体" w:hAnsi="宋体"/>
          <w:sz w:val="24"/>
        </w:rPr>
      </w:pPr>
    </w:p>
    <w:bookmarkEnd w:id="178"/>
    <w:p w14:paraId="0894E987" w14:textId="31D55C04" w:rsidR="0031786C" w:rsidRPr="007C14CA" w:rsidRDefault="0031786C" w:rsidP="0003716D">
      <w:pPr>
        <w:spacing w:line="360" w:lineRule="auto"/>
        <w:ind w:firstLineChars="200" w:firstLine="480"/>
        <w:contextualSpacing/>
        <w:mirrorIndents/>
        <w:rPr>
          <w:rFonts w:ascii="宋体" w:hAnsi="宋体"/>
          <w:sz w:val="24"/>
        </w:rPr>
        <w:sectPr w:rsidR="0031786C" w:rsidRPr="007C14CA" w:rsidSect="00BF2AC2">
          <w:footerReference w:type="default" r:id="rId71"/>
          <w:type w:val="continuous"/>
          <w:pgSz w:w="11906" w:h="16838" w:code="9"/>
          <w:pgMar w:top="1418" w:right="1701" w:bottom="1418" w:left="1701" w:header="851" w:footer="992" w:gutter="0"/>
          <w:pgNumType w:start="1" w:chapStyle="1"/>
          <w:cols w:space="425"/>
          <w:docGrid w:type="lines" w:linePitch="312"/>
        </w:sectPr>
      </w:pPr>
    </w:p>
    <w:p w14:paraId="53CF9C96" w14:textId="77777777" w:rsidR="00414208" w:rsidRPr="007C14CA" w:rsidRDefault="007960C0" w:rsidP="004B5BF4">
      <w:pPr>
        <w:pStyle w:val="af2"/>
        <w:numPr>
          <w:ilvl w:val="0"/>
          <w:numId w:val="35"/>
        </w:numPr>
        <w:spacing w:before="100" w:beforeAutospacing="1" w:after="100" w:afterAutospacing="1"/>
        <w:ind w:left="0" w:firstLine="0"/>
        <w:rPr>
          <w:rFonts w:ascii="宋体" w:eastAsia="宋体" w:hAnsi="宋体"/>
        </w:rPr>
      </w:pPr>
      <w:bookmarkStart w:id="184" w:name="_Toc348082047"/>
      <w:bookmarkStart w:id="185" w:name="_Toc384992709"/>
      <w:bookmarkStart w:id="186" w:name="_Toc3276866"/>
      <w:bookmarkStart w:id="187" w:name="CLAUSE_0edbdfc79ee74f15b2a5095eb68f0827"/>
      <w:r w:rsidRPr="007C14CA">
        <w:rPr>
          <w:rFonts w:ascii="宋体" w:eastAsia="宋体" w:hAnsi="宋体"/>
        </w:rPr>
        <w:t xml:space="preserve"> </w:t>
      </w:r>
      <w:bookmarkStart w:id="188" w:name="CTS_0edbdfc79ee74f15b2a5095eb68f0827"/>
      <w:bookmarkEnd w:id="188"/>
      <w:r w:rsidRPr="007C14CA">
        <w:rPr>
          <w:rFonts w:ascii="宋体" w:eastAsia="宋体" w:hAnsi="宋体"/>
        </w:rPr>
        <w:t xml:space="preserve">   </w:t>
      </w:r>
      <w:r w:rsidR="00634C70" w:rsidRPr="007C14CA">
        <w:rPr>
          <w:rFonts w:ascii="宋体" w:eastAsia="宋体" w:hAnsi="宋体" w:hint="eastAsia"/>
        </w:rPr>
        <w:t>托管协议的效力</w:t>
      </w:r>
      <w:bookmarkEnd w:id="184"/>
      <w:bookmarkEnd w:id="185"/>
      <w:bookmarkEnd w:id="186"/>
    </w:p>
    <w:p w14:paraId="5EB6F757"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双方对托管协议的效力约定如下：</w:t>
      </w:r>
    </w:p>
    <w:p w14:paraId="2C3B9E12" w14:textId="4685B338"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（一）基金管理人在向中国证监会申请发售基金份额时提交的</w:t>
      </w:r>
      <w:r w:rsidR="00AB6A43">
        <w:rPr>
          <w:rFonts w:ascii="宋体" w:hAnsi="宋体" w:hint="eastAsia"/>
          <w:sz w:val="24"/>
        </w:rPr>
        <w:t>托管协议</w:t>
      </w:r>
      <w:r w:rsidRPr="007C14CA">
        <w:rPr>
          <w:rFonts w:ascii="宋体" w:hAnsi="宋体" w:hint="eastAsia"/>
          <w:sz w:val="24"/>
        </w:rPr>
        <w:t>，应经托管协议当事人双方盖章以及双方法定代表人或授权代表</w:t>
      </w:r>
      <w:r w:rsidR="002B3F62" w:rsidRPr="007C14CA">
        <w:rPr>
          <w:rFonts w:ascii="宋体" w:hAnsi="宋体" w:hint="eastAsia"/>
        </w:rPr>
        <w:t>签字或</w:t>
      </w:r>
      <w:r w:rsidR="00923ADD" w:rsidRPr="007C14CA">
        <w:rPr>
          <w:rFonts w:ascii="宋体" w:hAnsi="宋体" w:hint="eastAsia"/>
          <w:sz w:val="24"/>
        </w:rPr>
        <w:t>签章</w:t>
      </w:r>
      <w:r w:rsidRPr="007C14CA">
        <w:rPr>
          <w:rFonts w:ascii="宋体" w:hAnsi="宋体" w:hint="eastAsia"/>
          <w:sz w:val="24"/>
        </w:rPr>
        <w:t>，协议当事人双方根据中国证监会的意见修改并正式签署托管协议。托管协议以中国证监会注册的文本为正式文本。</w:t>
      </w:r>
    </w:p>
    <w:p w14:paraId="062BEDBD"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（二）托管协议自基金合同成立之日起成立，自基金合同生效之日起生效。托管协议的有效期自其生效之日起至基金财产清算结果报中国证监会备案并公告之日止。</w:t>
      </w:r>
    </w:p>
    <w:p w14:paraId="5E4C0CED"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（三）托管协议自生效之日起对托管协议当事人具有同等的法律约束力。</w:t>
      </w:r>
    </w:p>
    <w:p w14:paraId="2698D2D1"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（四）本协议一式三份，协议双方各持一份，由基金管理人根据需要上报监管机构一份，每份具有同等法律效力。</w:t>
      </w:r>
    </w:p>
    <w:bookmarkEnd w:id="187"/>
    <w:p w14:paraId="4FDC52EC" w14:textId="337E741F" w:rsidR="0031786C" w:rsidRPr="007C14CA" w:rsidRDefault="0031786C" w:rsidP="0003716D">
      <w:pPr>
        <w:spacing w:line="360" w:lineRule="auto"/>
        <w:ind w:firstLineChars="200" w:firstLine="480"/>
        <w:contextualSpacing/>
        <w:mirrorIndents/>
        <w:rPr>
          <w:rFonts w:ascii="宋体" w:hAnsi="宋体"/>
          <w:sz w:val="24"/>
        </w:rPr>
        <w:sectPr w:rsidR="0031786C" w:rsidRPr="007C14CA" w:rsidSect="00963735">
          <w:footerReference w:type="default" r:id="rId72"/>
          <w:pgSz w:w="11906" w:h="16838" w:code="9"/>
          <w:pgMar w:top="1418" w:right="1701" w:bottom="1418" w:left="1701" w:header="851" w:footer="992" w:gutter="0"/>
          <w:pgNumType w:start="1" w:chapStyle="1"/>
          <w:cols w:space="425"/>
          <w:docGrid w:type="lines" w:linePitch="312"/>
        </w:sectPr>
      </w:pPr>
    </w:p>
    <w:p w14:paraId="52660E03" w14:textId="77777777" w:rsidR="00414208" w:rsidRPr="007C14CA" w:rsidRDefault="007960C0" w:rsidP="004B5BF4">
      <w:pPr>
        <w:pStyle w:val="af2"/>
        <w:numPr>
          <w:ilvl w:val="0"/>
          <w:numId w:val="35"/>
        </w:numPr>
        <w:spacing w:before="100" w:beforeAutospacing="1" w:after="100" w:afterAutospacing="1"/>
        <w:ind w:left="0" w:firstLine="0"/>
        <w:rPr>
          <w:rFonts w:ascii="宋体" w:eastAsia="宋体" w:hAnsi="宋体"/>
        </w:rPr>
      </w:pPr>
      <w:bookmarkStart w:id="189" w:name="_Toc348082048"/>
      <w:bookmarkStart w:id="190" w:name="_Toc384992710"/>
      <w:bookmarkStart w:id="191" w:name="_Toc3276867"/>
      <w:bookmarkStart w:id="192" w:name="CLAUSE_ef77158db4244c4896d00920fd2b4b7b"/>
      <w:r w:rsidRPr="007C14CA">
        <w:rPr>
          <w:rFonts w:ascii="宋体" w:eastAsia="宋体" w:hAnsi="宋体"/>
        </w:rPr>
        <w:t xml:space="preserve"> </w:t>
      </w:r>
      <w:bookmarkStart w:id="193" w:name="CTS_ef77158db4244c4896d00920fd2b4b7b"/>
      <w:bookmarkEnd w:id="193"/>
      <w:r w:rsidRPr="007C14CA">
        <w:rPr>
          <w:rFonts w:ascii="宋体" w:eastAsia="宋体" w:hAnsi="宋体"/>
        </w:rPr>
        <w:t xml:space="preserve">   </w:t>
      </w:r>
      <w:r w:rsidR="00634C70" w:rsidRPr="007C14CA">
        <w:rPr>
          <w:rFonts w:ascii="宋体" w:eastAsia="宋体" w:hAnsi="宋体" w:hint="eastAsia"/>
        </w:rPr>
        <w:t>其他事项</w:t>
      </w:r>
      <w:bookmarkEnd w:id="189"/>
      <w:bookmarkEnd w:id="190"/>
      <w:bookmarkEnd w:id="191"/>
    </w:p>
    <w:p w14:paraId="3034609B"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如发生有权司法机关依法冻结基金份额持有人的基金份额时，基金管理人应予以配合，承担司法协助义务。</w:t>
      </w:r>
    </w:p>
    <w:p w14:paraId="646AFA24" w14:textId="77777777"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除本协议有明确定义外，本协议的用语定义适用基金合同的约定。本协议未尽事宜，当事人依据基金合同、有关法律法规等规定协商办理。</w:t>
      </w:r>
    </w:p>
    <w:p w14:paraId="770B1D21" w14:textId="21A605C2" w:rsidR="00414208" w:rsidRPr="007C14CA" w:rsidRDefault="00634C70" w:rsidP="004B5BF4">
      <w:pPr>
        <w:spacing w:line="360" w:lineRule="auto"/>
        <w:ind w:firstLineChars="200" w:firstLine="480"/>
        <w:contextualSpacing/>
        <w:mirrorIndents/>
        <w:rPr>
          <w:rFonts w:ascii="宋体" w:hAnsi="宋体"/>
          <w:sz w:val="24"/>
        </w:rPr>
      </w:pPr>
      <w:r w:rsidRPr="007C14CA">
        <w:rPr>
          <w:rFonts w:ascii="宋体" w:hAnsi="宋体" w:hint="eastAsia"/>
          <w:sz w:val="24"/>
        </w:rPr>
        <w:t>本协议附件构成本协议不可分割的组成部分。</w:t>
      </w:r>
    </w:p>
    <w:bookmarkEnd w:id="192"/>
    <w:p w14:paraId="662CC0A3" w14:textId="639FDDCE" w:rsidR="0031786C" w:rsidRPr="007C14CA" w:rsidRDefault="0031786C" w:rsidP="004C0E0F">
      <w:pPr>
        <w:spacing w:line="360" w:lineRule="auto"/>
        <w:ind w:firstLineChars="200" w:firstLine="480"/>
        <w:contextualSpacing/>
        <w:mirrorIndents/>
        <w:rPr>
          <w:rFonts w:ascii="宋体" w:hAnsi="宋体"/>
          <w:sz w:val="24"/>
        </w:rPr>
        <w:sectPr w:rsidR="0031786C" w:rsidRPr="007C14CA" w:rsidSect="00963735">
          <w:footerReference w:type="default" r:id="rId73"/>
          <w:pgSz w:w="11906" w:h="16838" w:code="9"/>
          <w:pgMar w:top="1418" w:right="1701" w:bottom="1418" w:left="1701" w:header="851" w:footer="992" w:gutter="0"/>
          <w:pgNumType w:start="1" w:chapStyle="1"/>
          <w:cols w:space="425"/>
          <w:docGrid w:type="lines" w:linePitch="312"/>
        </w:sectPr>
      </w:pPr>
    </w:p>
    <w:p w14:paraId="5DE7191D" w14:textId="77777777" w:rsidR="00414208" w:rsidRPr="007C14CA" w:rsidRDefault="007960C0" w:rsidP="004B5BF4">
      <w:pPr>
        <w:pStyle w:val="af2"/>
        <w:numPr>
          <w:ilvl w:val="0"/>
          <w:numId w:val="35"/>
        </w:numPr>
        <w:spacing w:before="100" w:beforeAutospacing="1" w:after="100" w:afterAutospacing="1"/>
        <w:ind w:left="0" w:firstLine="0"/>
        <w:rPr>
          <w:rFonts w:ascii="宋体" w:eastAsia="宋体" w:hAnsi="宋体"/>
        </w:rPr>
      </w:pPr>
      <w:bookmarkStart w:id="194" w:name="_Toc348082049"/>
      <w:bookmarkStart w:id="195" w:name="_Toc384992711"/>
      <w:bookmarkStart w:id="196" w:name="_Toc3276868"/>
      <w:bookmarkStart w:id="197" w:name="CLAUSE_21b2d0fce39e458b881a6acf05e113ec"/>
      <w:r w:rsidRPr="007C14CA">
        <w:rPr>
          <w:rFonts w:ascii="宋体" w:eastAsia="宋体" w:hAnsi="宋体"/>
        </w:rPr>
        <w:t xml:space="preserve"> </w:t>
      </w:r>
      <w:bookmarkStart w:id="198" w:name="CTS_21b2d0fce39e458b881a6acf05e113ec"/>
      <w:bookmarkEnd w:id="198"/>
      <w:r w:rsidRPr="007C14CA">
        <w:rPr>
          <w:rFonts w:ascii="宋体" w:eastAsia="宋体" w:hAnsi="宋体"/>
        </w:rPr>
        <w:t xml:space="preserve">   </w:t>
      </w:r>
      <w:r w:rsidR="00634C70" w:rsidRPr="007C14CA">
        <w:rPr>
          <w:rFonts w:ascii="宋体" w:eastAsia="宋体" w:hAnsi="宋体" w:hint="eastAsia"/>
        </w:rPr>
        <w:t>托管协议的签订</w:t>
      </w:r>
      <w:bookmarkEnd w:id="194"/>
      <w:bookmarkEnd w:id="195"/>
      <w:bookmarkEnd w:id="196"/>
    </w:p>
    <w:p w14:paraId="05BB44FB" w14:textId="17495A6D" w:rsidR="00720BB4" w:rsidRPr="007C14CA" w:rsidRDefault="00634C70">
      <w:pPr>
        <w:spacing w:line="360" w:lineRule="auto"/>
        <w:ind w:firstLineChars="200" w:firstLine="480"/>
        <w:contextualSpacing/>
        <w:mirrorIndents/>
        <w:rPr>
          <w:rFonts w:ascii="宋体" w:hAnsi="宋体"/>
          <w:sz w:val="24"/>
        </w:rPr>
      </w:pPr>
      <w:r w:rsidRPr="007C14CA">
        <w:rPr>
          <w:rFonts w:ascii="宋体" w:hAnsi="宋体" w:hint="eastAsia"/>
          <w:sz w:val="24"/>
        </w:rPr>
        <w:t>本协议双方法定代表人或授权代表人签章、签订地、签订日</w:t>
      </w:r>
      <w:r w:rsidR="00C51DC0" w:rsidRPr="007C14CA">
        <w:rPr>
          <w:rFonts w:ascii="宋体" w:hAnsi="宋体" w:hint="eastAsia"/>
          <w:sz w:val="24"/>
        </w:rPr>
        <w:t>。</w:t>
      </w:r>
    </w:p>
    <w:p w14:paraId="0662CC6E" w14:textId="070D05BA" w:rsidR="00E8033D" w:rsidRPr="007C14CA" w:rsidRDefault="00E8033D" w:rsidP="004B5BF4">
      <w:pPr>
        <w:spacing w:line="360" w:lineRule="auto"/>
        <w:contextualSpacing/>
        <w:mirrorIndents/>
        <w:rPr>
          <w:rFonts w:ascii="宋体" w:hAnsi="宋体"/>
          <w:sz w:val="24"/>
        </w:rPr>
      </w:pPr>
    </w:p>
    <w:bookmarkEnd w:id="10"/>
    <w:bookmarkEnd w:id="11"/>
    <w:bookmarkEnd w:id="12"/>
    <w:bookmarkEnd w:id="197"/>
    <w:p w14:paraId="7C5203AF" w14:textId="77777777" w:rsidR="00D958F4" w:rsidRPr="007C14CA" w:rsidRDefault="00D958F4" w:rsidP="00E8033D">
      <w:pPr>
        <w:spacing w:line="360" w:lineRule="auto"/>
        <w:ind w:firstLineChars="200" w:firstLine="480"/>
        <w:contextualSpacing/>
        <w:mirrorIndents/>
        <w:rPr>
          <w:rFonts w:ascii="宋体" w:hAnsi="宋体"/>
          <w:sz w:val="24"/>
        </w:rPr>
        <w:sectPr w:rsidR="00D958F4" w:rsidRPr="007C14CA" w:rsidSect="00963735">
          <w:footerReference w:type="default" r:id="rId74"/>
          <w:pgSz w:w="11906" w:h="16838" w:code="9"/>
          <w:pgMar w:top="1418" w:right="1701" w:bottom="1418" w:left="1701" w:header="851" w:footer="992" w:gutter="0"/>
          <w:pgNumType w:start="1" w:chapStyle="1"/>
          <w:cols w:space="425"/>
          <w:docGrid w:type="lines" w:linePitch="312"/>
        </w:sectPr>
      </w:pPr>
    </w:p>
    <w:p w14:paraId="71643ABF" w14:textId="40BC1320" w:rsidR="009B6196" w:rsidRPr="007C14CA" w:rsidRDefault="009B6196" w:rsidP="009B6196">
      <w:pPr>
        <w:spacing w:line="360" w:lineRule="auto"/>
        <w:contextualSpacing/>
        <w:mirrorIndents/>
        <w:rPr>
          <w:rFonts w:ascii="宋体" w:hAnsi="宋体"/>
          <w:sz w:val="24"/>
        </w:rPr>
      </w:pPr>
      <w:bookmarkStart w:id="199" w:name="CLAUSE_6eae47de7a574b50b4ae849139c98b19"/>
      <w:r w:rsidRPr="007C14CA">
        <w:rPr>
          <w:rFonts w:ascii="宋体" w:hAnsi="宋体"/>
        </w:rPr>
        <w:t xml:space="preserve"> </w:t>
      </w:r>
      <w:bookmarkStart w:id="200" w:name="CTS_6eae47de7a574b50b4ae849139c98b19"/>
      <w:bookmarkEnd w:id="200"/>
      <w:r w:rsidRPr="007C14CA">
        <w:rPr>
          <w:rFonts w:ascii="宋体" w:hAnsi="宋体" w:hint="eastAsia"/>
          <w:sz w:val="24"/>
          <w:szCs w:val="21"/>
        </w:rPr>
        <w:t>本页为《</w:t>
      </w:r>
      <w:r w:rsidR="0003094D" w:rsidRPr="007C14CA">
        <w:rPr>
          <w:rFonts w:ascii="宋体" w:hAnsi="宋体" w:hint="eastAsia"/>
          <w:sz w:val="24"/>
          <w:szCs w:val="21"/>
        </w:rPr>
        <w:t>东方阿尔法优势产业混合型</w:t>
      </w:r>
      <w:r w:rsidRPr="007C14CA">
        <w:rPr>
          <w:rFonts w:ascii="宋体" w:hAnsi="宋体" w:hint="eastAsia"/>
          <w:sz w:val="24"/>
          <w:szCs w:val="21"/>
        </w:rPr>
        <w:t>发起式证券投资基金托管协议》签署页，无正文）</w:t>
      </w:r>
    </w:p>
    <w:p w14:paraId="2D2E9A10" w14:textId="77777777" w:rsidR="009B6196" w:rsidRPr="007C14CA" w:rsidRDefault="009B6196" w:rsidP="009B6196">
      <w:pPr>
        <w:widowControl/>
        <w:jc w:val="left"/>
        <w:rPr>
          <w:rFonts w:ascii="宋体" w:hAnsi="宋体"/>
        </w:rPr>
      </w:pPr>
    </w:p>
    <w:p w14:paraId="6FD92835" w14:textId="77777777" w:rsidR="00670047" w:rsidRPr="007C14CA" w:rsidRDefault="00670047" w:rsidP="009B6196">
      <w:pPr>
        <w:adjustRightInd w:val="0"/>
        <w:snapToGrid w:val="0"/>
        <w:spacing w:line="360" w:lineRule="auto"/>
        <w:ind w:firstLineChars="200" w:firstLine="562"/>
        <w:rPr>
          <w:rFonts w:ascii="宋体" w:hAnsi="宋体" w:cs="Arial"/>
          <w:b/>
          <w:sz w:val="28"/>
          <w:szCs w:val="28"/>
        </w:rPr>
      </w:pPr>
    </w:p>
    <w:p w14:paraId="78E875A2" w14:textId="77777777" w:rsidR="00670047" w:rsidRPr="007C14CA" w:rsidRDefault="00670047" w:rsidP="009B6196">
      <w:pPr>
        <w:adjustRightInd w:val="0"/>
        <w:snapToGrid w:val="0"/>
        <w:spacing w:line="360" w:lineRule="auto"/>
        <w:ind w:firstLineChars="200" w:firstLine="562"/>
        <w:rPr>
          <w:rFonts w:ascii="宋体" w:hAnsi="宋体" w:cs="Arial"/>
          <w:b/>
          <w:sz w:val="28"/>
          <w:szCs w:val="28"/>
        </w:rPr>
      </w:pPr>
    </w:p>
    <w:p w14:paraId="08F5B5C6" w14:textId="77777777" w:rsidR="009B6196" w:rsidRPr="007C14CA" w:rsidRDefault="009B6196" w:rsidP="009B6196">
      <w:pPr>
        <w:adjustRightInd w:val="0"/>
        <w:snapToGrid w:val="0"/>
        <w:spacing w:line="360" w:lineRule="auto"/>
        <w:ind w:firstLineChars="200" w:firstLine="562"/>
        <w:rPr>
          <w:rFonts w:ascii="宋体" w:hAnsi="宋体" w:cs="Arial"/>
          <w:sz w:val="28"/>
          <w:szCs w:val="28"/>
        </w:rPr>
      </w:pPr>
      <w:r w:rsidRPr="007C14CA">
        <w:rPr>
          <w:rFonts w:ascii="宋体" w:hAnsi="宋体" w:cs="Arial" w:hint="eastAsia"/>
          <w:b/>
          <w:sz w:val="28"/>
          <w:szCs w:val="28"/>
        </w:rPr>
        <w:t>基金管理人：</w:t>
      </w:r>
      <w:r w:rsidRPr="007C14CA">
        <w:rPr>
          <w:rFonts w:ascii="宋体" w:hAnsi="宋体" w:cs="Arial" w:hint="eastAsia"/>
          <w:sz w:val="28"/>
          <w:szCs w:val="28"/>
        </w:rPr>
        <w:t>东方阿尔法基金管理有限公司</w:t>
      </w:r>
      <w:r w:rsidRPr="007C14CA">
        <w:rPr>
          <w:rFonts w:ascii="宋体" w:hAnsi="宋体" w:cs="Arial"/>
          <w:sz w:val="28"/>
          <w:szCs w:val="28"/>
        </w:rPr>
        <w:t xml:space="preserve"> </w:t>
      </w:r>
      <w:r w:rsidRPr="007C14CA">
        <w:rPr>
          <w:rFonts w:ascii="宋体" w:hAnsi="宋体" w:cs="Arial" w:hint="eastAsia"/>
          <w:sz w:val="28"/>
          <w:szCs w:val="28"/>
        </w:rPr>
        <w:t>（公章）</w:t>
      </w:r>
    </w:p>
    <w:p w14:paraId="554B3263" w14:textId="77777777" w:rsidR="009B6196" w:rsidRPr="007C14CA" w:rsidRDefault="009B6196" w:rsidP="009B6196">
      <w:pPr>
        <w:adjustRightInd w:val="0"/>
        <w:snapToGrid w:val="0"/>
        <w:spacing w:line="360" w:lineRule="auto"/>
        <w:ind w:firstLineChars="200" w:firstLine="562"/>
        <w:rPr>
          <w:rFonts w:ascii="宋体" w:hAnsi="宋体" w:cs="Arial"/>
          <w:b/>
          <w:sz w:val="28"/>
          <w:szCs w:val="28"/>
        </w:rPr>
      </w:pPr>
    </w:p>
    <w:p w14:paraId="40D8E86A" w14:textId="77777777" w:rsidR="009B6196" w:rsidRPr="007C14CA" w:rsidRDefault="009B6196" w:rsidP="009B6196">
      <w:pPr>
        <w:adjustRightInd w:val="0"/>
        <w:snapToGrid w:val="0"/>
        <w:spacing w:line="360" w:lineRule="auto"/>
        <w:ind w:firstLineChars="200" w:firstLine="562"/>
        <w:rPr>
          <w:rFonts w:ascii="宋体" w:hAnsi="宋体" w:cs="Arial"/>
          <w:b/>
          <w:sz w:val="28"/>
          <w:szCs w:val="28"/>
        </w:rPr>
      </w:pPr>
    </w:p>
    <w:p w14:paraId="5C590C4A" w14:textId="77777777" w:rsidR="009B6196" w:rsidRPr="007C14CA" w:rsidRDefault="009B6196" w:rsidP="009B6196">
      <w:pPr>
        <w:adjustRightInd w:val="0"/>
        <w:snapToGrid w:val="0"/>
        <w:spacing w:line="360" w:lineRule="auto"/>
        <w:ind w:firstLineChars="200" w:firstLine="562"/>
        <w:rPr>
          <w:rFonts w:ascii="宋体" w:hAnsi="宋体" w:cs="Arial"/>
          <w:b/>
          <w:sz w:val="28"/>
          <w:szCs w:val="28"/>
        </w:rPr>
      </w:pPr>
      <w:r w:rsidRPr="007C14CA">
        <w:rPr>
          <w:rFonts w:ascii="宋体" w:hAnsi="宋体" w:cs="Arial" w:hint="eastAsia"/>
          <w:b/>
          <w:sz w:val="28"/>
          <w:szCs w:val="28"/>
        </w:rPr>
        <w:t>法定代表人或授权代表（签字）：</w:t>
      </w:r>
      <w:r w:rsidRPr="007C14CA">
        <w:rPr>
          <w:rFonts w:ascii="宋体" w:hAnsi="宋体" w:cs="Arial"/>
          <w:b/>
          <w:sz w:val="28"/>
          <w:szCs w:val="28"/>
        </w:rPr>
        <w:t xml:space="preserve">                   </w:t>
      </w:r>
    </w:p>
    <w:p w14:paraId="5F394E4B" w14:textId="77777777" w:rsidR="009B6196" w:rsidRPr="007C14CA" w:rsidRDefault="009B6196" w:rsidP="009B6196">
      <w:pPr>
        <w:adjustRightInd w:val="0"/>
        <w:snapToGrid w:val="0"/>
        <w:spacing w:line="360" w:lineRule="auto"/>
        <w:ind w:firstLineChars="200" w:firstLine="562"/>
        <w:rPr>
          <w:rFonts w:ascii="宋体" w:hAnsi="宋体" w:cs="Arial"/>
          <w:b/>
          <w:sz w:val="28"/>
          <w:szCs w:val="28"/>
        </w:rPr>
      </w:pPr>
    </w:p>
    <w:p w14:paraId="347D842A" w14:textId="77777777" w:rsidR="009B6196" w:rsidRPr="007C14CA" w:rsidRDefault="009B6196" w:rsidP="009B6196">
      <w:pPr>
        <w:adjustRightInd w:val="0"/>
        <w:snapToGrid w:val="0"/>
        <w:spacing w:line="360" w:lineRule="auto"/>
        <w:ind w:firstLineChars="200" w:firstLine="562"/>
        <w:rPr>
          <w:rFonts w:ascii="宋体" w:hAnsi="宋体" w:cs="Arial"/>
          <w:b/>
          <w:sz w:val="28"/>
          <w:szCs w:val="28"/>
        </w:rPr>
      </w:pPr>
    </w:p>
    <w:p w14:paraId="4E440ED5" w14:textId="77777777" w:rsidR="009B6196" w:rsidRPr="007C14CA" w:rsidRDefault="009B6196" w:rsidP="009B6196">
      <w:pPr>
        <w:adjustRightInd w:val="0"/>
        <w:snapToGrid w:val="0"/>
        <w:spacing w:line="360" w:lineRule="auto"/>
        <w:ind w:firstLineChars="200" w:firstLine="562"/>
        <w:rPr>
          <w:rFonts w:ascii="宋体" w:hAnsi="宋体" w:cs="Arial"/>
          <w:b/>
          <w:sz w:val="28"/>
          <w:szCs w:val="28"/>
        </w:rPr>
      </w:pPr>
      <w:r w:rsidRPr="007C14CA">
        <w:rPr>
          <w:rFonts w:ascii="宋体" w:hAnsi="宋体" w:cs="Arial" w:hint="eastAsia"/>
          <w:b/>
          <w:sz w:val="28"/>
          <w:szCs w:val="28"/>
        </w:rPr>
        <w:t>签订日期：</w:t>
      </w:r>
      <w:r w:rsidRPr="007C14CA">
        <w:rPr>
          <w:rFonts w:ascii="宋体" w:hAnsi="宋体" w:cs="Arial"/>
          <w:b/>
          <w:sz w:val="28"/>
          <w:szCs w:val="28"/>
        </w:rPr>
        <w:t xml:space="preserve">          </w:t>
      </w:r>
      <w:r w:rsidRPr="007C14CA">
        <w:rPr>
          <w:rFonts w:ascii="宋体" w:hAnsi="宋体" w:cs="Arial" w:hint="eastAsia"/>
          <w:sz w:val="28"/>
          <w:szCs w:val="28"/>
        </w:rPr>
        <w:t>年</w:t>
      </w:r>
      <w:r w:rsidRPr="007C14CA">
        <w:rPr>
          <w:rFonts w:ascii="宋体" w:hAnsi="宋体" w:cs="Arial"/>
          <w:sz w:val="28"/>
          <w:szCs w:val="28"/>
        </w:rPr>
        <w:t xml:space="preserve">     月    日</w:t>
      </w:r>
    </w:p>
    <w:p w14:paraId="23F9D779" w14:textId="77777777" w:rsidR="009B6196" w:rsidRPr="007C14CA" w:rsidRDefault="009B6196" w:rsidP="009B6196">
      <w:pPr>
        <w:adjustRightInd w:val="0"/>
        <w:snapToGrid w:val="0"/>
        <w:spacing w:line="360" w:lineRule="auto"/>
        <w:ind w:firstLineChars="200" w:firstLine="562"/>
        <w:rPr>
          <w:rFonts w:ascii="宋体" w:hAnsi="宋体" w:cs="Arial"/>
          <w:b/>
          <w:sz w:val="28"/>
          <w:szCs w:val="28"/>
        </w:rPr>
      </w:pPr>
      <w:r w:rsidRPr="007C14CA">
        <w:rPr>
          <w:rFonts w:ascii="宋体" w:hAnsi="宋体" w:cs="Arial"/>
          <w:b/>
          <w:sz w:val="28"/>
          <w:szCs w:val="28"/>
        </w:rPr>
        <w:t>签署地</w:t>
      </w:r>
      <w:r w:rsidRPr="007C14CA">
        <w:rPr>
          <w:rFonts w:ascii="宋体" w:hAnsi="宋体" w:cs="Arial" w:hint="eastAsia"/>
          <w:b/>
          <w:sz w:val="28"/>
          <w:szCs w:val="28"/>
        </w:rPr>
        <w:t>：</w:t>
      </w:r>
    </w:p>
    <w:p w14:paraId="42CC0B7B" w14:textId="77777777" w:rsidR="009B6196" w:rsidRPr="007C14CA" w:rsidRDefault="009B6196" w:rsidP="009B6196">
      <w:pPr>
        <w:adjustRightInd w:val="0"/>
        <w:snapToGrid w:val="0"/>
        <w:spacing w:line="360" w:lineRule="auto"/>
        <w:ind w:firstLineChars="200" w:firstLine="562"/>
        <w:rPr>
          <w:rFonts w:ascii="宋体" w:hAnsi="宋体" w:cs="Arial"/>
          <w:b/>
          <w:sz w:val="28"/>
          <w:szCs w:val="28"/>
        </w:rPr>
      </w:pPr>
    </w:p>
    <w:p w14:paraId="28E15550" w14:textId="77777777" w:rsidR="009B6196" w:rsidRPr="007C14CA" w:rsidRDefault="009B6196" w:rsidP="009B6196">
      <w:pPr>
        <w:adjustRightInd w:val="0"/>
        <w:snapToGrid w:val="0"/>
        <w:spacing w:line="360" w:lineRule="auto"/>
        <w:ind w:firstLineChars="200" w:firstLine="562"/>
        <w:rPr>
          <w:rFonts w:ascii="宋体" w:hAnsi="宋体" w:cs="Arial"/>
          <w:b/>
          <w:sz w:val="28"/>
          <w:szCs w:val="28"/>
        </w:rPr>
      </w:pPr>
    </w:p>
    <w:p w14:paraId="6792998E" w14:textId="77777777" w:rsidR="009B6196" w:rsidRPr="007C14CA" w:rsidRDefault="009B6196" w:rsidP="009B6196">
      <w:pPr>
        <w:adjustRightInd w:val="0"/>
        <w:snapToGrid w:val="0"/>
        <w:spacing w:line="360" w:lineRule="auto"/>
        <w:ind w:firstLineChars="200" w:firstLine="562"/>
        <w:rPr>
          <w:rFonts w:ascii="宋体" w:hAnsi="宋体" w:cs="Arial"/>
          <w:b/>
          <w:sz w:val="28"/>
          <w:szCs w:val="28"/>
        </w:rPr>
      </w:pPr>
    </w:p>
    <w:p w14:paraId="7E19BEF7" w14:textId="77777777" w:rsidR="009B6196" w:rsidRPr="007C14CA" w:rsidRDefault="009B6196" w:rsidP="009B6196">
      <w:pPr>
        <w:adjustRightInd w:val="0"/>
        <w:snapToGrid w:val="0"/>
        <w:spacing w:line="360" w:lineRule="auto"/>
        <w:ind w:firstLineChars="200" w:firstLine="562"/>
        <w:rPr>
          <w:rFonts w:ascii="宋体" w:hAnsi="宋体" w:cs="Arial"/>
          <w:sz w:val="28"/>
          <w:szCs w:val="28"/>
        </w:rPr>
      </w:pPr>
      <w:r w:rsidRPr="007C14CA">
        <w:rPr>
          <w:rFonts w:ascii="宋体" w:hAnsi="宋体" w:cs="Arial" w:hint="eastAsia"/>
          <w:b/>
          <w:sz w:val="28"/>
          <w:szCs w:val="28"/>
        </w:rPr>
        <w:t>基金托管人：</w:t>
      </w:r>
      <w:r w:rsidRPr="007C14CA">
        <w:rPr>
          <w:rFonts w:ascii="宋体" w:hAnsi="宋体" w:cs="Arial" w:hint="eastAsia"/>
          <w:sz w:val="28"/>
          <w:szCs w:val="28"/>
        </w:rPr>
        <w:t>招商银行股份有限公司</w:t>
      </w:r>
      <w:r w:rsidRPr="007C14CA">
        <w:rPr>
          <w:rFonts w:ascii="宋体" w:hAnsi="宋体" w:cs="Arial"/>
          <w:sz w:val="28"/>
          <w:szCs w:val="28"/>
        </w:rPr>
        <w:t xml:space="preserve"> </w:t>
      </w:r>
      <w:r w:rsidRPr="007C14CA">
        <w:rPr>
          <w:rFonts w:ascii="宋体" w:hAnsi="宋体" w:cs="Arial" w:hint="eastAsia"/>
          <w:sz w:val="28"/>
          <w:szCs w:val="28"/>
        </w:rPr>
        <w:t>（公章）</w:t>
      </w:r>
    </w:p>
    <w:p w14:paraId="3CBFF687" w14:textId="77777777" w:rsidR="009B6196" w:rsidRPr="007C14CA" w:rsidRDefault="009B6196" w:rsidP="009B6196">
      <w:pPr>
        <w:adjustRightInd w:val="0"/>
        <w:snapToGrid w:val="0"/>
        <w:spacing w:line="360" w:lineRule="auto"/>
        <w:ind w:firstLineChars="200" w:firstLine="562"/>
        <w:rPr>
          <w:rFonts w:ascii="宋体" w:hAnsi="宋体" w:cs="Arial"/>
          <w:b/>
          <w:sz w:val="28"/>
          <w:szCs w:val="28"/>
        </w:rPr>
      </w:pPr>
    </w:p>
    <w:p w14:paraId="2B6168FE" w14:textId="77777777" w:rsidR="009B6196" w:rsidRPr="007C14CA" w:rsidRDefault="009B6196" w:rsidP="009B6196">
      <w:pPr>
        <w:adjustRightInd w:val="0"/>
        <w:snapToGrid w:val="0"/>
        <w:spacing w:line="360" w:lineRule="auto"/>
        <w:ind w:firstLineChars="200" w:firstLine="562"/>
        <w:rPr>
          <w:rFonts w:ascii="宋体" w:hAnsi="宋体" w:cs="Arial"/>
          <w:b/>
          <w:sz w:val="28"/>
          <w:szCs w:val="28"/>
        </w:rPr>
      </w:pPr>
    </w:p>
    <w:p w14:paraId="5305AAD8" w14:textId="77777777" w:rsidR="009B6196" w:rsidRPr="007C14CA" w:rsidRDefault="009B6196" w:rsidP="009B6196">
      <w:pPr>
        <w:adjustRightInd w:val="0"/>
        <w:snapToGrid w:val="0"/>
        <w:spacing w:line="360" w:lineRule="auto"/>
        <w:ind w:firstLineChars="200" w:firstLine="562"/>
        <w:rPr>
          <w:rFonts w:ascii="宋体" w:hAnsi="宋体" w:cs="Arial"/>
          <w:b/>
          <w:sz w:val="28"/>
          <w:szCs w:val="28"/>
        </w:rPr>
      </w:pPr>
      <w:r w:rsidRPr="007C14CA">
        <w:rPr>
          <w:rFonts w:ascii="宋体" w:hAnsi="宋体" w:cs="Arial" w:hint="eastAsia"/>
          <w:b/>
          <w:sz w:val="28"/>
          <w:szCs w:val="28"/>
        </w:rPr>
        <w:t>法定代表人或授权代表（签字）：</w:t>
      </w:r>
      <w:r w:rsidRPr="007C14CA">
        <w:rPr>
          <w:rFonts w:ascii="宋体" w:hAnsi="宋体" w:cs="Arial"/>
          <w:b/>
          <w:sz w:val="28"/>
          <w:szCs w:val="28"/>
        </w:rPr>
        <w:t xml:space="preserve">                   </w:t>
      </w:r>
    </w:p>
    <w:p w14:paraId="1B7800C1" w14:textId="77777777" w:rsidR="009B6196" w:rsidRPr="007C14CA" w:rsidRDefault="009B6196" w:rsidP="009B6196">
      <w:pPr>
        <w:adjustRightInd w:val="0"/>
        <w:snapToGrid w:val="0"/>
        <w:spacing w:line="360" w:lineRule="auto"/>
        <w:ind w:firstLineChars="200" w:firstLine="562"/>
        <w:rPr>
          <w:rFonts w:ascii="宋体" w:hAnsi="宋体" w:cs="Arial"/>
          <w:b/>
          <w:sz w:val="28"/>
          <w:szCs w:val="28"/>
        </w:rPr>
      </w:pPr>
    </w:p>
    <w:p w14:paraId="65C1AF3F" w14:textId="77777777" w:rsidR="009B6196" w:rsidRPr="007C14CA" w:rsidRDefault="009B6196" w:rsidP="009B6196">
      <w:pPr>
        <w:adjustRightInd w:val="0"/>
        <w:snapToGrid w:val="0"/>
        <w:spacing w:line="360" w:lineRule="auto"/>
        <w:ind w:firstLineChars="200" w:firstLine="562"/>
        <w:rPr>
          <w:rFonts w:ascii="宋体" w:hAnsi="宋体" w:cs="Arial"/>
          <w:b/>
          <w:sz w:val="28"/>
          <w:szCs w:val="28"/>
        </w:rPr>
      </w:pPr>
    </w:p>
    <w:p w14:paraId="526CFA7F" w14:textId="77777777" w:rsidR="009B6196" w:rsidRPr="007C14CA" w:rsidRDefault="009B6196" w:rsidP="009B6196">
      <w:pPr>
        <w:adjustRightInd w:val="0"/>
        <w:snapToGrid w:val="0"/>
        <w:spacing w:line="360" w:lineRule="auto"/>
        <w:ind w:firstLineChars="200" w:firstLine="562"/>
        <w:rPr>
          <w:rFonts w:ascii="宋体" w:hAnsi="宋体" w:cs="Arial"/>
          <w:sz w:val="28"/>
          <w:szCs w:val="28"/>
        </w:rPr>
      </w:pPr>
      <w:r w:rsidRPr="007C14CA">
        <w:rPr>
          <w:rFonts w:ascii="宋体" w:hAnsi="宋体" w:cs="Arial" w:hint="eastAsia"/>
          <w:b/>
          <w:sz w:val="28"/>
          <w:szCs w:val="28"/>
        </w:rPr>
        <w:t>签订日期：</w:t>
      </w:r>
      <w:r w:rsidRPr="007C14CA">
        <w:rPr>
          <w:rFonts w:ascii="宋体" w:hAnsi="宋体" w:cs="Arial"/>
          <w:b/>
          <w:sz w:val="28"/>
          <w:szCs w:val="28"/>
        </w:rPr>
        <w:t xml:space="preserve">          </w:t>
      </w:r>
      <w:r w:rsidRPr="007C14CA">
        <w:rPr>
          <w:rFonts w:ascii="宋体" w:hAnsi="宋体" w:cs="Arial" w:hint="eastAsia"/>
          <w:sz w:val="28"/>
          <w:szCs w:val="28"/>
        </w:rPr>
        <w:t>年</w:t>
      </w:r>
      <w:r w:rsidRPr="007C14CA">
        <w:rPr>
          <w:rFonts w:ascii="宋体" w:hAnsi="宋体" w:cs="Arial"/>
          <w:sz w:val="28"/>
          <w:szCs w:val="28"/>
        </w:rPr>
        <w:t xml:space="preserve">     </w:t>
      </w:r>
      <w:r w:rsidRPr="007C14CA">
        <w:rPr>
          <w:rFonts w:ascii="宋体" w:hAnsi="宋体" w:cs="Arial" w:hint="eastAsia"/>
          <w:sz w:val="28"/>
          <w:szCs w:val="28"/>
        </w:rPr>
        <w:t>月</w:t>
      </w:r>
      <w:r w:rsidRPr="007C14CA">
        <w:rPr>
          <w:rFonts w:ascii="宋体" w:hAnsi="宋体" w:cs="Arial"/>
          <w:sz w:val="28"/>
          <w:szCs w:val="28"/>
        </w:rPr>
        <w:t xml:space="preserve">    </w:t>
      </w:r>
      <w:r w:rsidRPr="007C14CA">
        <w:rPr>
          <w:rFonts w:ascii="宋体" w:hAnsi="宋体" w:cs="Arial" w:hint="eastAsia"/>
          <w:sz w:val="28"/>
          <w:szCs w:val="28"/>
        </w:rPr>
        <w:t>日</w:t>
      </w:r>
    </w:p>
    <w:p w14:paraId="39D2C895" w14:textId="77777777" w:rsidR="0099216A" w:rsidRPr="007C14CA" w:rsidRDefault="009B6196" w:rsidP="00E36227">
      <w:pPr>
        <w:adjustRightInd w:val="0"/>
        <w:snapToGrid w:val="0"/>
        <w:spacing w:line="360" w:lineRule="auto"/>
        <w:ind w:firstLineChars="200" w:firstLine="562"/>
        <w:rPr>
          <w:rFonts w:ascii="宋体" w:hAnsi="宋体"/>
          <w:b/>
        </w:rPr>
      </w:pPr>
      <w:r w:rsidRPr="007C14CA">
        <w:rPr>
          <w:rFonts w:ascii="宋体" w:hAnsi="宋体" w:cs="Arial"/>
          <w:b/>
          <w:sz w:val="28"/>
          <w:szCs w:val="28"/>
        </w:rPr>
        <w:t>签署地</w:t>
      </w:r>
      <w:r w:rsidRPr="007C14CA">
        <w:rPr>
          <w:rFonts w:ascii="宋体" w:hAnsi="宋体" w:cs="Arial" w:hint="eastAsia"/>
          <w:b/>
          <w:sz w:val="28"/>
          <w:szCs w:val="28"/>
        </w:rPr>
        <w:t>：</w:t>
      </w:r>
      <w:bookmarkEnd w:id="199"/>
    </w:p>
    <w:sectPr w:rsidR="0099216A" w:rsidRPr="007C14CA" w:rsidSect="004B5BF4">
      <w:footerReference w:type="default" r:id="rId75"/>
      <w:pgSz w:w="11906" w:h="16838"/>
      <w:pgMar w:top="1440" w:right="1800" w:bottom="1440" w:left="1800" w:header="851" w:footer="992" w:gutter="0"/>
      <w:pgNumType w:start="1" w:chapStyle="1"/>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F904DC" w16cex:dateUtc="2020-02-20T05:15:00Z"/>
  <w16cex:commentExtensible w16cex:durableId="21F90576" w16cex:dateUtc="2020-02-20T05:17:00Z"/>
  <w16cex:commentExtensible w16cex:durableId="21F90161" w16cex:dateUtc="2020-02-20T05:00:00Z"/>
  <w16cex:commentExtensible w16cex:durableId="21F914C7" w16cex:dateUtc="2020-02-20T06:23:00Z"/>
  <w16cex:commentExtensible w16cex:durableId="21F915BD" w16cex:dateUtc="2020-02-20T0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E7D289" w16cid:durableId="21F26CA9"/>
  <w16cid:commentId w16cid:paraId="0410194C" w16cid:durableId="21F26CAA"/>
  <w16cid:commentId w16cid:paraId="19307A31" w16cid:durableId="21F26CAB"/>
  <w16cid:commentId w16cid:paraId="42CB53FB" w16cid:durableId="21F904DC"/>
  <w16cid:commentId w16cid:paraId="4B6B8C97" w16cid:durableId="21F90576"/>
  <w16cid:commentId w16cid:paraId="43CB64C5" w16cid:durableId="21F90161"/>
  <w16cid:commentId w16cid:paraId="29DD13E2" w16cid:durableId="21F27189"/>
  <w16cid:commentId w16cid:paraId="7A644F22" w16cid:durableId="21F273C6"/>
  <w16cid:commentId w16cid:paraId="51F540F8" w16cid:durableId="21F914C7"/>
  <w16cid:commentId w16cid:paraId="1F8C605C" w16cid:durableId="21F915BD"/>
  <w16cid:commentId w16cid:paraId="30DE8AA6" w16cid:durableId="21F275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C623E" w14:textId="77777777" w:rsidR="00DD7ACF" w:rsidRDefault="00DD7ACF">
      <w:r>
        <w:separator/>
      </w:r>
    </w:p>
    <w:p w14:paraId="64C1CE2C" w14:textId="77777777" w:rsidR="00DD7ACF" w:rsidRDefault="00DD7ACF"/>
  </w:endnote>
  <w:endnote w:type="continuationSeparator" w:id="0">
    <w:p w14:paraId="37EFB391" w14:textId="77777777" w:rsidR="00DD7ACF" w:rsidRDefault="00DD7ACF">
      <w:r>
        <w:continuationSeparator/>
      </w:r>
    </w:p>
    <w:p w14:paraId="01C88A23" w14:textId="77777777" w:rsidR="00DD7ACF" w:rsidRDefault="00DD7ACF"/>
  </w:endnote>
  <w:endnote w:type="continuationNotice" w:id="1">
    <w:p w14:paraId="02D324E3" w14:textId="77777777" w:rsidR="00DD7ACF" w:rsidRDefault="00DD7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A2C5A" w14:textId="77777777" w:rsidR="00451F7B" w:rsidRDefault="00451F7B">
    <w:pPr>
      <w:pStyle w:val="a4"/>
      <w:jc w:val="center"/>
    </w:pPr>
    <w:r>
      <w:fldChar w:fldCharType="begin"/>
    </w:r>
    <w:r>
      <w:instrText>PAGE   \* MERGEFORMAT</w:instrText>
    </w:r>
    <w:r>
      <w:fldChar w:fldCharType="separate"/>
    </w:r>
    <w:r w:rsidR="00AB6A43" w:rsidRPr="00AB6A43">
      <w:rPr>
        <w:noProof/>
        <w:lang w:val="zh-CN"/>
      </w:rPr>
      <w:t>II</w:t>
    </w:r>
    <w:r>
      <w:fldChar w:fldCharType="end"/>
    </w:r>
  </w:p>
  <w:p w14:paraId="31C470F5" w14:textId="77777777" w:rsidR="00451F7B" w:rsidRDefault="00451F7B" w:rsidP="0031786C">
    <w:pPr>
      <w:pStyle w:val="a4"/>
      <w:ind w:left="420"/>
    </w:pPr>
  </w:p>
  <w:p w14:paraId="582E2F02" w14:textId="77777777" w:rsidR="00451F7B" w:rsidRDefault="00451F7B" w:rsidP="00963735">
    <w:pPr>
      <w:pStyle w:val="a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3A2C6" w14:textId="77777777" w:rsidR="00451F7B" w:rsidRDefault="00451F7B" w:rsidP="00912228">
    <w:pPr>
      <w:pStyle w:val="a4"/>
      <w:numPr>
        <w:ilvl w:val="0"/>
        <w:numId w:val="37"/>
      </w:numPr>
      <w:ind w:left="0" w:firstLineChars="2200" w:firstLine="3960"/>
    </w:pPr>
    <w:r>
      <w:fldChar w:fldCharType="begin"/>
    </w:r>
    <w:r>
      <w:instrText>PAGE   \* MERGEFORMAT</w:instrText>
    </w:r>
    <w:r>
      <w:fldChar w:fldCharType="separate"/>
    </w:r>
    <w:r w:rsidR="00AB6A43" w:rsidRPr="00AB6A43">
      <w:rPr>
        <w:noProof/>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51035" w14:textId="77777777" w:rsidR="00451F7B" w:rsidRDefault="00451F7B" w:rsidP="000719D4">
    <w:pPr>
      <w:pStyle w:val="a4"/>
      <w:numPr>
        <w:ilvl w:val="0"/>
        <w:numId w:val="37"/>
      </w:numPr>
      <w:tabs>
        <w:tab w:val="clear" w:pos="8306"/>
        <w:tab w:val="right" w:pos="4253"/>
      </w:tabs>
      <w:ind w:left="0" w:firstLineChars="2220" w:firstLine="3996"/>
    </w:pPr>
    <w:r>
      <w:fldChar w:fldCharType="begin"/>
    </w:r>
    <w:r>
      <w:instrText>PAGE   \* MERGEFORMAT</w:instrText>
    </w:r>
    <w:r>
      <w:fldChar w:fldCharType="separate"/>
    </w:r>
    <w:r w:rsidR="00AB6A43" w:rsidRPr="00AB6A43">
      <w:rPr>
        <w:noProof/>
        <w:lang w:val="zh-CN"/>
      </w:rPr>
      <w:t>3</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9D459" w14:textId="77777777" w:rsidR="00451F7B" w:rsidRDefault="00451F7B" w:rsidP="00912228">
    <w:pPr>
      <w:pStyle w:val="a4"/>
      <w:numPr>
        <w:ilvl w:val="0"/>
        <w:numId w:val="37"/>
      </w:numPr>
      <w:tabs>
        <w:tab w:val="clear" w:pos="8306"/>
        <w:tab w:val="right" w:pos="4253"/>
      </w:tabs>
      <w:ind w:left="0" w:firstLineChars="2200" w:firstLine="3960"/>
    </w:pPr>
    <w:r>
      <w:fldChar w:fldCharType="begin"/>
    </w:r>
    <w:r>
      <w:instrText>PAGE   \* MERGEFORMAT</w:instrText>
    </w:r>
    <w:r>
      <w:fldChar w:fldCharType="separate"/>
    </w:r>
    <w:r w:rsidR="00AB6A43" w:rsidRPr="00AB6A43">
      <w:rPr>
        <w:noProof/>
        <w:lang w:val="zh-CN"/>
      </w:rPr>
      <w:t>1</w:t>
    </w:r>
    <w:r>
      <w:fldChar w:fldCharType="end"/>
    </w:r>
  </w:p>
  <w:p w14:paraId="6CA42C73" w14:textId="77777777" w:rsidR="00451F7B" w:rsidRDefault="00451F7B" w:rsidP="0031786C">
    <w:pPr>
      <w:pStyle w:val="a4"/>
      <w:ind w:left="42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564C2" w14:textId="77777777" w:rsidR="00451F7B" w:rsidRDefault="00451F7B" w:rsidP="003F5756">
    <w:pPr>
      <w:pStyle w:val="a4"/>
      <w:numPr>
        <w:ilvl w:val="0"/>
        <w:numId w:val="37"/>
      </w:numPr>
      <w:tabs>
        <w:tab w:val="clear" w:pos="8306"/>
        <w:tab w:val="right" w:pos="4253"/>
      </w:tabs>
      <w:ind w:left="0" w:firstLineChars="2220" w:firstLine="3996"/>
    </w:pPr>
    <w:r>
      <w:fldChar w:fldCharType="begin"/>
    </w:r>
    <w:r>
      <w:instrText>PAGE   \* MERGEFORMAT</w:instrText>
    </w:r>
    <w:r>
      <w:fldChar w:fldCharType="separate"/>
    </w:r>
    <w:r w:rsidR="00AB6A43" w:rsidRPr="00AB6A43">
      <w:rPr>
        <w:noProof/>
        <w:lang w:val="zh-CN"/>
      </w:rPr>
      <w:t>1</w:t>
    </w:r>
    <w:r>
      <w:fldChar w:fldCharType="end"/>
    </w:r>
  </w:p>
  <w:p w14:paraId="7AB73B84" w14:textId="77777777" w:rsidR="00451F7B" w:rsidRDefault="00451F7B" w:rsidP="0031786C">
    <w:pPr>
      <w:pStyle w:val="a4"/>
      <w:ind w:left="42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6609E" w14:textId="77777777" w:rsidR="00451F7B" w:rsidRDefault="00451F7B" w:rsidP="00912228">
    <w:pPr>
      <w:pStyle w:val="a4"/>
      <w:numPr>
        <w:ilvl w:val="0"/>
        <w:numId w:val="37"/>
      </w:numPr>
      <w:tabs>
        <w:tab w:val="clear" w:pos="8306"/>
        <w:tab w:val="right" w:pos="4253"/>
      </w:tabs>
      <w:ind w:left="0" w:firstLineChars="2200" w:firstLine="3960"/>
    </w:pPr>
    <w:r>
      <w:fldChar w:fldCharType="begin"/>
    </w:r>
    <w:r>
      <w:instrText>PAGE   \* MERGEFORMAT</w:instrText>
    </w:r>
    <w:r>
      <w:fldChar w:fldCharType="separate"/>
    </w:r>
    <w:r w:rsidR="00AB6A43" w:rsidRPr="00AB6A43">
      <w:rPr>
        <w:noProof/>
        <w:lang w:val="zh-CN"/>
      </w:rPr>
      <w:t>1</w:t>
    </w:r>
    <w:r>
      <w:fldChar w:fldCharType="end"/>
    </w:r>
  </w:p>
  <w:p w14:paraId="61B577F2" w14:textId="77777777" w:rsidR="00451F7B" w:rsidRDefault="00451F7B" w:rsidP="0031786C">
    <w:pPr>
      <w:pStyle w:val="a4"/>
      <w:ind w:left="42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9A221" w14:textId="77777777" w:rsidR="00451F7B" w:rsidRDefault="00451F7B" w:rsidP="00912228">
    <w:pPr>
      <w:pStyle w:val="a4"/>
      <w:numPr>
        <w:ilvl w:val="0"/>
        <w:numId w:val="37"/>
      </w:numPr>
      <w:tabs>
        <w:tab w:val="clear" w:pos="8306"/>
        <w:tab w:val="right" w:pos="4253"/>
      </w:tabs>
      <w:ind w:left="0" w:firstLineChars="2200" w:firstLine="3960"/>
    </w:pPr>
    <w:r>
      <w:fldChar w:fldCharType="begin"/>
    </w:r>
    <w:r>
      <w:instrText>PAGE   \* MERGEFORMAT</w:instrText>
    </w:r>
    <w:r>
      <w:fldChar w:fldCharType="separate"/>
    </w:r>
    <w:r w:rsidR="00AB6A43" w:rsidRPr="00AB6A43">
      <w:rPr>
        <w:noProof/>
        <w:lang w:val="zh-CN"/>
      </w:rPr>
      <w:t>1</w:t>
    </w:r>
    <w:r>
      <w:fldChar w:fldCharType="end"/>
    </w:r>
  </w:p>
  <w:p w14:paraId="26AD98CB" w14:textId="77777777" w:rsidR="00451F7B" w:rsidRDefault="00451F7B" w:rsidP="0031786C">
    <w:pPr>
      <w:pStyle w:val="a4"/>
      <w:ind w:left="42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94B5A" w14:textId="77777777" w:rsidR="00451F7B" w:rsidRDefault="00451F7B" w:rsidP="00912228">
    <w:pPr>
      <w:pStyle w:val="a4"/>
      <w:numPr>
        <w:ilvl w:val="0"/>
        <w:numId w:val="37"/>
      </w:numPr>
      <w:tabs>
        <w:tab w:val="clear" w:pos="8306"/>
        <w:tab w:val="right" w:pos="4253"/>
      </w:tabs>
      <w:ind w:left="0" w:firstLineChars="2200" w:firstLine="3960"/>
    </w:pPr>
    <w:r>
      <w:fldChar w:fldCharType="begin"/>
    </w:r>
    <w:r>
      <w:instrText>PAGE   \* MERGEFORMAT</w:instrText>
    </w:r>
    <w:r>
      <w:fldChar w:fldCharType="separate"/>
    </w:r>
    <w:r w:rsidR="00AB6A43" w:rsidRPr="00AB6A43">
      <w:rPr>
        <w:noProof/>
        <w:lang w:val="zh-CN"/>
      </w:rPr>
      <w:t>1</w:t>
    </w:r>
    <w:r>
      <w:fldChar w:fldCharType="end"/>
    </w:r>
  </w:p>
  <w:p w14:paraId="20FC9589" w14:textId="77777777" w:rsidR="00451F7B" w:rsidRDefault="00451F7B" w:rsidP="0031786C">
    <w:pPr>
      <w:pStyle w:val="a4"/>
      <w:ind w:left="42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31A70" w14:textId="77777777" w:rsidR="00451F7B" w:rsidRDefault="00451F7B" w:rsidP="00912228">
    <w:pPr>
      <w:pStyle w:val="a4"/>
      <w:numPr>
        <w:ilvl w:val="0"/>
        <w:numId w:val="37"/>
      </w:numPr>
      <w:tabs>
        <w:tab w:val="clear" w:pos="8306"/>
        <w:tab w:val="right" w:pos="4253"/>
      </w:tabs>
      <w:ind w:left="0" w:firstLineChars="2200" w:firstLine="3960"/>
    </w:pPr>
    <w:r>
      <w:fldChar w:fldCharType="begin"/>
    </w:r>
    <w:r>
      <w:instrText>PAGE   \* MERGEFORMAT</w:instrText>
    </w:r>
    <w:r>
      <w:fldChar w:fldCharType="separate"/>
    </w:r>
    <w:r w:rsidR="00AB6A43" w:rsidRPr="00AB6A43">
      <w:rPr>
        <w:noProof/>
        <w:lang w:val="zh-CN"/>
      </w:rPr>
      <w:t>1</w:t>
    </w:r>
    <w:r>
      <w:fldChar w:fldCharType="end"/>
    </w:r>
  </w:p>
  <w:p w14:paraId="7BDA2F46" w14:textId="77777777" w:rsidR="00451F7B" w:rsidRDefault="00451F7B" w:rsidP="0031786C">
    <w:pPr>
      <w:pStyle w:val="a4"/>
      <w:ind w:left="42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421D4" w14:textId="43DDC367" w:rsidR="00451F7B" w:rsidRDefault="00BF2AC2" w:rsidP="00912228">
    <w:pPr>
      <w:pStyle w:val="a4"/>
      <w:numPr>
        <w:ilvl w:val="0"/>
        <w:numId w:val="37"/>
      </w:numPr>
      <w:tabs>
        <w:tab w:val="clear" w:pos="8306"/>
        <w:tab w:val="right" w:pos="4253"/>
      </w:tabs>
      <w:ind w:left="0" w:firstLineChars="2200" w:firstLine="3960"/>
    </w:pPr>
    <w:r>
      <w:t>1</w:t>
    </w:r>
  </w:p>
  <w:p w14:paraId="60D297E2" w14:textId="77777777" w:rsidR="00451F7B" w:rsidRDefault="00451F7B" w:rsidP="0031786C">
    <w:pPr>
      <w:pStyle w:val="a4"/>
      <w:ind w:left="42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4F614" w14:textId="77777777" w:rsidR="00BF2AC2" w:rsidRDefault="00BF2AC2" w:rsidP="00912228">
    <w:pPr>
      <w:pStyle w:val="a4"/>
      <w:numPr>
        <w:ilvl w:val="0"/>
        <w:numId w:val="37"/>
      </w:numPr>
      <w:tabs>
        <w:tab w:val="clear" w:pos="8306"/>
        <w:tab w:val="right" w:pos="4253"/>
      </w:tabs>
      <w:ind w:left="0" w:firstLineChars="2200" w:firstLine="3960"/>
    </w:pPr>
    <w:r>
      <w:t>1</w:t>
    </w:r>
  </w:p>
  <w:p w14:paraId="67F14018" w14:textId="77777777" w:rsidR="00BF2AC2" w:rsidRDefault="00BF2AC2" w:rsidP="0031786C">
    <w:pPr>
      <w:pStyle w:val="a4"/>
      <w:ind w:left="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67C7D" w14:textId="77777777" w:rsidR="00451F7B" w:rsidRDefault="00451F7B" w:rsidP="007960C0">
    <w:pPr>
      <w:pStyle w:val="a4"/>
      <w:numPr>
        <w:ilvl w:val="0"/>
        <w:numId w:val="37"/>
      </w:numPr>
      <w:ind w:left="0" w:firstLineChars="2220" w:firstLine="3996"/>
    </w:pPr>
    <w:r>
      <w:fldChar w:fldCharType="begin"/>
    </w:r>
    <w:r>
      <w:instrText>PAGE   \* MERGEFORMAT</w:instrText>
    </w:r>
    <w:r>
      <w:fldChar w:fldCharType="separate"/>
    </w:r>
    <w:r w:rsidR="00AB6A43" w:rsidRPr="00AB6A43">
      <w:rPr>
        <w:noProof/>
        <w:lang w:val="zh-CN"/>
      </w:rPr>
      <w:t>1</w:t>
    </w:r>
    <w: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2AE9F" w14:textId="77777777" w:rsidR="00451F7B" w:rsidRDefault="00451F7B" w:rsidP="00912228">
    <w:pPr>
      <w:pStyle w:val="a4"/>
      <w:numPr>
        <w:ilvl w:val="0"/>
        <w:numId w:val="37"/>
      </w:numPr>
      <w:tabs>
        <w:tab w:val="clear" w:pos="8306"/>
        <w:tab w:val="right" w:pos="4253"/>
      </w:tabs>
      <w:ind w:left="0" w:firstLineChars="2200" w:firstLine="3960"/>
    </w:pPr>
    <w:r>
      <w:fldChar w:fldCharType="begin"/>
    </w:r>
    <w:r>
      <w:instrText>PAGE   \* MERGEFORMAT</w:instrText>
    </w:r>
    <w:r>
      <w:fldChar w:fldCharType="separate"/>
    </w:r>
    <w:r w:rsidR="00AB6A43" w:rsidRPr="00AB6A43">
      <w:rPr>
        <w:noProof/>
        <w:lang w:val="zh-CN"/>
      </w:rPr>
      <w:t>1</w:t>
    </w:r>
    <w:r>
      <w:fldChar w:fldCharType="end"/>
    </w:r>
  </w:p>
  <w:p w14:paraId="4EC1C421" w14:textId="77777777" w:rsidR="00451F7B" w:rsidRDefault="00451F7B" w:rsidP="0031786C">
    <w:pPr>
      <w:pStyle w:val="a4"/>
      <w:ind w:left="42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938B6" w14:textId="77777777" w:rsidR="00451F7B" w:rsidRDefault="00451F7B" w:rsidP="00E8033D">
    <w:pPr>
      <w:pStyle w:val="a4"/>
      <w:numPr>
        <w:ilvl w:val="0"/>
        <w:numId w:val="37"/>
      </w:numPr>
      <w:tabs>
        <w:tab w:val="clear" w:pos="4153"/>
        <w:tab w:val="clear" w:pos="8306"/>
        <w:tab w:val="center" w:pos="4253"/>
      </w:tabs>
      <w:ind w:left="0" w:firstLineChars="2200" w:firstLine="3960"/>
    </w:pPr>
    <w:r>
      <w:fldChar w:fldCharType="begin"/>
    </w:r>
    <w:r>
      <w:instrText>PAGE   \* MERGEFORMAT</w:instrText>
    </w:r>
    <w:r>
      <w:fldChar w:fldCharType="separate"/>
    </w:r>
    <w:r w:rsidR="00AB6A43" w:rsidRPr="00AB6A43">
      <w:rPr>
        <w:noProof/>
        <w:lang w:val="zh-CN"/>
      </w:rPr>
      <w:t>1</w:t>
    </w:r>
    <w:r>
      <w:fldChar w:fldCharType="end"/>
    </w:r>
  </w:p>
  <w:p w14:paraId="40816885" w14:textId="77777777" w:rsidR="00451F7B" w:rsidRDefault="00451F7B" w:rsidP="00912228">
    <w:pPr>
      <w:pStyle w:val="a4"/>
      <w:tabs>
        <w:tab w:val="clear" w:pos="8306"/>
        <w:tab w:val="right" w:pos="4253"/>
      </w:tabs>
      <w:ind w:left="42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D67C3" w14:textId="77777777" w:rsidR="00451F7B" w:rsidRDefault="00451F7B" w:rsidP="00E8033D">
    <w:pPr>
      <w:pStyle w:val="a4"/>
      <w:numPr>
        <w:ilvl w:val="0"/>
        <w:numId w:val="37"/>
      </w:numPr>
      <w:tabs>
        <w:tab w:val="clear" w:pos="8306"/>
        <w:tab w:val="right" w:pos="4253"/>
      </w:tabs>
      <w:ind w:left="0" w:firstLineChars="2200" w:firstLine="3960"/>
    </w:pPr>
    <w:r>
      <w:fldChar w:fldCharType="begin"/>
    </w:r>
    <w:r>
      <w:instrText>PAGE   \* MERGEFORMAT</w:instrText>
    </w:r>
    <w:r>
      <w:fldChar w:fldCharType="separate"/>
    </w:r>
    <w:r w:rsidR="00AB6A43" w:rsidRPr="00AB6A43">
      <w:rPr>
        <w:noProof/>
        <w:lang w:val="zh-CN"/>
      </w:rPr>
      <w:t>1</w:t>
    </w:r>
    <w: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D82B3" w14:textId="77777777" w:rsidR="00451F7B" w:rsidRDefault="00451F7B" w:rsidP="00D958F4">
    <w:pPr>
      <w:pStyle w:val="a4"/>
      <w:ind w:left="3906"/>
    </w:pPr>
  </w:p>
  <w:p w14:paraId="248C182C" w14:textId="77777777" w:rsidR="00451F7B" w:rsidRDefault="00451F7B" w:rsidP="0015269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8CD17" w14:textId="77777777" w:rsidR="00451F7B" w:rsidRDefault="00451F7B" w:rsidP="0031786C">
    <w:pPr>
      <w:pStyle w:val="a4"/>
      <w:numPr>
        <w:ilvl w:val="0"/>
        <w:numId w:val="37"/>
      </w:numPr>
      <w:ind w:left="0" w:firstLineChars="2200" w:firstLine="3960"/>
    </w:pPr>
    <w:r>
      <w:fldChar w:fldCharType="begin"/>
    </w:r>
    <w:r>
      <w:instrText>PAGE   \* MERGEFORMAT</w:instrText>
    </w:r>
    <w:r>
      <w:fldChar w:fldCharType="separate"/>
    </w:r>
    <w:r w:rsidR="00AB6A43" w:rsidRPr="00AB6A43">
      <w:rPr>
        <w:noProof/>
        <w:lang w:val="zh-CN"/>
      </w:rPr>
      <w:t>1</w:t>
    </w:r>
    <w:r>
      <w:fldChar w:fldCharType="end"/>
    </w:r>
  </w:p>
  <w:p w14:paraId="01D0D323" w14:textId="77777777" w:rsidR="00451F7B" w:rsidRDefault="00451F7B" w:rsidP="0031786C">
    <w:pPr>
      <w:pStyle w:val="a4"/>
      <w:ind w:left="420"/>
    </w:pPr>
  </w:p>
  <w:p w14:paraId="434088C8" w14:textId="77777777" w:rsidR="00451F7B" w:rsidRDefault="00451F7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8824B" w14:textId="77777777" w:rsidR="00451F7B" w:rsidRDefault="00451F7B" w:rsidP="0064031C">
    <w:pPr>
      <w:pStyle w:val="a4"/>
      <w:numPr>
        <w:ilvl w:val="0"/>
        <w:numId w:val="37"/>
      </w:numPr>
      <w:ind w:left="0" w:firstLineChars="2220" w:firstLine="3996"/>
    </w:pPr>
    <w:r>
      <w:fldChar w:fldCharType="begin"/>
    </w:r>
    <w:r>
      <w:instrText>PAGE   \* MERGEFORMAT</w:instrText>
    </w:r>
    <w:r>
      <w:fldChar w:fldCharType="separate"/>
    </w:r>
    <w:r w:rsidR="00AB6A43" w:rsidRPr="00AB6A43">
      <w:rPr>
        <w:noProof/>
        <w:lang w:val="zh-CN"/>
      </w:rPr>
      <w:t>11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CD553" w14:textId="77777777" w:rsidR="00451F7B" w:rsidRDefault="00451F7B" w:rsidP="0031786C">
    <w:pPr>
      <w:pStyle w:val="a4"/>
      <w:numPr>
        <w:ilvl w:val="0"/>
        <w:numId w:val="37"/>
      </w:numPr>
      <w:ind w:left="0" w:firstLineChars="2200" w:firstLine="3960"/>
    </w:pPr>
    <w:r>
      <w:fldChar w:fldCharType="begin"/>
    </w:r>
    <w:r>
      <w:instrText>PAGE   \* MERGEFORMAT</w:instrText>
    </w:r>
    <w:r>
      <w:fldChar w:fldCharType="separate"/>
    </w:r>
    <w:r w:rsidR="00AB6A43" w:rsidRPr="00AB6A43">
      <w:rPr>
        <w:noProof/>
        <w:lang w:val="zh-CN"/>
      </w:rPr>
      <w:t>1</w:t>
    </w:r>
    <w:r>
      <w:fldChar w:fldCharType="end"/>
    </w:r>
  </w:p>
  <w:p w14:paraId="2600B51C" w14:textId="77777777" w:rsidR="00451F7B" w:rsidRDefault="00451F7B" w:rsidP="0031786C">
    <w:pPr>
      <w:pStyle w:val="a4"/>
      <w:ind w:left="420"/>
    </w:pPr>
  </w:p>
  <w:p w14:paraId="0430B2A4" w14:textId="77777777" w:rsidR="00451F7B" w:rsidRDefault="00451F7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C21B8" w14:textId="77777777" w:rsidR="00451F7B" w:rsidRDefault="00451F7B" w:rsidP="0031786C">
    <w:pPr>
      <w:pStyle w:val="a4"/>
      <w:numPr>
        <w:ilvl w:val="0"/>
        <w:numId w:val="37"/>
      </w:numPr>
      <w:ind w:left="0" w:firstLineChars="2200" w:firstLine="3960"/>
    </w:pPr>
    <w:r>
      <w:fldChar w:fldCharType="begin"/>
    </w:r>
    <w:r>
      <w:instrText>PAGE   \* MERGEFORMAT</w:instrText>
    </w:r>
    <w:r>
      <w:fldChar w:fldCharType="separate"/>
    </w:r>
    <w:r w:rsidR="00AB6A43" w:rsidRPr="00AB6A43">
      <w:rPr>
        <w:noProof/>
        <w:lang w:val="zh-CN"/>
      </w:rPr>
      <w:t>4</w:t>
    </w:r>
    <w:r>
      <w:fldChar w:fldCharType="end"/>
    </w:r>
  </w:p>
  <w:p w14:paraId="1FD64D4A" w14:textId="77777777" w:rsidR="00451F7B" w:rsidRDefault="00451F7B" w:rsidP="0031786C">
    <w:pPr>
      <w:pStyle w:val="a4"/>
      <w:ind w:left="420"/>
    </w:pPr>
  </w:p>
  <w:p w14:paraId="7B5FC142" w14:textId="77777777" w:rsidR="00451F7B" w:rsidRDefault="00451F7B"/>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04751" w14:textId="77777777" w:rsidR="00451F7B" w:rsidRDefault="00451F7B" w:rsidP="0031786C">
    <w:pPr>
      <w:pStyle w:val="a4"/>
      <w:numPr>
        <w:ilvl w:val="0"/>
        <w:numId w:val="37"/>
      </w:numPr>
      <w:ind w:left="0" w:firstLineChars="2200" w:firstLine="3960"/>
    </w:pPr>
    <w:r>
      <w:fldChar w:fldCharType="begin"/>
    </w:r>
    <w:r>
      <w:instrText>PAGE   \* MERGEFORMAT</w:instrText>
    </w:r>
    <w:r>
      <w:fldChar w:fldCharType="separate"/>
    </w:r>
    <w:r w:rsidR="00AB6A43" w:rsidRPr="00AB6A43">
      <w:rPr>
        <w:noProof/>
        <w:lang w:val="zh-CN"/>
      </w:rPr>
      <w:t>5</w:t>
    </w:r>
    <w:r>
      <w:fldChar w:fldCharType="end"/>
    </w:r>
  </w:p>
  <w:p w14:paraId="082CE677" w14:textId="77777777" w:rsidR="00451F7B" w:rsidRDefault="00451F7B" w:rsidP="0031786C">
    <w:pPr>
      <w:pStyle w:val="a4"/>
      <w:ind w:left="420"/>
    </w:pPr>
  </w:p>
  <w:p w14:paraId="3D921642" w14:textId="77777777" w:rsidR="00451F7B" w:rsidRDefault="00451F7B"/>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086A4" w14:textId="77777777" w:rsidR="00451F7B" w:rsidRDefault="00451F7B" w:rsidP="00912228">
    <w:pPr>
      <w:pStyle w:val="a4"/>
      <w:numPr>
        <w:ilvl w:val="0"/>
        <w:numId w:val="37"/>
      </w:numPr>
      <w:ind w:left="0" w:firstLineChars="2200" w:firstLine="3960"/>
    </w:pPr>
    <w:r>
      <w:fldChar w:fldCharType="begin"/>
    </w:r>
    <w:r>
      <w:instrText>PAGE   \* MERGEFORMAT</w:instrText>
    </w:r>
    <w:r>
      <w:fldChar w:fldCharType="separate"/>
    </w:r>
    <w:r w:rsidR="00AB6A43" w:rsidRPr="00AB6A43">
      <w:rPr>
        <w:noProof/>
        <w:lang w:val="zh-CN"/>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69F68" w14:textId="77777777" w:rsidR="00451F7B" w:rsidRDefault="00451F7B" w:rsidP="00912228">
    <w:pPr>
      <w:pStyle w:val="a4"/>
      <w:numPr>
        <w:ilvl w:val="0"/>
        <w:numId w:val="37"/>
      </w:numPr>
      <w:ind w:left="0" w:firstLineChars="2200" w:firstLine="3960"/>
    </w:pPr>
    <w:r>
      <w:fldChar w:fldCharType="begin"/>
    </w:r>
    <w:r>
      <w:instrText>PAGE   \* MERGEFORMAT</w:instrText>
    </w:r>
    <w:r>
      <w:fldChar w:fldCharType="separate"/>
    </w:r>
    <w:r w:rsidR="00AB6A43" w:rsidRPr="00AB6A43">
      <w:rPr>
        <w:noProof/>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E9B14" w14:textId="77777777" w:rsidR="00DD7ACF" w:rsidRDefault="00DD7ACF">
      <w:r>
        <w:separator/>
      </w:r>
    </w:p>
    <w:p w14:paraId="0590098A" w14:textId="77777777" w:rsidR="00DD7ACF" w:rsidRDefault="00DD7ACF"/>
  </w:footnote>
  <w:footnote w:type="continuationSeparator" w:id="0">
    <w:p w14:paraId="548C35AE" w14:textId="77777777" w:rsidR="00DD7ACF" w:rsidRDefault="00DD7ACF">
      <w:r>
        <w:continuationSeparator/>
      </w:r>
    </w:p>
    <w:p w14:paraId="21F44967" w14:textId="77777777" w:rsidR="00DD7ACF" w:rsidRDefault="00DD7ACF"/>
  </w:footnote>
  <w:footnote w:type="continuationNotice" w:id="1">
    <w:p w14:paraId="1F16C079" w14:textId="77777777" w:rsidR="00DD7ACF" w:rsidRDefault="00DD7A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A2E46" w14:textId="4296F9D6" w:rsidR="00451F7B" w:rsidRPr="001A243A" w:rsidRDefault="00451F7B" w:rsidP="004B5BF4">
    <w:pPr>
      <w:pStyle w:val="a6"/>
      <w:jc w:val="right"/>
      <w:rPr>
        <w:rFonts w:ascii="宋体" w:hAnsi="宋体"/>
      </w:rPr>
    </w:pPr>
    <w:r w:rsidRPr="001A243A">
      <w:rPr>
        <w:rFonts w:ascii="宋体" w:hAnsi="宋体" w:cs="宋体" w:hint="eastAsia"/>
      </w:rPr>
      <w:t>东方阿尔</w:t>
    </w:r>
    <w:proofErr w:type="gramStart"/>
    <w:r w:rsidRPr="001A243A">
      <w:rPr>
        <w:rFonts w:ascii="宋体" w:hAnsi="宋体" w:cs="宋体" w:hint="eastAsia"/>
      </w:rPr>
      <w:t>法优势</w:t>
    </w:r>
    <w:proofErr w:type="gramEnd"/>
    <w:r w:rsidRPr="001A243A">
      <w:rPr>
        <w:rFonts w:ascii="宋体" w:hAnsi="宋体" w:cs="宋体" w:hint="eastAsia"/>
      </w:rPr>
      <w:t>产业混合型发起式</w:t>
    </w:r>
    <w:r w:rsidR="00AB6A43">
      <w:rPr>
        <w:rFonts w:ascii="宋体" w:hAnsi="宋体" w:hint="eastAsia"/>
      </w:rPr>
      <w:t>证券投资基金托管协议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E2622" w14:textId="364B018E" w:rsidR="00451F7B" w:rsidRPr="000B7ED2" w:rsidRDefault="00451F7B" w:rsidP="002F5D64">
    <w:pPr>
      <w:pStyle w:val="a6"/>
      <w:ind w:right="180"/>
      <w:jc w:val="right"/>
      <w:rPr>
        <w:rFonts w:ascii="宋体" w:hAnsi="宋体"/>
      </w:rPr>
    </w:pPr>
    <w:r w:rsidRPr="000B7ED2">
      <w:rPr>
        <w:rFonts w:ascii="宋体" w:hAnsi="宋体" w:cs="宋体" w:hint="eastAsia"/>
      </w:rPr>
      <w:t>东方阿尔</w:t>
    </w:r>
    <w:proofErr w:type="gramStart"/>
    <w:r w:rsidRPr="000B7ED2">
      <w:rPr>
        <w:rFonts w:ascii="宋体" w:hAnsi="宋体" w:cs="宋体" w:hint="eastAsia"/>
      </w:rPr>
      <w:t>法优势</w:t>
    </w:r>
    <w:proofErr w:type="gramEnd"/>
    <w:r w:rsidRPr="000B7ED2">
      <w:rPr>
        <w:rFonts w:ascii="宋体" w:hAnsi="宋体" w:cs="宋体" w:hint="eastAsia"/>
      </w:rPr>
      <w:t>产业混合型发起式</w:t>
    </w:r>
    <w:r w:rsidR="00AB6A43">
      <w:rPr>
        <w:rFonts w:ascii="宋体" w:hAnsi="宋体" w:hint="eastAsia"/>
      </w:rPr>
      <w:t>证券投资基金托管协议</w:t>
    </w:r>
  </w:p>
  <w:p w14:paraId="4699D8C4" w14:textId="77777777" w:rsidR="00451F7B" w:rsidRPr="000B7ED2" w:rsidRDefault="00451F7B" w:rsidP="004B5BF4">
    <w:pPr>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start w:val="1"/>
      <w:numFmt w:val="lowerLetter"/>
      <w:lvlRestart w:val="0"/>
      <w:lvlText w:val="%2)"/>
      <w:lvlJc w:val="left"/>
      <w:pPr>
        <w:tabs>
          <w:tab w:val="num" w:pos="840"/>
        </w:tabs>
        <w:ind w:left="840" w:hanging="420"/>
      </w:pPr>
    </w:lvl>
    <w:lvl w:ilvl="2" w:tplc="0409001B">
      <w:start w:val="1"/>
      <w:numFmt w:val="lowerRoman"/>
      <w:lvlRestart w:val="0"/>
      <w:lvlText w:val="%3."/>
      <w:lvlJc w:val="right"/>
      <w:pPr>
        <w:tabs>
          <w:tab w:val="num" w:pos="1260"/>
        </w:tabs>
        <w:ind w:left="1260" w:hanging="420"/>
      </w:pPr>
    </w:lvl>
    <w:lvl w:ilvl="3" w:tplc="0409000F">
      <w:start w:val="1"/>
      <w:numFmt w:val="decimal"/>
      <w:lvlRestart w:val="0"/>
      <w:lvlText w:val="%4."/>
      <w:lvlJc w:val="left"/>
      <w:pPr>
        <w:tabs>
          <w:tab w:val="num" w:pos="1680"/>
        </w:tabs>
        <w:ind w:left="1680" w:hanging="420"/>
      </w:pPr>
    </w:lvl>
    <w:lvl w:ilvl="4" w:tplc="04090019">
      <w:start w:val="1"/>
      <w:numFmt w:val="lowerLetter"/>
      <w:lvlRestart w:val="0"/>
      <w:lvlText w:val="%5)"/>
      <w:lvlJc w:val="left"/>
      <w:pPr>
        <w:tabs>
          <w:tab w:val="num" w:pos="2100"/>
        </w:tabs>
        <w:ind w:left="2100" w:hanging="420"/>
      </w:pPr>
    </w:lvl>
    <w:lvl w:ilvl="5" w:tplc="0409001B">
      <w:start w:val="1"/>
      <w:numFmt w:val="lowerRoman"/>
      <w:lvlRestart w:val="0"/>
      <w:lvlText w:val="%6."/>
      <w:lvlJc w:val="right"/>
      <w:pPr>
        <w:tabs>
          <w:tab w:val="num" w:pos="2520"/>
        </w:tabs>
        <w:ind w:left="2520" w:hanging="420"/>
      </w:pPr>
    </w:lvl>
    <w:lvl w:ilvl="6" w:tplc="0409000F">
      <w:start w:val="1"/>
      <w:numFmt w:val="decimal"/>
      <w:lvlRestart w:val="0"/>
      <w:lvlText w:val="%7."/>
      <w:lvlJc w:val="left"/>
      <w:pPr>
        <w:tabs>
          <w:tab w:val="num" w:pos="2940"/>
        </w:tabs>
        <w:ind w:left="2940" w:hanging="420"/>
      </w:pPr>
    </w:lvl>
    <w:lvl w:ilvl="7" w:tplc="04090019">
      <w:start w:val="1"/>
      <w:numFmt w:val="lowerLetter"/>
      <w:lvlRestart w:val="0"/>
      <w:lvlText w:val="%8)"/>
      <w:lvlJc w:val="left"/>
      <w:pPr>
        <w:tabs>
          <w:tab w:val="num" w:pos="3360"/>
        </w:tabs>
        <w:ind w:left="3360" w:hanging="420"/>
      </w:pPr>
    </w:lvl>
    <w:lvl w:ilvl="8" w:tplc="0409001B">
      <w:start w:val="1"/>
      <w:numFmt w:val="lowerRoman"/>
      <w:lvlRestart w:val="0"/>
      <w:lvlText w:val="%9."/>
      <w:lvlJc w:val="right"/>
      <w:pPr>
        <w:tabs>
          <w:tab w:val="num" w:pos="3780"/>
        </w:tabs>
        <w:ind w:left="3780" w:hanging="420"/>
      </w:pPr>
    </w:lvl>
  </w:abstractNum>
  <w:abstractNum w:abstractNumId="1" w15:restartNumberingAfterBreak="0">
    <w:nsid w:val="00000002"/>
    <w:multiLevelType w:val="hybridMultilevel"/>
    <w:tmpl w:val="E8B87836"/>
    <w:lvl w:ilvl="0" w:tplc="04090017">
      <w:start w:val="1"/>
      <w:numFmt w:val="chineseCountingThousand"/>
      <w:lvlText w:val="(%1)"/>
      <w:lvlJc w:val="left"/>
      <w:pPr>
        <w:ind w:left="420" w:hanging="420"/>
      </w:pPr>
    </w:lvl>
    <w:lvl w:ilvl="1" w:tplc="04090019">
      <w:start w:val="1"/>
      <w:numFmt w:val="lowerLetter"/>
      <w:lvlRestart w:val="0"/>
      <w:lvlText w:val="%2)"/>
      <w:lvlJc w:val="left"/>
      <w:pPr>
        <w:ind w:left="840" w:hanging="420"/>
      </w:pPr>
    </w:lvl>
    <w:lvl w:ilvl="2" w:tplc="0409001B">
      <w:start w:val="1"/>
      <w:numFmt w:val="lowerRoman"/>
      <w:lvlRestart w:val="0"/>
      <w:lvlText w:val="%3."/>
      <w:lvlJc w:val="right"/>
      <w:pPr>
        <w:ind w:left="1260" w:hanging="420"/>
      </w:pPr>
    </w:lvl>
    <w:lvl w:ilvl="3" w:tplc="0409000F">
      <w:start w:val="1"/>
      <w:numFmt w:val="decimal"/>
      <w:lvlRestart w:val="0"/>
      <w:lvlText w:val="%4."/>
      <w:lvlJc w:val="left"/>
      <w:pPr>
        <w:ind w:left="1680" w:hanging="420"/>
      </w:pPr>
    </w:lvl>
    <w:lvl w:ilvl="4" w:tplc="04090019">
      <w:start w:val="1"/>
      <w:numFmt w:val="lowerLetter"/>
      <w:lvlRestart w:val="0"/>
      <w:lvlText w:val="%5)"/>
      <w:lvlJc w:val="left"/>
      <w:pPr>
        <w:ind w:left="2100" w:hanging="420"/>
      </w:pPr>
    </w:lvl>
    <w:lvl w:ilvl="5" w:tplc="0409001B">
      <w:start w:val="1"/>
      <w:numFmt w:val="lowerRoman"/>
      <w:lvlRestart w:val="0"/>
      <w:lvlText w:val="%6."/>
      <w:lvlJc w:val="right"/>
      <w:pPr>
        <w:ind w:left="2520" w:hanging="420"/>
      </w:pPr>
    </w:lvl>
    <w:lvl w:ilvl="6" w:tplc="0409000F">
      <w:start w:val="1"/>
      <w:numFmt w:val="decimal"/>
      <w:lvlRestart w:val="0"/>
      <w:lvlText w:val="%7."/>
      <w:lvlJc w:val="left"/>
      <w:pPr>
        <w:ind w:left="2940" w:hanging="420"/>
      </w:pPr>
    </w:lvl>
    <w:lvl w:ilvl="7" w:tplc="04090019">
      <w:start w:val="1"/>
      <w:numFmt w:val="lowerLetter"/>
      <w:lvlRestart w:val="0"/>
      <w:lvlText w:val="%8)"/>
      <w:lvlJc w:val="left"/>
      <w:pPr>
        <w:ind w:left="3360" w:hanging="420"/>
      </w:pPr>
    </w:lvl>
    <w:lvl w:ilvl="8" w:tplc="0409001B">
      <w:start w:val="1"/>
      <w:numFmt w:val="lowerRoman"/>
      <w:lvlRestart w:val="0"/>
      <w:lvlText w:val="%9."/>
      <w:lvlJc w:val="right"/>
      <w:pPr>
        <w:ind w:left="3780" w:hanging="420"/>
      </w:pPr>
    </w:lvl>
  </w:abstractNum>
  <w:abstractNum w:abstractNumId="2" w15:restartNumberingAfterBreak="0">
    <w:nsid w:val="00000003"/>
    <w:multiLevelType w:val="hybridMultilevel"/>
    <w:tmpl w:val="4530C0C4"/>
    <w:lvl w:ilvl="0" w:tplc="0409000F">
      <w:start w:val="1"/>
      <w:numFmt w:val="decimal"/>
      <w:lvlText w:val="%1."/>
      <w:lvlJc w:val="left"/>
      <w:pPr>
        <w:ind w:left="620" w:hanging="420"/>
      </w:pPr>
    </w:lvl>
    <w:lvl w:ilvl="1" w:tplc="0409000F">
      <w:start w:val="1"/>
      <w:numFmt w:val="decimal"/>
      <w:lvlText w:val="%2."/>
      <w:lvlJc w:val="left"/>
      <w:pPr>
        <w:ind w:left="1040" w:hanging="420"/>
      </w:pPr>
    </w:lvl>
    <w:lvl w:ilvl="2" w:tplc="0409001B">
      <w:start w:val="1"/>
      <w:numFmt w:val="lowerRoman"/>
      <w:lvlRestart w:val="0"/>
      <w:lvlText w:val="%3."/>
      <w:lvlJc w:val="right"/>
      <w:pPr>
        <w:ind w:left="1460" w:hanging="420"/>
      </w:pPr>
    </w:lvl>
    <w:lvl w:ilvl="3" w:tplc="0409000F">
      <w:start w:val="1"/>
      <w:numFmt w:val="decimal"/>
      <w:lvlRestart w:val="0"/>
      <w:lvlText w:val="%4."/>
      <w:lvlJc w:val="left"/>
      <w:pPr>
        <w:ind w:left="1880" w:hanging="420"/>
      </w:pPr>
    </w:lvl>
    <w:lvl w:ilvl="4" w:tplc="04090019">
      <w:start w:val="1"/>
      <w:numFmt w:val="lowerLetter"/>
      <w:lvlRestart w:val="0"/>
      <w:lvlText w:val="%5)"/>
      <w:lvlJc w:val="left"/>
      <w:pPr>
        <w:ind w:left="2300" w:hanging="420"/>
      </w:pPr>
    </w:lvl>
    <w:lvl w:ilvl="5" w:tplc="0409001B">
      <w:start w:val="1"/>
      <w:numFmt w:val="lowerRoman"/>
      <w:lvlRestart w:val="0"/>
      <w:lvlText w:val="%6."/>
      <w:lvlJc w:val="right"/>
      <w:pPr>
        <w:ind w:left="2720" w:hanging="420"/>
      </w:pPr>
    </w:lvl>
    <w:lvl w:ilvl="6" w:tplc="0409000F">
      <w:start w:val="1"/>
      <w:numFmt w:val="decimal"/>
      <w:lvlRestart w:val="0"/>
      <w:lvlText w:val="%7."/>
      <w:lvlJc w:val="left"/>
      <w:pPr>
        <w:ind w:left="3140" w:hanging="420"/>
      </w:pPr>
    </w:lvl>
    <w:lvl w:ilvl="7" w:tplc="04090019">
      <w:start w:val="1"/>
      <w:numFmt w:val="lowerLetter"/>
      <w:lvlRestart w:val="0"/>
      <w:lvlText w:val="%8)"/>
      <w:lvlJc w:val="left"/>
      <w:pPr>
        <w:ind w:left="3560" w:hanging="420"/>
      </w:pPr>
    </w:lvl>
    <w:lvl w:ilvl="8" w:tplc="0409001B">
      <w:start w:val="1"/>
      <w:numFmt w:val="lowerRoman"/>
      <w:lvlRestart w:val="0"/>
      <w:lvlText w:val="%9."/>
      <w:lvlJc w:val="right"/>
      <w:pPr>
        <w:ind w:left="3980" w:hanging="420"/>
      </w:pPr>
    </w:lvl>
  </w:abstractNum>
  <w:abstractNum w:abstractNumId="3" w15:restartNumberingAfterBreak="0">
    <w:nsid w:val="00000004"/>
    <w:multiLevelType w:val="hybridMultilevel"/>
    <w:tmpl w:val="1DFC930C"/>
    <w:lvl w:ilvl="0" w:tplc="6DC47760">
      <w:start w:val="1"/>
      <w:numFmt w:val="japaneseCounting"/>
      <w:lvlText w:val="（%1）"/>
      <w:lvlJc w:val="left"/>
      <w:pPr>
        <w:tabs>
          <w:tab w:val="num" w:pos="1720"/>
        </w:tabs>
        <w:ind w:left="1720" w:hanging="1080"/>
      </w:pPr>
      <w:rPr>
        <w:rFonts w:hint="default"/>
      </w:rPr>
    </w:lvl>
    <w:lvl w:ilvl="1" w:tplc="04090019">
      <w:start w:val="1"/>
      <w:numFmt w:val="lowerLetter"/>
      <w:lvlRestart w:val="0"/>
      <w:lvlText w:val="%2)"/>
      <w:lvlJc w:val="left"/>
      <w:pPr>
        <w:tabs>
          <w:tab w:val="num" w:pos="1480"/>
        </w:tabs>
        <w:ind w:left="1480" w:hanging="420"/>
      </w:pPr>
    </w:lvl>
    <w:lvl w:ilvl="2" w:tplc="0409001B">
      <w:start w:val="1"/>
      <w:numFmt w:val="lowerRoman"/>
      <w:lvlRestart w:val="0"/>
      <w:lvlText w:val="%3."/>
      <w:lvlJc w:val="right"/>
      <w:pPr>
        <w:tabs>
          <w:tab w:val="num" w:pos="1900"/>
        </w:tabs>
        <w:ind w:left="1900" w:hanging="420"/>
      </w:pPr>
    </w:lvl>
    <w:lvl w:ilvl="3" w:tplc="0409000F">
      <w:start w:val="1"/>
      <w:numFmt w:val="decimal"/>
      <w:lvlRestart w:val="0"/>
      <w:lvlText w:val="%4."/>
      <w:lvlJc w:val="left"/>
      <w:pPr>
        <w:tabs>
          <w:tab w:val="num" w:pos="2320"/>
        </w:tabs>
        <w:ind w:left="2320" w:hanging="420"/>
      </w:pPr>
    </w:lvl>
    <w:lvl w:ilvl="4" w:tplc="04090019">
      <w:start w:val="1"/>
      <w:numFmt w:val="lowerLetter"/>
      <w:lvlRestart w:val="0"/>
      <w:lvlText w:val="%5)"/>
      <w:lvlJc w:val="left"/>
      <w:pPr>
        <w:tabs>
          <w:tab w:val="num" w:pos="2740"/>
        </w:tabs>
        <w:ind w:left="2740" w:hanging="420"/>
      </w:pPr>
    </w:lvl>
    <w:lvl w:ilvl="5" w:tplc="0409001B">
      <w:start w:val="1"/>
      <w:numFmt w:val="lowerRoman"/>
      <w:lvlRestart w:val="0"/>
      <w:lvlText w:val="%6."/>
      <w:lvlJc w:val="right"/>
      <w:pPr>
        <w:tabs>
          <w:tab w:val="num" w:pos="3160"/>
        </w:tabs>
        <w:ind w:left="3160" w:hanging="420"/>
      </w:pPr>
    </w:lvl>
    <w:lvl w:ilvl="6" w:tplc="0409000F">
      <w:start w:val="1"/>
      <w:numFmt w:val="decimal"/>
      <w:lvlRestart w:val="0"/>
      <w:lvlText w:val="%7."/>
      <w:lvlJc w:val="left"/>
      <w:pPr>
        <w:tabs>
          <w:tab w:val="num" w:pos="3580"/>
        </w:tabs>
        <w:ind w:left="3580" w:hanging="420"/>
      </w:pPr>
    </w:lvl>
    <w:lvl w:ilvl="7" w:tplc="04090019">
      <w:start w:val="1"/>
      <w:numFmt w:val="lowerLetter"/>
      <w:lvlRestart w:val="0"/>
      <w:lvlText w:val="%8)"/>
      <w:lvlJc w:val="left"/>
      <w:pPr>
        <w:tabs>
          <w:tab w:val="num" w:pos="4000"/>
        </w:tabs>
        <w:ind w:left="4000" w:hanging="420"/>
      </w:pPr>
    </w:lvl>
    <w:lvl w:ilvl="8" w:tplc="0409001B">
      <w:start w:val="1"/>
      <w:numFmt w:val="lowerRoman"/>
      <w:lvlRestart w:val="0"/>
      <w:lvlText w:val="%9."/>
      <w:lvlJc w:val="right"/>
      <w:pPr>
        <w:tabs>
          <w:tab w:val="num" w:pos="4420"/>
        </w:tabs>
        <w:ind w:left="4420" w:hanging="420"/>
      </w:pPr>
    </w:lvl>
  </w:abstractNum>
  <w:abstractNum w:abstractNumId="4" w15:restartNumberingAfterBreak="0">
    <w:nsid w:val="00000005"/>
    <w:multiLevelType w:val="hybridMultilevel"/>
    <w:tmpl w:val="691602E2"/>
    <w:lvl w:ilvl="0" w:tplc="D0444168">
      <w:start w:val="1"/>
      <w:numFmt w:val="japaneseCounting"/>
      <w:lvlText w:val="（%1）"/>
      <w:lvlJc w:val="left"/>
      <w:pPr>
        <w:ind w:left="720" w:hanging="720"/>
      </w:pPr>
      <w:rPr>
        <w:rFonts w:ascii="宋体" w:eastAsia="宋体" w:hAnsi="宋体" w:cs="Arial" w:hint="default"/>
        <w:color w:val="000000"/>
        <w:sz w:val="21"/>
        <w:lang w:val="en-US"/>
      </w:rPr>
    </w:lvl>
    <w:lvl w:ilvl="1" w:tplc="A094DD5A">
      <w:start w:val="1"/>
      <w:numFmt w:val="decimal"/>
      <w:lvlText w:val="%2."/>
      <w:lvlJc w:val="left"/>
      <w:pPr>
        <w:ind w:left="825" w:hanging="405"/>
      </w:pPr>
      <w:rPr>
        <w:rFonts w:hint="default"/>
      </w:rPr>
    </w:lvl>
    <w:lvl w:ilvl="2" w:tplc="0409001B">
      <w:start w:val="1"/>
      <w:numFmt w:val="lowerRoman"/>
      <w:lvlRestart w:val="0"/>
      <w:lvlText w:val="%3."/>
      <w:lvlJc w:val="right"/>
      <w:pPr>
        <w:ind w:left="1260" w:hanging="420"/>
      </w:pPr>
    </w:lvl>
    <w:lvl w:ilvl="3" w:tplc="0409000F">
      <w:start w:val="1"/>
      <w:numFmt w:val="decimal"/>
      <w:lvlRestart w:val="0"/>
      <w:lvlText w:val="%4."/>
      <w:lvlJc w:val="left"/>
      <w:pPr>
        <w:ind w:left="1680" w:hanging="420"/>
      </w:pPr>
    </w:lvl>
    <w:lvl w:ilvl="4" w:tplc="04090019">
      <w:start w:val="1"/>
      <w:numFmt w:val="lowerLetter"/>
      <w:lvlRestart w:val="0"/>
      <w:lvlText w:val="%5)"/>
      <w:lvlJc w:val="left"/>
      <w:pPr>
        <w:ind w:left="2100" w:hanging="420"/>
      </w:pPr>
    </w:lvl>
    <w:lvl w:ilvl="5" w:tplc="0409001B">
      <w:start w:val="1"/>
      <w:numFmt w:val="lowerRoman"/>
      <w:lvlRestart w:val="0"/>
      <w:lvlText w:val="%6."/>
      <w:lvlJc w:val="right"/>
      <w:pPr>
        <w:ind w:left="2520" w:hanging="420"/>
      </w:pPr>
    </w:lvl>
    <w:lvl w:ilvl="6" w:tplc="0409000F">
      <w:start w:val="1"/>
      <w:numFmt w:val="decimal"/>
      <w:lvlRestart w:val="0"/>
      <w:lvlText w:val="%7."/>
      <w:lvlJc w:val="left"/>
      <w:pPr>
        <w:ind w:left="2940" w:hanging="420"/>
      </w:pPr>
    </w:lvl>
    <w:lvl w:ilvl="7" w:tplc="04090019">
      <w:start w:val="1"/>
      <w:numFmt w:val="lowerLetter"/>
      <w:lvlRestart w:val="0"/>
      <w:lvlText w:val="%8)"/>
      <w:lvlJc w:val="left"/>
      <w:pPr>
        <w:ind w:left="3360" w:hanging="420"/>
      </w:pPr>
    </w:lvl>
    <w:lvl w:ilvl="8" w:tplc="0409001B">
      <w:start w:val="1"/>
      <w:numFmt w:val="lowerRoman"/>
      <w:lvlRestart w:val="0"/>
      <w:lvlText w:val="%9."/>
      <w:lvlJc w:val="right"/>
      <w:pPr>
        <w:ind w:left="3780" w:hanging="420"/>
      </w:pPr>
    </w:lvl>
  </w:abstractNum>
  <w:abstractNum w:abstractNumId="5" w15:restartNumberingAfterBreak="0">
    <w:nsid w:val="00000006"/>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start w:val="1"/>
      <w:numFmt w:val="lowerLetter"/>
      <w:lvlRestart w:val="0"/>
      <w:lvlText w:val="%2)"/>
      <w:lvlJc w:val="left"/>
      <w:pPr>
        <w:tabs>
          <w:tab w:val="num" w:pos="1400"/>
        </w:tabs>
        <w:ind w:left="1400" w:hanging="420"/>
      </w:pPr>
    </w:lvl>
    <w:lvl w:ilvl="2" w:tplc="0409001B">
      <w:start w:val="1"/>
      <w:numFmt w:val="lowerRoman"/>
      <w:lvlRestart w:val="0"/>
      <w:lvlText w:val="%3."/>
      <w:lvlJc w:val="right"/>
      <w:pPr>
        <w:tabs>
          <w:tab w:val="num" w:pos="1820"/>
        </w:tabs>
        <w:ind w:left="1820" w:hanging="420"/>
      </w:pPr>
    </w:lvl>
    <w:lvl w:ilvl="3" w:tplc="0409000F">
      <w:start w:val="1"/>
      <w:numFmt w:val="decimal"/>
      <w:lvlRestart w:val="0"/>
      <w:lvlText w:val="%4."/>
      <w:lvlJc w:val="left"/>
      <w:pPr>
        <w:tabs>
          <w:tab w:val="num" w:pos="2240"/>
        </w:tabs>
        <w:ind w:left="2240" w:hanging="420"/>
      </w:pPr>
    </w:lvl>
    <w:lvl w:ilvl="4" w:tplc="04090019">
      <w:start w:val="1"/>
      <w:numFmt w:val="lowerLetter"/>
      <w:lvlRestart w:val="0"/>
      <w:lvlText w:val="%5)"/>
      <w:lvlJc w:val="left"/>
      <w:pPr>
        <w:tabs>
          <w:tab w:val="num" w:pos="2660"/>
        </w:tabs>
        <w:ind w:left="2660" w:hanging="420"/>
      </w:pPr>
    </w:lvl>
    <w:lvl w:ilvl="5" w:tplc="0409001B">
      <w:start w:val="1"/>
      <w:numFmt w:val="lowerRoman"/>
      <w:lvlRestart w:val="0"/>
      <w:lvlText w:val="%6."/>
      <w:lvlJc w:val="right"/>
      <w:pPr>
        <w:tabs>
          <w:tab w:val="num" w:pos="3080"/>
        </w:tabs>
        <w:ind w:left="3080" w:hanging="420"/>
      </w:pPr>
    </w:lvl>
    <w:lvl w:ilvl="6" w:tplc="0409000F">
      <w:start w:val="1"/>
      <w:numFmt w:val="decimal"/>
      <w:lvlRestart w:val="0"/>
      <w:lvlText w:val="%7."/>
      <w:lvlJc w:val="left"/>
      <w:pPr>
        <w:tabs>
          <w:tab w:val="num" w:pos="3500"/>
        </w:tabs>
        <w:ind w:left="3500" w:hanging="420"/>
      </w:pPr>
    </w:lvl>
    <w:lvl w:ilvl="7" w:tplc="04090019">
      <w:start w:val="1"/>
      <w:numFmt w:val="lowerLetter"/>
      <w:lvlRestart w:val="0"/>
      <w:lvlText w:val="%8)"/>
      <w:lvlJc w:val="left"/>
      <w:pPr>
        <w:tabs>
          <w:tab w:val="num" w:pos="3920"/>
        </w:tabs>
        <w:ind w:left="3920" w:hanging="420"/>
      </w:pPr>
    </w:lvl>
    <w:lvl w:ilvl="8" w:tplc="0409001B">
      <w:start w:val="1"/>
      <w:numFmt w:val="lowerRoman"/>
      <w:lvlRestart w:val="0"/>
      <w:lvlText w:val="%9."/>
      <w:lvlJc w:val="right"/>
      <w:pPr>
        <w:tabs>
          <w:tab w:val="num" w:pos="4340"/>
        </w:tabs>
        <w:ind w:left="4340" w:hanging="420"/>
      </w:pPr>
    </w:lvl>
  </w:abstractNum>
  <w:abstractNum w:abstractNumId="6" w15:restartNumberingAfterBreak="0">
    <w:nsid w:val="00000007"/>
    <w:multiLevelType w:val="hybridMultilevel"/>
    <w:tmpl w:val="E3B66842"/>
    <w:lvl w:ilvl="0" w:tplc="04090013">
      <w:start w:val="1"/>
      <w:numFmt w:val="decimal"/>
      <w:lvlText w:val="%1、"/>
      <w:lvlJc w:val="left"/>
      <w:pPr>
        <w:ind w:left="840" w:hanging="420"/>
      </w:pPr>
      <w:rPr>
        <w:rFonts w:ascii="宋体" w:eastAsia="宋体" w:hAnsi="宋体" w:hint="default"/>
      </w:rPr>
    </w:lvl>
    <w:lvl w:ilvl="1" w:tplc="04090019">
      <w:start w:val="1"/>
      <w:numFmt w:val="lowerLetter"/>
      <w:lvlRestart w:val="0"/>
      <w:lvlText w:val="%2)"/>
      <w:lvlJc w:val="left"/>
      <w:pPr>
        <w:ind w:left="1260" w:hanging="420"/>
      </w:pPr>
    </w:lvl>
    <w:lvl w:ilvl="2" w:tplc="0409001B">
      <w:start w:val="1"/>
      <w:numFmt w:val="lowerRoman"/>
      <w:lvlRestart w:val="0"/>
      <w:lvlText w:val="%3."/>
      <w:lvlJc w:val="right"/>
      <w:pPr>
        <w:ind w:left="1680" w:hanging="420"/>
      </w:pPr>
    </w:lvl>
    <w:lvl w:ilvl="3" w:tplc="0409000F">
      <w:start w:val="1"/>
      <w:numFmt w:val="decimal"/>
      <w:lvlRestart w:val="0"/>
      <w:lvlText w:val="%4."/>
      <w:lvlJc w:val="left"/>
      <w:pPr>
        <w:ind w:left="2100" w:hanging="420"/>
      </w:pPr>
    </w:lvl>
    <w:lvl w:ilvl="4" w:tplc="04090019">
      <w:start w:val="1"/>
      <w:numFmt w:val="lowerLetter"/>
      <w:lvlRestart w:val="0"/>
      <w:lvlText w:val="%5)"/>
      <w:lvlJc w:val="left"/>
      <w:pPr>
        <w:ind w:left="2520" w:hanging="420"/>
      </w:pPr>
    </w:lvl>
    <w:lvl w:ilvl="5" w:tplc="0409001B">
      <w:start w:val="1"/>
      <w:numFmt w:val="lowerRoman"/>
      <w:lvlRestart w:val="0"/>
      <w:lvlText w:val="%6."/>
      <w:lvlJc w:val="right"/>
      <w:pPr>
        <w:ind w:left="2940" w:hanging="420"/>
      </w:pPr>
    </w:lvl>
    <w:lvl w:ilvl="6" w:tplc="0409000F">
      <w:start w:val="1"/>
      <w:numFmt w:val="decimal"/>
      <w:lvlRestart w:val="0"/>
      <w:lvlText w:val="%7."/>
      <w:lvlJc w:val="left"/>
      <w:pPr>
        <w:ind w:left="3360" w:hanging="420"/>
      </w:pPr>
    </w:lvl>
    <w:lvl w:ilvl="7" w:tplc="04090019">
      <w:start w:val="1"/>
      <w:numFmt w:val="lowerLetter"/>
      <w:lvlRestart w:val="0"/>
      <w:lvlText w:val="%8)"/>
      <w:lvlJc w:val="left"/>
      <w:pPr>
        <w:ind w:left="3780" w:hanging="420"/>
      </w:pPr>
    </w:lvl>
    <w:lvl w:ilvl="8" w:tplc="0409001B">
      <w:start w:val="1"/>
      <w:numFmt w:val="lowerRoman"/>
      <w:lvlRestart w:val="0"/>
      <w:lvlText w:val="%9."/>
      <w:lvlJc w:val="right"/>
      <w:pPr>
        <w:ind w:left="4200" w:hanging="420"/>
      </w:pPr>
    </w:lvl>
  </w:abstractNum>
  <w:abstractNum w:abstractNumId="7" w15:restartNumberingAfterBreak="0">
    <w:nsid w:val="00000008"/>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start w:val="1"/>
      <w:numFmt w:val="lowerLetter"/>
      <w:lvlRestart w:val="0"/>
      <w:lvlText w:val="%2)"/>
      <w:lvlJc w:val="left"/>
      <w:pPr>
        <w:tabs>
          <w:tab w:val="num" w:pos="1400"/>
        </w:tabs>
        <w:ind w:left="1400" w:hanging="420"/>
      </w:pPr>
    </w:lvl>
    <w:lvl w:ilvl="2" w:tplc="0409001B">
      <w:start w:val="1"/>
      <w:numFmt w:val="lowerRoman"/>
      <w:lvlRestart w:val="0"/>
      <w:lvlText w:val="%3."/>
      <w:lvlJc w:val="right"/>
      <w:pPr>
        <w:tabs>
          <w:tab w:val="num" w:pos="1820"/>
        </w:tabs>
        <w:ind w:left="1820" w:hanging="420"/>
      </w:pPr>
    </w:lvl>
    <w:lvl w:ilvl="3" w:tplc="0409000F">
      <w:start w:val="1"/>
      <w:numFmt w:val="decimal"/>
      <w:lvlRestart w:val="0"/>
      <w:lvlText w:val="%4."/>
      <w:lvlJc w:val="left"/>
      <w:pPr>
        <w:tabs>
          <w:tab w:val="num" w:pos="2240"/>
        </w:tabs>
        <w:ind w:left="2240" w:hanging="420"/>
      </w:pPr>
    </w:lvl>
    <w:lvl w:ilvl="4" w:tplc="04090019">
      <w:start w:val="1"/>
      <w:numFmt w:val="lowerLetter"/>
      <w:lvlRestart w:val="0"/>
      <w:lvlText w:val="%5)"/>
      <w:lvlJc w:val="left"/>
      <w:pPr>
        <w:tabs>
          <w:tab w:val="num" w:pos="2660"/>
        </w:tabs>
        <w:ind w:left="2660" w:hanging="420"/>
      </w:pPr>
    </w:lvl>
    <w:lvl w:ilvl="5" w:tplc="0409001B">
      <w:start w:val="1"/>
      <w:numFmt w:val="lowerRoman"/>
      <w:lvlRestart w:val="0"/>
      <w:lvlText w:val="%6."/>
      <w:lvlJc w:val="right"/>
      <w:pPr>
        <w:tabs>
          <w:tab w:val="num" w:pos="3080"/>
        </w:tabs>
        <w:ind w:left="3080" w:hanging="420"/>
      </w:pPr>
    </w:lvl>
    <w:lvl w:ilvl="6" w:tplc="0409000F">
      <w:start w:val="1"/>
      <w:numFmt w:val="decimal"/>
      <w:lvlRestart w:val="0"/>
      <w:lvlText w:val="%7."/>
      <w:lvlJc w:val="left"/>
      <w:pPr>
        <w:tabs>
          <w:tab w:val="num" w:pos="3500"/>
        </w:tabs>
        <w:ind w:left="3500" w:hanging="420"/>
      </w:pPr>
    </w:lvl>
    <w:lvl w:ilvl="7" w:tplc="04090019">
      <w:start w:val="1"/>
      <w:numFmt w:val="lowerLetter"/>
      <w:lvlRestart w:val="0"/>
      <w:lvlText w:val="%8)"/>
      <w:lvlJc w:val="left"/>
      <w:pPr>
        <w:tabs>
          <w:tab w:val="num" w:pos="3920"/>
        </w:tabs>
        <w:ind w:left="3920" w:hanging="420"/>
      </w:pPr>
    </w:lvl>
    <w:lvl w:ilvl="8" w:tplc="0409001B">
      <w:start w:val="1"/>
      <w:numFmt w:val="lowerRoman"/>
      <w:lvlRestart w:val="0"/>
      <w:lvlText w:val="%9."/>
      <w:lvlJc w:val="right"/>
      <w:pPr>
        <w:tabs>
          <w:tab w:val="num" w:pos="4340"/>
        </w:tabs>
        <w:ind w:left="4340" w:hanging="420"/>
      </w:pPr>
    </w:lvl>
  </w:abstractNum>
  <w:abstractNum w:abstractNumId="8" w15:restartNumberingAfterBreak="0">
    <w:nsid w:val="00000009"/>
    <w:multiLevelType w:val="hybridMultilevel"/>
    <w:tmpl w:val="953CB20A"/>
    <w:lvl w:ilvl="0" w:tplc="7B28517E">
      <w:start w:val="1"/>
      <w:numFmt w:val="decimal"/>
      <w:lvlText w:val="%1."/>
      <w:lvlJc w:val="left"/>
      <w:pPr>
        <w:tabs>
          <w:tab w:val="num" w:pos="840"/>
        </w:tabs>
        <w:ind w:left="840" w:hanging="420"/>
      </w:pPr>
      <w:rPr>
        <w:rFonts w:ascii="Arial" w:hAnsi="Arial" w:hint="default"/>
      </w:rPr>
    </w:lvl>
    <w:lvl w:ilvl="1" w:tplc="04090019">
      <w:start w:val="1"/>
      <w:numFmt w:val="lowerLetter"/>
      <w:lvlRestart w:val="0"/>
      <w:lvlText w:val="%2)"/>
      <w:lvlJc w:val="left"/>
      <w:pPr>
        <w:tabs>
          <w:tab w:val="num" w:pos="1260"/>
        </w:tabs>
        <w:ind w:left="1260" w:hanging="420"/>
      </w:pPr>
    </w:lvl>
    <w:lvl w:ilvl="2" w:tplc="0409001B">
      <w:start w:val="1"/>
      <w:numFmt w:val="lowerRoman"/>
      <w:lvlRestart w:val="0"/>
      <w:lvlText w:val="%3."/>
      <w:lvlJc w:val="right"/>
      <w:pPr>
        <w:tabs>
          <w:tab w:val="num" w:pos="1680"/>
        </w:tabs>
        <w:ind w:left="1680" w:hanging="420"/>
      </w:pPr>
    </w:lvl>
    <w:lvl w:ilvl="3" w:tplc="0409000F">
      <w:start w:val="1"/>
      <w:numFmt w:val="decimal"/>
      <w:lvlRestart w:val="0"/>
      <w:lvlText w:val="%4."/>
      <w:lvlJc w:val="left"/>
      <w:pPr>
        <w:tabs>
          <w:tab w:val="num" w:pos="2100"/>
        </w:tabs>
        <w:ind w:left="2100" w:hanging="420"/>
      </w:pPr>
    </w:lvl>
    <w:lvl w:ilvl="4" w:tplc="04090019">
      <w:start w:val="1"/>
      <w:numFmt w:val="lowerLetter"/>
      <w:lvlRestart w:val="0"/>
      <w:lvlText w:val="%5)"/>
      <w:lvlJc w:val="left"/>
      <w:pPr>
        <w:tabs>
          <w:tab w:val="num" w:pos="2520"/>
        </w:tabs>
        <w:ind w:left="2520" w:hanging="420"/>
      </w:pPr>
    </w:lvl>
    <w:lvl w:ilvl="5" w:tplc="0409001B">
      <w:start w:val="1"/>
      <w:numFmt w:val="lowerRoman"/>
      <w:lvlRestart w:val="0"/>
      <w:lvlText w:val="%6."/>
      <w:lvlJc w:val="right"/>
      <w:pPr>
        <w:tabs>
          <w:tab w:val="num" w:pos="2940"/>
        </w:tabs>
        <w:ind w:left="2940" w:hanging="420"/>
      </w:pPr>
    </w:lvl>
    <w:lvl w:ilvl="6" w:tplc="0409000F">
      <w:start w:val="1"/>
      <w:numFmt w:val="decimal"/>
      <w:lvlRestart w:val="0"/>
      <w:lvlText w:val="%7."/>
      <w:lvlJc w:val="left"/>
      <w:pPr>
        <w:tabs>
          <w:tab w:val="num" w:pos="3360"/>
        </w:tabs>
        <w:ind w:left="3360" w:hanging="420"/>
      </w:pPr>
    </w:lvl>
    <w:lvl w:ilvl="7" w:tplc="04090019">
      <w:start w:val="1"/>
      <w:numFmt w:val="lowerLetter"/>
      <w:lvlRestart w:val="0"/>
      <w:lvlText w:val="%8)"/>
      <w:lvlJc w:val="left"/>
      <w:pPr>
        <w:tabs>
          <w:tab w:val="num" w:pos="3780"/>
        </w:tabs>
        <w:ind w:left="3780" w:hanging="420"/>
      </w:pPr>
    </w:lvl>
    <w:lvl w:ilvl="8" w:tplc="0409001B">
      <w:start w:val="1"/>
      <w:numFmt w:val="lowerRoman"/>
      <w:lvlRestart w:val="0"/>
      <w:lvlText w:val="%9."/>
      <w:lvlJc w:val="right"/>
      <w:pPr>
        <w:tabs>
          <w:tab w:val="num" w:pos="4200"/>
        </w:tabs>
        <w:ind w:left="4200" w:hanging="420"/>
      </w:pPr>
    </w:lvl>
  </w:abstractNum>
  <w:abstractNum w:abstractNumId="9" w15:restartNumberingAfterBreak="0">
    <w:nsid w:val="0000000A"/>
    <w:multiLevelType w:val="hybridMultilevel"/>
    <w:tmpl w:val="4D58B84E"/>
    <w:lvl w:ilvl="0" w:tplc="2996C63A">
      <w:start w:val="1"/>
      <w:numFmt w:val="decimal"/>
      <w:lvlText w:val="（%1）"/>
      <w:lvlJc w:val="left"/>
      <w:pPr>
        <w:tabs>
          <w:tab w:val="num" w:pos="1997"/>
        </w:tabs>
        <w:ind w:left="1997" w:hanging="720"/>
      </w:pPr>
      <w:rPr>
        <w:rFonts w:hint="default"/>
        <w:lang w:val="en-US"/>
      </w:rPr>
    </w:lvl>
    <w:lvl w:ilvl="1" w:tplc="04090019">
      <w:start w:val="1"/>
      <w:numFmt w:val="lowerLetter"/>
      <w:lvlRestart w:val="0"/>
      <w:lvlText w:val="%2)"/>
      <w:lvlJc w:val="left"/>
      <w:pPr>
        <w:tabs>
          <w:tab w:val="num" w:pos="426"/>
        </w:tabs>
        <w:ind w:left="426" w:hanging="420"/>
      </w:pPr>
    </w:lvl>
    <w:lvl w:ilvl="2" w:tplc="0409001B">
      <w:start w:val="1"/>
      <w:numFmt w:val="lowerRoman"/>
      <w:lvlRestart w:val="0"/>
      <w:lvlText w:val="%3."/>
      <w:lvlJc w:val="right"/>
      <w:pPr>
        <w:tabs>
          <w:tab w:val="num" w:pos="846"/>
        </w:tabs>
        <w:ind w:left="846" w:hanging="420"/>
      </w:pPr>
    </w:lvl>
    <w:lvl w:ilvl="3" w:tplc="0409000F">
      <w:start w:val="1"/>
      <w:numFmt w:val="decimal"/>
      <w:lvlRestart w:val="0"/>
      <w:lvlText w:val="%4."/>
      <w:lvlJc w:val="left"/>
      <w:pPr>
        <w:tabs>
          <w:tab w:val="num" w:pos="1266"/>
        </w:tabs>
        <w:ind w:left="1266" w:hanging="420"/>
      </w:pPr>
    </w:lvl>
    <w:lvl w:ilvl="4" w:tplc="04090019">
      <w:start w:val="1"/>
      <w:numFmt w:val="lowerLetter"/>
      <w:lvlRestart w:val="0"/>
      <w:lvlText w:val="%5)"/>
      <w:lvlJc w:val="left"/>
      <w:pPr>
        <w:tabs>
          <w:tab w:val="num" w:pos="1686"/>
        </w:tabs>
        <w:ind w:left="1686" w:hanging="420"/>
      </w:pPr>
    </w:lvl>
    <w:lvl w:ilvl="5" w:tplc="0409001B">
      <w:start w:val="1"/>
      <w:numFmt w:val="lowerRoman"/>
      <w:lvlRestart w:val="0"/>
      <w:lvlText w:val="%6."/>
      <w:lvlJc w:val="right"/>
      <w:pPr>
        <w:tabs>
          <w:tab w:val="num" w:pos="2106"/>
        </w:tabs>
        <w:ind w:left="2106" w:hanging="420"/>
      </w:pPr>
    </w:lvl>
    <w:lvl w:ilvl="6" w:tplc="0409000F">
      <w:start w:val="1"/>
      <w:numFmt w:val="decimal"/>
      <w:lvlRestart w:val="0"/>
      <w:lvlText w:val="%7."/>
      <w:lvlJc w:val="left"/>
      <w:pPr>
        <w:tabs>
          <w:tab w:val="num" w:pos="2526"/>
        </w:tabs>
        <w:ind w:left="2526" w:hanging="420"/>
      </w:pPr>
    </w:lvl>
    <w:lvl w:ilvl="7" w:tplc="04090019">
      <w:start w:val="1"/>
      <w:numFmt w:val="lowerLetter"/>
      <w:lvlRestart w:val="0"/>
      <w:lvlText w:val="%8)"/>
      <w:lvlJc w:val="left"/>
      <w:pPr>
        <w:tabs>
          <w:tab w:val="num" w:pos="2946"/>
        </w:tabs>
        <w:ind w:left="2946" w:hanging="420"/>
      </w:pPr>
    </w:lvl>
    <w:lvl w:ilvl="8" w:tplc="0409001B">
      <w:start w:val="1"/>
      <w:numFmt w:val="lowerRoman"/>
      <w:lvlRestart w:val="0"/>
      <w:lvlText w:val="%9."/>
      <w:lvlJc w:val="right"/>
      <w:pPr>
        <w:tabs>
          <w:tab w:val="num" w:pos="3366"/>
        </w:tabs>
        <w:ind w:left="3366" w:hanging="420"/>
      </w:pPr>
    </w:lvl>
  </w:abstractNum>
  <w:abstractNum w:abstractNumId="10" w15:restartNumberingAfterBreak="0">
    <w:nsid w:val="0000000B"/>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start w:val="1"/>
      <w:numFmt w:val="lowerLetter"/>
      <w:lvlRestart w:val="0"/>
      <w:lvlText w:val="%2)"/>
      <w:lvlJc w:val="left"/>
      <w:pPr>
        <w:tabs>
          <w:tab w:val="num" w:pos="840"/>
        </w:tabs>
        <w:ind w:left="840" w:hanging="420"/>
      </w:pPr>
    </w:lvl>
    <w:lvl w:ilvl="2" w:tplc="0409001B">
      <w:start w:val="1"/>
      <w:numFmt w:val="lowerRoman"/>
      <w:lvlRestart w:val="0"/>
      <w:lvlText w:val="%3."/>
      <w:lvlJc w:val="right"/>
      <w:pPr>
        <w:tabs>
          <w:tab w:val="num" w:pos="1260"/>
        </w:tabs>
        <w:ind w:left="1260" w:hanging="420"/>
      </w:pPr>
    </w:lvl>
    <w:lvl w:ilvl="3" w:tplc="0409000F">
      <w:start w:val="1"/>
      <w:numFmt w:val="decimal"/>
      <w:lvlRestart w:val="0"/>
      <w:lvlText w:val="%4."/>
      <w:lvlJc w:val="left"/>
      <w:pPr>
        <w:tabs>
          <w:tab w:val="num" w:pos="1680"/>
        </w:tabs>
        <w:ind w:left="1680" w:hanging="420"/>
      </w:pPr>
    </w:lvl>
    <w:lvl w:ilvl="4" w:tplc="04090019">
      <w:start w:val="1"/>
      <w:numFmt w:val="lowerLetter"/>
      <w:lvlRestart w:val="0"/>
      <w:lvlText w:val="%5)"/>
      <w:lvlJc w:val="left"/>
      <w:pPr>
        <w:tabs>
          <w:tab w:val="num" w:pos="2100"/>
        </w:tabs>
        <w:ind w:left="2100" w:hanging="420"/>
      </w:pPr>
    </w:lvl>
    <w:lvl w:ilvl="5" w:tplc="0409001B">
      <w:start w:val="1"/>
      <w:numFmt w:val="lowerRoman"/>
      <w:lvlRestart w:val="0"/>
      <w:lvlText w:val="%6."/>
      <w:lvlJc w:val="right"/>
      <w:pPr>
        <w:tabs>
          <w:tab w:val="num" w:pos="2520"/>
        </w:tabs>
        <w:ind w:left="2520" w:hanging="420"/>
      </w:pPr>
    </w:lvl>
    <w:lvl w:ilvl="6" w:tplc="0409000F">
      <w:start w:val="1"/>
      <w:numFmt w:val="decimal"/>
      <w:lvlRestart w:val="0"/>
      <w:lvlText w:val="%7."/>
      <w:lvlJc w:val="left"/>
      <w:pPr>
        <w:tabs>
          <w:tab w:val="num" w:pos="2940"/>
        </w:tabs>
        <w:ind w:left="2940" w:hanging="420"/>
      </w:pPr>
    </w:lvl>
    <w:lvl w:ilvl="7" w:tplc="04090019">
      <w:start w:val="1"/>
      <w:numFmt w:val="lowerLetter"/>
      <w:lvlRestart w:val="0"/>
      <w:lvlText w:val="%8)"/>
      <w:lvlJc w:val="left"/>
      <w:pPr>
        <w:tabs>
          <w:tab w:val="num" w:pos="3360"/>
        </w:tabs>
        <w:ind w:left="3360" w:hanging="420"/>
      </w:pPr>
    </w:lvl>
    <w:lvl w:ilvl="8" w:tplc="0409001B">
      <w:start w:val="1"/>
      <w:numFmt w:val="lowerRoman"/>
      <w:lvlRestart w:val="0"/>
      <w:lvlText w:val="%9."/>
      <w:lvlJc w:val="right"/>
      <w:pPr>
        <w:tabs>
          <w:tab w:val="num" w:pos="3780"/>
        </w:tabs>
        <w:ind w:left="3780" w:hanging="420"/>
      </w:pPr>
    </w:lvl>
  </w:abstractNum>
  <w:abstractNum w:abstractNumId="11" w15:restartNumberingAfterBreak="0">
    <w:nsid w:val="0000000C"/>
    <w:multiLevelType w:val="hybridMultilevel"/>
    <w:tmpl w:val="03ECB55C"/>
    <w:lvl w:ilvl="0" w:tplc="FC9EF120">
      <w:start w:val="1"/>
      <w:numFmt w:val="decimal"/>
      <w:lvlText w:val="%1."/>
      <w:lvlJc w:val="left"/>
      <w:pPr>
        <w:ind w:left="1415" w:hanging="855"/>
      </w:pPr>
      <w:rPr>
        <w:rFonts w:hint="default"/>
      </w:rPr>
    </w:lvl>
    <w:lvl w:ilvl="1" w:tplc="04090019">
      <w:start w:val="1"/>
      <w:numFmt w:val="lowerLetter"/>
      <w:lvlRestart w:val="0"/>
      <w:lvlText w:val="%2)"/>
      <w:lvlJc w:val="left"/>
      <w:pPr>
        <w:ind w:left="1400" w:hanging="420"/>
      </w:pPr>
    </w:lvl>
    <w:lvl w:ilvl="2" w:tplc="0409001B">
      <w:start w:val="1"/>
      <w:numFmt w:val="lowerRoman"/>
      <w:lvlRestart w:val="0"/>
      <w:lvlText w:val="%3."/>
      <w:lvlJc w:val="right"/>
      <w:pPr>
        <w:ind w:left="1820" w:hanging="420"/>
      </w:pPr>
    </w:lvl>
    <w:lvl w:ilvl="3" w:tplc="0409000F">
      <w:start w:val="1"/>
      <w:numFmt w:val="decimal"/>
      <w:lvlRestart w:val="0"/>
      <w:lvlText w:val="%4."/>
      <w:lvlJc w:val="left"/>
      <w:pPr>
        <w:ind w:left="2240" w:hanging="420"/>
      </w:pPr>
    </w:lvl>
    <w:lvl w:ilvl="4" w:tplc="04090019">
      <w:start w:val="1"/>
      <w:numFmt w:val="lowerLetter"/>
      <w:lvlRestart w:val="0"/>
      <w:lvlText w:val="%5)"/>
      <w:lvlJc w:val="left"/>
      <w:pPr>
        <w:ind w:left="2660" w:hanging="420"/>
      </w:pPr>
    </w:lvl>
    <w:lvl w:ilvl="5" w:tplc="0409001B">
      <w:start w:val="1"/>
      <w:numFmt w:val="lowerRoman"/>
      <w:lvlRestart w:val="0"/>
      <w:lvlText w:val="%6."/>
      <w:lvlJc w:val="right"/>
      <w:pPr>
        <w:ind w:left="3080" w:hanging="420"/>
      </w:pPr>
    </w:lvl>
    <w:lvl w:ilvl="6" w:tplc="0409000F">
      <w:start w:val="1"/>
      <w:numFmt w:val="decimal"/>
      <w:lvlRestart w:val="0"/>
      <w:lvlText w:val="%7."/>
      <w:lvlJc w:val="left"/>
      <w:pPr>
        <w:ind w:left="3500" w:hanging="420"/>
      </w:pPr>
    </w:lvl>
    <w:lvl w:ilvl="7" w:tplc="04090019">
      <w:start w:val="1"/>
      <w:numFmt w:val="lowerLetter"/>
      <w:lvlRestart w:val="0"/>
      <w:lvlText w:val="%8)"/>
      <w:lvlJc w:val="left"/>
      <w:pPr>
        <w:ind w:left="3920" w:hanging="420"/>
      </w:pPr>
    </w:lvl>
    <w:lvl w:ilvl="8" w:tplc="0409001B">
      <w:start w:val="1"/>
      <w:numFmt w:val="lowerRoman"/>
      <w:lvlRestart w:val="0"/>
      <w:lvlText w:val="%9."/>
      <w:lvlJc w:val="right"/>
      <w:pPr>
        <w:ind w:left="4340" w:hanging="420"/>
      </w:pPr>
    </w:lvl>
  </w:abstractNum>
  <w:abstractNum w:abstractNumId="12" w15:restartNumberingAfterBreak="0">
    <w:nsid w:val="0000000D"/>
    <w:multiLevelType w:val="hybridMultilevel"/>
    <w:tmpl w:val="2132CAAC"/>
    <w:lvl w:ilvl="0" w:tplc="31AA9520">
      <w:start w:val="1"/>
      <w:numFmt w:val="japaneseCounting"/>
      <w:lvlText w:val="%1、"/>
      <w:lvlJc w:val="left"/>
      <w:pPr>
        <w:tabs>
          <w:tab w:val="num" w:pos="720"/>
        </w:tabs>
        <w:ind w:left="720" w:hanging="720"/>
      </w:pPr>
      <w:rPr>
        <w:rFonts w:hint="default"/>
      </w:rPr>
    </w:lvl>
    <w:lvl w:ilvl="1" w:tplc="7B28517E">
      <w:start w:val="1"/>
      <w:numFmt w:val="decimal"/>
      <w:lvlText w:val="%2."/>
      <w:lvlJc w:val="left"/>
      <w:pPr>
        <w:tabs>
          <w:tab w:val="num" w:pos="840"/>
        </w:tabs>
        <w:ind w:left="840" w:hanging="420"/>
      </w:pPr>
      <w:rPr>
        <w:rFonts w:ascii="Arial" w:hAnsi="Arial" w:hint="default"/>
      </w:rPr>
    </w:lvl>
    <w:lvl w:ilvl="2" w:tplc="0409001B">
      <w:start w:val="1"/>
      <w:numFmt w:val="lowerRoman"/>
      <w:lvlRestart w:val="0"/>
      <w:lvlText w:val="%3."/>
      <w:lvlJc w:val="right"/>
      <w:pPr>
        <w:tabs>
          <w:tab w:val="num" w:pos="1260"/>
        </w:tabs>
        <w:ind w:left="1260" w:hanging="420"/>
      </w:pPr>
    </w:lvl>
    <w:lvl w:ilvl="3" w:tplc="0409000F">
      <w:start w:val="1"/>
      <w:numFmt w:val="decimal"/>
      <w:lvlRestart w:val="0"/>
      <w:lvlText w:val="%4."/>
      <w:lvlJc w:val="left"/>
      <w:pPr>
        <w:tabs>
          <w:tab w:val="num" w:pos="1680"/>
        </w:tabs>
        <w:ind w:left="1680" w:hanging="420"/>
      </w:pPr>
    </w:lvl>
    <w:lvl w:ilvl="4" w:tplc="04090019">
      <w:start w:val="1"/>
      <w:numFmt w:val="lowerLetter"/>
      <w:lvlRestart w:val="0"/>
      <w:lvlText w:val="%5)"/>
      <w:lvlJc w:val="left"/>
      <w:pPr>
        <w:tabs>
          <w:tab w:val="num" w:pos="2100"/>
        </w:tabs>
        <w:ind w:left="2100" w:hanging="420"/>
      </w:pPr>
    </w:lvl>
    <w:lvl w:ilvl="5" w:tplc="0409001B">
      <w:start w:val="1"/>
      <w:numFmt w:val="lowerRoman"/>
      <w:lvlRestart w:val="0"/>
      <w:lvlText w:val="%6."/>
      <w:lvlJc w:val="right"/>
      <w:pPr>
        <w:tabs>
          <w:tab w:val="num" w:pos="2520"/>
        </w:tabs>
        <w:ind w:left="2520" w:hanging="420"/>
      </w:pPr>
    </w:lvl>
    <w:lvl w:ilvl="6" w:tplc="0409000F">
      <w:start w:val="1"/>
      <w:numFmt w:val="decimal"/>
      <w:lvlRestart w:val="0"/>
      <w:lvlText w:val="%7."/>
      <w:lvlJc w:val="left"/>
      <w:pPr>
        <w:tabs>
          <w:tab w:val="num" w:pos="2940"/>
        </w:tabs>
        <w:ind w:left="2940" w:hanging="420"/>
      </w:pPr>
    </w:lvl>
    <w:lvl w:ilvl="7" w:tplc="04090019">
      <w:start w:val="1"/>
      <w:numFmt w:val="lowerLetter"/>
      <w:lvlRestart w:val="0"/>
      <w:lvlText w:val="%8)"/>
      <w:lvlJc w:val="left"/>
      <w:pPr>
        <w:tabs>
          <w:tab w:val="num" w:pos="3360"/>
        </w:tabs>
        <w:ind w:left="3360" w:hanging="420"/>
      </w:pPr>
    </w:lvl>
    <w:lvl w:ilvl="8" w:tplc="0409001B">
      <w:start w:val="1"/>
      <w:numFmt w:val="lowerRoman"/>
      <w:lvlRestart w:val="0"/>
      <w:lvlText w:val="%9."/>
      <w:lvlJc w:val="right"/>
      <w:pPr>
        <w:tabs>
          <w:tab w:val="num" w:pos="3780"/>
        </w:tabs>
        <w:ind w:left="3780" w:hanging="420"/>
      </w:pPr>
    </w:lvl>
  </w:abstractNum>
  <w:abstractNum w:abstractNumId="13" w15:restartNumberingAfterBreak="0">
    <w:nsid w:val="0000000E"/>
    <w:multiLevelType w:val="hybridMultilevel"/>
    <w:tmpl w:val="04E29AE0"/>
    <w:lvl w:ilvl="0" w:tplc="DA7EB7D6">
      <w:start w:val="7"/>
      <w:numFmt w:val="japaneseCounting"/>
      <w:lvlText w:val="%1、"/>
      <w:lvlJc w:val="left"/>
      <w:pPr>
        <w:tabs>
          <w:tab w:val="num" w:pos="720"/>
        </w:tabs>
        <w:ind w:left="720" w:hanging="720"/>
      </w:pPr>
      <w:rPr>
        <w:rFonts w:hint="default"/>
      </w:rPr>
    </w:lvl>
    <w:lvl w:ilvl="1" w:tplc="04090019">
      <w:start w:val="1"/>
      <w:numFmt w:val="lowerLetter"/>
      <w:lvlRestart w:val="0"/>
      <w:lvlText w:val="%2)"/>
      <w:lvlJc w:val="left"/>
      <w:pPr>
        <w:tabs>
          <w:tab w:val="num" w:pos="840"/>
        </w:tabs>
        <w:ind w:left="840" w:hanging="420"/>
      </w:pPr>
    </w:lvl>
    <w:lvl w:ilvl="2" w:tplc="0409001B">
      <w:start w:val="1"/>
      <w:numFmt w:val="lowerRoman"/>
      <w:lvlRestart w:val="0"/>
      <w:lvlText w:val="%3."/>
      <w:lvlJc w:val="right"/>
      <w:pPr>
        <w:tabs>
          <w:tab w:val="num" w:pos="1260"/>
        </w:tabs>
        <w:ind w:left="1260" w:hanging="420"/>
      </w:pPr>
    </w:lvl>
    <w:lvl w:ilvl="3" w:tplc="0409000F">
      <w:start w:val="1"/>
      <w:numFmt w:val="decimal"/>
      <w:lvlRestart w:val="0"/>
      <w:lvlText w:val="%4."/>
      <w:lvlJc w:val="left"/>
      <w:pPr>
        <w:tabs>
          <w:tab w:val="num" w:pos="1680"/>
        </w:tabs>
        <w:ind w:left="1680" w:hanging="420"/>
      </w:pPr>
    </w:lvl>
    <w:lvl w:ilvl="4" w:tplc="04090019">
      <w:start w:val="1"/>
      <w:numFmt w:val="lowerLetter"/>
      <w:lvlRestart w:val="0"/>
      <w:lvlText w:val="%5)"/>
      <w:lvlJc w:val="left"/>
      <w:pPr>
        <w:tabs>
          <w:tab w:val="num" w:pos="2100"/>
        </w:tabs>
        <w:ind w:left="2100" w:hanging="420"/>
      </w:pPr>
    </w:lvl>
    <w:lvl w:ilvl="5" w:tplc="0409001B">
      <w:start w:val="1"/>
      <w:numFmt w:val="lowerRoman"/>
      <w:lvlRestart w:val="0"/>
      <w:lvlText w:val="%6."/>
      <w:lvlJc w:val="right"/>
      <w:pPr>
        <w:tabs>
          <w:tab w:val="num" w:pos="2520"/>
        </w:tabs>
        <w:ind w:left="2520" w:hanging="420"/>
      </w:pPr>
    </w:lvl>
    <w:lvl w:ilvl="6" w:tplc="0409000F">
      <w:start w:val="1"/>
      <w:numFmt w:val="decimal"/>
      <w:lvlRestart w:val="0"/>
      <w:lvlText w:val="%7."/>
      <w:lvlJc w:val="left"/>
      <w:pPr>
        <w:tabs>
          <w:tab w:val="num" w:pos="2940"/>
        </w:tabs>
        <w:ind w:left="2940" w:hanging="420"/>
      </w:pPr>
    </w:lvl>
    <w:lvl w:ilvl="7" w:tplc="04090019">
      <w:start w:val="1"/>
      <w:numFmt w:val="lowerLetter"/>
      <w:lvlRestart w:val="0"/>
      <w:lvlText w:val="%8)"/>
      <w:lvlJc w:val="left"/>
      <w:pPr>
        <w:tabs>
          <w:tab w:val="num" w:pos="3360"/>
        </w:tabs>
        <w:ind w:left="3360" w:hanging="420"/>
      </w:pPr>
    </w:lvl>
    <w:lvl w:ilvl="8" w:tplc="0409001B">
      <w:start w:val="1"/>
      <w:numFmt w:val="lowerRoman"/>
      <w:lvlRestart w:val="0"/>
      <w:lvlText w:val="%9."/>
      <w:lvlJc w:val="right"/>
      <w:pPr>
        <w:tabs>
          <w:tab w:val="num" w:pos="3780"/>
        </w:tabs>
        <w:ind w:left="3780" w:hanging="420"/>
      </w:pPr>
    </w:lvl>
  </w:abstractNum>
  <w:abstractNum w:abstractNumId="14" w15:restartNumberingAfterBreak="0">
    <w:nsid w:val="0000000F"/>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start w:val="1"/>
      <w:numFmt w:val="lowerLetter"/>
      <w:lvlRestart w:val="0"/>
      <w:lvlText w:val="%2)"/>
      <w:lvlJc w:val="left"/>
      <w:pPr>
        <w:tabs>
          <w:tab w:val="num" w:pos="1320"/>
        </w:tabs>
        <w:ind w:left="1320" w:hanging="420"/>
      </w:pPr>
    </w:lvl>
    <w:lvl w:ilvl="2" w:tplc="0409001B">
      <w:start w:val="1"/>
      <w:numFmt w:val="lowerRoman"/>
      <w:lvlRestart w:val="0"/>
      <w:lvlText w:val="%3."/>
      <w:lvlJc w:val="right"/>
      <w:pPr>
        <w:tabs>
          <w:tab w:val="num" w:pos="1740"/>
        </w:tabs>
        <w:ind w:left="1740" w:hanging="420"/>
      </w:pPr>
    </w:lvl>
    <w:lvl w:ilvl="3" w:tplc="0409000F">
      <w:start w:val="1"/>
      <w:numFmt w:val="decimal"/>
      <w:lvlRestart w:val="0"/>
      <w:lvlText w:val="%4."/>
      <w:lvlJc w:val="left"/>
      <w:pPr>
        <w:tabs>
          <w:tab w:val="num" w:pos="2160"/>
        </w:tabs>
        <w:ind w:left="2160" w:hanging="420"/>
      </w:pPr>
    </w:lvl>
    <w:lvl w:ilvl="4" w:tplc="04090019">
      <w:start w:val="1"/>
      <w:numFmt w:val="lowerLetter"/>
      <w:lvlRestart w:val="0"/>
      <w:lvlText w:val="%5)"/>
      <w:lvlJc w:val="left"/>
      <w:pPr>
        <w:tabs>
          <w:tab w:val="num" w:pos="2580"/>
        </w:tabs>
        <w:ind w:left="2580" w:hanging="420"/>
      </w:pPr>
    </w:lvl>
    <w:lvl w:ilvl="5" w:tplc="0409001B">
      <w:start w:val="1"/>
      <w:numFmt w:val="lowerRoman"/>
      <w:lvlRestart w:val="0"/>
      <w:lvlText w:val="%6."/>
      <w:lvlJc w:val="right"/>
      <w:pPr>
        <w:tabs>
          <w:tab w:val="num" w:pos="3000"/>
        </w:tabs>
        <w:ind w:left="3000" w:hanging="420"/>
      </w:pPr>
    </w:lvl>
    <w:lvl w:ilvl="6" w:tplc="0409000F">
      <w:start w:val="1"/>
      <w:numFmt w:val="decimal"/>
      <w:lvlRestart w:val="0"/>
      <w:lvlText w:val="%7."/>
      <w:lvlJc w:val="left"/>
      <w:pPr>
        <w:tabs>
          <w:tab w:val="num" w:pos="3420"/>
        </w:tabs>
        <w:ind w:left="3420" w:hanging="420"/>
      </w:pPr>
    </w:lvl>
    <w:lvl w:ilvl="7" w:tplc="04090019">
      <w:start w:val="1"/>
      <w:numFmt w:val="lowerLetter"/>
      <w:lvlRestart w:val="0"/>
      <w:lvlText w:val="%8)"/>
      <w:lvlJc w:val="left"/>
      <w:pPr>
        <w:tabs>
          <w:tab w:val="num" w:pos="3840"/>
        </w:tabs>
        <w:ind w:left="3840" w:hanging="420"/>
      </w:pPr>
    </w:lvl>
    <w:lvl w:ilvl="8" w:tplc="0409001B">
      <w:start w:val="1"/>
      <w:numFmt w:val="lowerRoman"/>
      <w:lvlRestart w:val="0"/>
      <w:lvlText w:val="%9."/>
      <w:lvlJc w:val="right"/>
      <w:pPr>
        <w:tabs>
          <w:tab w:val="num" w:pos="4260"/>
        </w:tabs>
        <w:ind w:left="4260" w:hanging="420"/>
      </w:pPr>
    </w:lvl>
  </w:abstractNum>
  <w:abstractNum w:abstractNumId="15"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0CC63F92"/>
    <w:multiLevelType w:val="hybridMultilevel"/>
    <w:tmpl w:val="E8B8783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EFD245F"/>
    <w:multiLevelType w:val="hybridMultilevel"/>
    <w:tmpl w:val="4530C0C4"/>
    <w:lvl w:ilvl="0" w:tplc="0409000F">
      <w:start w:val="1"/>
      <w:numFmt w:val="decimal"/>
      <w:lvlText w:val="%1."/>
      <w:lvlJc w:val="left"/>
      <w:pPr>
        <w:ind w:left="620" w:hanging="420"/>
      </w:pPr>
    </w:lvl>
    <w:lvl w:ilvl="1" w:tplc="0409000F">
      <w:start w:val="1"/>
      <w:numFmt w:val="decimal"/>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8" w15:restartNumberingAfterBreak="0">
    <w:nsid w:val="0F41543F"/>
    <w:multiLevelType w:val="hybridMultilevel"/>
    <w:tmpl w:val="1DFC930C"/>
    <w:lvl w:ilvl="0" w:tplc="6DC47760">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9" w15:restartNumberingAfterBreak="0">
    <w:nsid w:val="0F7A7178"/>
    <w:multiLevelType w:val="hybridMultilevel"/>
    <w:tmpl w:val="10C22A94"/>
    <w:lvl w:ilvl="0" w:tplc="C450A20C">
      <w:start w:val="1"/>
      <w:numFmt w:val="chineseCountingThousand"/>
      <w:lvlText w:val="第%1部分"/>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DD52199"/>
    <w:multiLevelType w:val="hybridMultilevel"/>
    <w:tmpl w:val="691602E2"/>
    <w:lvl w:ilvl="0" w:tplc="D0444168">
      <w:start w:val="1"/>
      <w:numFmt w:val="japaneseCounting"/>
      <w:lvlText w:val="（%1）"/>
      <w:lvlJc w:val="left"/>
      <w:pPr>
        <w:ind w:left="720" w:hanging="720"/>
      </w:pPr>
      <w:rPr>
        <w:rFonts w:ascii="宋体" w:eastAsia="宋体" w:hAnsi="宋体" w:cs="Arial" w:hint="default"/>
        <w:color w:val="000000"/>
        <w:sz w:val="21"/>
        <w:lang w:val="en-US"/>
      </w:rPr>
    </w:lvl>
    <w:lvl w:ilvl="1" w:tplc="A094DD5A">
      <w:start w:val="1"/>
      <w:numFmt w:val="decimal"/>
      <w:lvlText w:val="%2."/>
      <w:lvlJc w:val="left"/>
      <w:pPr>
        <w:ind w:left="825" w:hanging="40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F2046E5"/>
    <w:multiLevelType w:val="multilevel"/>
    <w:tmpl w:val="AA40F8A4"/>
    <w:lvl w:ilvl="0">
      <w:start w:val="2"/>
      <w:numFmt w:val="decimal"/>
      <w:lvlText w:val="%1-"/>
      <w:lvlJc w:val="center"/>
      <w:pPr>
        <w:ind w:left="420" w:hanging="132"/>
      </w:pPr>
      <w:rPr>
        <w:rFonts w:eastAsia="仿宋"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3" w15:restartNumberingAfterBreak="0">
    <w:nsid w:val="26D45D31"/>
    <w:multiLevelType w:val="hybridMultilevel"/>
    <w:tmpl w:val="E3B66842"/>
    <w:lvl w:ilvl="0" w:tplc="04090013">
      <w:start w:val="1"/>
      <w:numFmt w:val="decimal"/>
      <w:lvlText w:val="%1、"/>
      <w:lvlJc w:val="left"/>
      <w:pPr>
        <w:ind w:left="840" w:hanging="42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5" w15:restartNumberingAfterBreak="0">
    <w:nsid w:val="3CCA5AF3"/>
    <w:multiLevelType w:val="multilevel"/>
    <w:tmpl w:val="EFE8319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3E5514DE"/>
    <w:multiLevelType w:val="hybridMultilevel"/>
    <w:tmpl w:val="8D3EF494"/>
    <w:lvl w:ilvl="0" w:tplc="81A03546">
      <w:start w:val="1"/>
      <w:numFmt w:val="chineseCountingThousand"/>
      <w:lvlText w:val="第%1部分."/>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14B67E9"/>
    <w:multiLevelType w:val="hybridMultilevel"/>
    <w:tmpl w:val="5CD4B704"/>
    <w:lvl w:ilvl="0" w:tplc="81A03546">
      <w:start w:val="1"/>
      <w:numFmt w:val="chineseCountingThousand"/>
      <w:lvlText w:val="第%1部分."/>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26244A3"/>
    <w:multiLevelType w:val="multilevel"/>
    <w:tmpl w:val="EA9ADC38"/>
    <w:lvl w:ilvl="0">
      <w:start w:val="1"/>
      <w:numFmt w:val="decimal"/>
      <w:lvlText w:val="%1-"/>
      <w:lvlJc w:val="left"/>
      <w:pPr>
        <w:ind w:left="7083" w:hanging="4248"/>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56B05793"/>
    <w:multiLevelType w:val="multilevel"/>
    <w:tmpl w:val="6108F588"/>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D2231EA"/>
    <w:multiLevelType w:val="hybridMultilevel"/>
    <w:tmpl w:val="A5F2C676"/>
    <w:lvl w:ilvl="0" w:tplc="C450A20C">
      <w:start w:val="1"/>
      <w:numFmt w:val="chineseCountingThousand"/>
      <w:lvlText w:val="第%1部分"/>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0EB5331"/>
    <w:multiLevelType w:val="hybridMultilevel"/>
    <w:tmpl w:val="953CB20A"/>
    <w:lvl w:ilvl="0" w:tplc="7B28517E">
      <w:start w:val="1"/>
      <w:numFmt w:val="decimal"/>
      <w:lvlText w:val="%1."/>
      <w:lvlJc w:val="left"/>
      <w:pPr>
        <w:tabs>
          <w:tab w:val="num" w:pos="840"/>
        </w:tabs>
        <w:ind w:left="840" w:hanging="420"/>
      </w:pPr>
      <w:rPr>
        <w:rFonts w:ascii="Arial" w:hAnsi="Arial"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2" w15:restartNumberingAfterBreak="0">
    <w:nsid w:val="67905B52"/>
    <w:multiLevelType w:val="hybridMultilevel"/>
    <w:tmpl w:val="4D58B84E"/>
    <w:lvl w:ilvl="0" w:tplc="2996C63A">
      <w:start w:val="1"/>
      <w:numFmt w:val="decimal"/>
      <w:lvlText w:val="（%1）"/>
      <w:lvlJc w:val="left"/>
      <w:pPr>
        <w:tabs>
          <w:tab w:val="num" w:pos="1997"/>
        </w:tabs>
        <w:ind w:left="1997" w:hanging="720"/>
      </w:pPr>
      <w:rPr>
        <w:rFonts w:hint="default"/>
        <w:lang w:val="en-US"/>
      </w:rPr>
    </w:lvl>
    <w:lvl w:ilvl="1" w:tplc="04090019" w:tentative="1">
      <w:start w:val="1"/>
      <w:numFmt w:val="lowerLetter"/>
      <w:lvlText w:val="%2)"/>
      <w:lvlJc w:val="left"/>
      <w:pPr>
        <w:tabs>
          <w:tab w:val="num" w:pos="426"/>
        </w:tabs>
        <w:ind w:left="426" w:hanging="420"/>
      </w:pPr>
    </w:lvl>
    <w:lvl w:ilvl="2" w:tplc="0409001B" w:tentative="1">
      <w:start w:val="1"/>
      <w:numFmt w:val="lowerRoman"/>
      <w:lvlText w:val="%3."/>
      <w:lvlJc w:val="right"/>
      <w:pPr>
        <w:tabs>
          <w:tab w:val="num" w:pos="846"/>
        </w:tabs>
        <w:ind w:left="846" w:hanging="420"/>
      </w:pPr>
    </w:lvl>
    <w:lvl w:ilvl="3" w:tplc="0409000F" w:tentative="1">
      <w:start w:val="1"/>
      <w:numFmt w:val="decimal"/>
      <w:lvlText w:val="%4."/>
      <w:lvlJc w:val="left"/>
      <w:pPr>
        <w:tabs>
          <w:tab w:val="num" w:pos="1266"/>
        </w:tabs>
        <w:ind w:left="1266" w:hanging="420"/>
      </w:pPr>
    </w:lvl>
    <w:lvl w:ilvl="4" w:tplc="04090019" w:tentative="1">
      <w:start w:val="1"/>
      <w:numFmt w:val="lowerLetter"/>
      <w:lvlText w:val="%5)"/>
      <w:lvlJc w:val="left"/>
      <w:pPr>
        <w:tabs>
          <w:tab w:val="num" w:pos="1686"/>
        </w:tabs>
        <w:ind w:left="1686" w:hanging="420"/>
      </w:pPr>
    </w:lvl>
    <w:lvl w:ilvl="5" w:tplc="0409001B" w:tentative="1">
      <w:start w:val="1"/>
      <w:numFmt w:val="lowerRoman"/>
      <w:lvlText w:val="%6."/>
      <w:lvlJc w:val="right"/>
      <w:pPr>
        <w:tabs>
          <w:tab w:val="num" w:pos="2106"/>
        </w:tabs>
        <w:ind w:left="2106" w:hanging="420"/>
      </w:pPr>
    </w:lvl>
    <w:lvl w:ilvl="6" w:tplc="0409000F" w:tentative="1">
      <w:start w:val="1"/>
      <w:numFmt w:val="decimal"/>
      <w:lvlText w:val="%7."/>
      <w:lvlJc w:val="left"/>
      <w:pPr>
        <w:tabs>
          <w:tab w:val="num" w:pos="2526"/>
        </w:tabs>
        <w:ind w:left="2526" w:hanging="420"/>
      </w:pPr>
    </w:lvl>
    <w:lvl w:ilvl="7" w:tplc="04090019" w:tentative="1">
      <w:start w:val="1"/>
      <w:numFmt w:val="lowerLetter"/>
      <w:lvlText w:val="%8)"/>
      <w:lvlJc w:val="left"/>
      <w:pPr>
        <w:tabs>
          <w:tab w:val="num" w:pos="2946"/>
        </w:tabs>
        <w:ind w:left="2946" w:hanging="420"/>
      </w:pPr>
    </w:lvl>
    <w:lvl w:ilvl="8" w:tplc="0409001B" w:tentative="1">
      <w:start w:val="1"/>
      <w:numFmt w:val="lowerRoman"/>
      <w:lvlText w:val="%9."/>
      <w:lvlJc w:val="right"/>
      <w:pPr>
        <w:tabs>
          <w:tab w:val="num" w:pos="3366"/>
        </w:tabs>
        <w:ind w:left="3366" w:hanging="420"/>
      </w:pPr>
    </w:lvl>
  </w:abstractNum>
  <w:abstractNum w:abstractNumId="33" w15:restartNumberingAfterBreak="0">
    <w:nsid w:val="67D052E2"/>
    <w:multiLevelType w:val="hybridMultilevel"/>
    <w:tmpl w:val="F1001C22"/>
    <w:lvl w:ilvl="0" w:tplc="C450A20C">
      <w:start w:val="1"/>
      <w:numFmt w:val="chineseCountingThousand"/>
      <w:lvlText w:val="第%1部分"/>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6E8B15B4"/>
    <w:multiLevelType w:val="hybridMultilevel"/>
    <w:tmpl w:val="03ECB55C"/>
    <w:lvl w:ilvl="0" w:tplc="FC9EF120">
      <w:start w:val="1"/>
      <w:numFmt w:val="decimal"/>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6" w15:restartNumberingAfterBreak="0">
    <w:nsid w:val="6F0434F8"/>
    <w:multiLevelType w:val="multilevel"/>
    <w:tmpl w:val="6108F588"/>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7" w15:restartNumberingAfterBreak="0">
    <w:nsid w:val="71E06744"/>
    <w:multiLevelType w:val="hybridMultilevel"/>
    <w:tmpl w:val="2132CAAC"/>
    <w:lvl w:ilvl="0" w:tplc="31AA9520">
      <w:start w:val="1"/>
      <w:numFmt w:val="japaneseCounting"/>
      <w:lvlText w:val="%1、"/>
      <w:lvlJc w:val="left"/>
      <w:pPr>
        <w:tabs>
          <w:tab w:val="num" w:pos="720"/>
        </w:tabs>
        <w:ind w:left="720" w:hanging="720"/>
      </w:pPr>
      <w:rPr>
        <w:rFonts w:hint="default"/>
      </w:rPr>
    </w:lvl>
    <w:lvl w:ilvl="1" w:tplc="7B28517E">
      <w:start w:val="1"/>
      <w:numFmt w:val="decimal"/>
      <w:lvlText w:val="%2."/>
      <w:lvlJc w:val="left"/>
      <w:pPr>
        <w:tabs>
          <w:tab w:val="num" w:pos="840"/>
        </w:tabs>
        <w:ind w:left="840" w:hanging="420"/>
      </w:pPr>
      <w:rPr>
        <w:rFonts w:ascii="Arial" w:hAnsi="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15:restartNumberingAfterBreak="0">
    <w:nsid w:val="76403D54"/>
    <w:multiLevelType w:val="hybridMultilevel"/>
    <w:tmpl w:val="04E29AE0"/>
    <w:lvl w:ilvl="0" w:tplc="DA7EB7D6">
      <w:start w:val="7"/>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9"/>
  </w:num>
  <w:num w:numId="2">
    <w:abstractNumId w:val="11"/>
  </w:num>
  <w:num w:numId="3">
    <w:abstractNumId w:val="4"/>
  </w:num>
  <w:num w:numId="4">
    <w:abstractNumId w:val="14"/>
  </w:num>
  <w:num w:numId="5">
    <w:abstractNumId w:val="0"/>
  </w:num>
  <w:num w:numId="6">
    <w:abstractNumId w:val="10"/>
  </w:num>
  <w:num w:numId="7">
    <w:abstractNumId w:val="5"/>
  </w:num>
  <w:num w:numId="8">
    <w:abstractNumId w:val="3"/>
  </w:num>
  <w:num w:numId="9">
    <w:abstractNumId w:val="8"/>
  </w:num>
  <w:num w:numId="10">
    <w:abstractNumId w:val="6"/>
  </w:num>
  <w:num w:numId="11">
    <w:abstractNumId w:val="1"/>
  </w:num>
  <w:num w:numId="12">
    <w:abstractNumId w:val="2"/>
  </w:num>
  <w:num w:numId="13">
    <w:abstractNumId w:val="13"/>
  </w:num>
  <w:num w:numId="14">
    <w:abstractNumId w:val="12"/>
  </w:num>
  <w:num w:numId="15">
    <w:abstractNumId w:val="7"/>
  </w:num>
  <w:num w:numId="16">
    <w:abstractNumId w:val="22"/>
  </w:num>
  <w:num w:numId="17">
    <w:abstractNumId w:val="24"/>
  </w:num>
  <w:num w:numId="18">
    <w:abstractNumId w:val="15"/>
  </w:num>
  <w:num w:numId="19">
    <w:abstractNumId w:val="34"/>
  </w:num>
  <w:num w:numId="20">
    <w:abstractNumId w:val="39"/>
  </w:num>
  <w:num w:numId="21">
    <w:abstractNumId w:val="31"/>
  </w:num>
  <w:num w:numId="22">
    <w:abstractNumId w:val="37"/>
  </w:num>
  <w:num w:numId="23">
    <w:abstractNumId w:val="32"/>
  </w:num>
  <w:num w:numId="24">
    <w:abstractNumId w:val="23"/>
  </w:num>
  <w:num w:numId="25">
    <w:abstractNumId w:val="38"/>
  </w:num>
  <w:num w:numId="26">
    <w:abstractNumId w:val="35"/>
  </w:num>
  <w:num w:numId="27">
    <w:abstractNumId w:val="16"/>
  </w:num>
  <w:num w:numId="28">
    <w:abstractNumId w:val="20"/>
  </w:num>
  <w:num w:numId="29">
    <w:abstractNumId w:val="17"/>
  </w:num>
  <w:num w:numId="30">
    <w:abstractNumId w:val="18"/>
  </w:num>
  <w:num w:numId="31">
    <w:abstractNumId w:val="19"/>
  </w:num>
  <w:num w:numId="32">
    <w:abstractNumId w:val="29"/>
  </w:num>
  <w:num w:numId="33">
    <w:abstractNumId w:val="36"/>
  </w:num>
  <w:num w:numId="34">
    <w:abstractNumId w:val="21"/>
  </w:num>
  <w:num w:numId="35">
    <w:abstractNumId w:val="30"/>
  </w:num>
  <w:num w:numId="36">
    <w:abstractNumId w:val="33"/>
  </w:num>
  <w:num w:numId="37">
    <w:abstractNumId w:val="28"/>
  </w:num>
  <w:num w:numId="38">
    <w:abstractNumId w:val="27"/>
  </w:num>
  <w:num w:numId="39">
    <w:abstractNumId w:val="26"/>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D9D"/>
    <w:rsid w:val="00001AB6"/>
    <w:rsid w:val="00001E42"/>
    <w:rsid w:val="00002977"/>
    <w:rsid w:val="00003DDD"/>
    <w:rsid w:val="00004215"/>
    <w:rsid w:val="00007C2F"/>
    <w:rsid w:val="00010125"/>
    <w:rsid w:val="0001044F"/>
    <w:rsid w:val="00014D21"/>
    <w:rsid w:val="00016A01"/>
    <w:rsid w:val="00017201"/>
    <w:rsid w:val="000218F2"/>
    <w:rsid w:val="00022D6C"/>
    <w:rsid w:val="00023EE9"/>
    <w:rsid w:val="00024205"/>
    <w:rsid w:val="00027D10"/>
    <w:rsid w:val="0003094D"/>
    <w:rsid w:val="00031A4E"/>
    <w:rsid w:val="00031D78"/>
    <w:rsid w:val="00031D96"/>
    <w:rsid w:val="00035F02"/>
    <w:rsid w:val="0003716D"/>
    <w:rsid w:val="00041EA9"/>
    <w:rsid w:val="00042898"/>
    <w:rsid w:val="000441B2"/>
    <w:rsid w:val="00045017"/>
    <w:rsid w:val="00045690"/>
    <w:rsid w:val="00046DB8"/>
    <w:rsid w:val="00047948"/>
    <w:rsid w:val="00047EDD"/>
    <w:rsid w:val="00052827"/>
    <w:rsid w:val="00052BEE"/>
    <w:rsid w:val="00052D58"/>
    <w:rsid w:val="00053108"/>
    <w:rsid w:val="00064E77"/>
    <w:rsid w:val="00066315"/>
    <w:rsid w:val="00066AA1"/>
    <w:rsid w:val="0006703B"/>
    <w:rsid w:val="0006718A"/>
    <w:rsid w:val="00067DA7"/>
    <w:rsid w:val="00071723"/>
    <w:rsid w:val="000719D4"/>
    <w:rsid w:val="00072176"/>
    <w:rsid w:val="0007281A"/>
    <w:rsid w:val="00073C1A"/>
    <w:rsid w:val="00074758"/>
    <w:rsid w:val="00074F42"/>
    <w:rsid w:val="00076C89"/>
    <w:rsid w:val="0007714A"/>
    <w:rsid w:val="00080AFA"/>
    <w:rsid w:val="00080E58"/>
    <w:rsid w:val="0008111E"/>
    <w:rsid w:val="00082FA8"/>
    <w:rsid w:val="0009016D"/>
    <w:rsid w:val="00090707"/>
    <w:rsid w:val="00091E90"/>
    <w:rsid w:val="0009373C"/>
    <w:rsid w:val="0009481B"/>
    <w:rsid w:val="00095055"/>
    <w:rsid w:val="00096097"/>
    <w:rsid w:val="00097239"/>
    <w:rsid w:val="000A1593"/>
    <w:rsid w:val="000A1777"/>
    <w:rsid w:val="000A20C8"/>
    <w:rsid w:val="000B165E"/>
    <w:rsid w:val="000B3268"/>
    <w:rsid w:val="000B6AA8"/>
    <w:rsid w:val="000B7ED2"/>
    <w:rsid w:val="000C100E"/>
    <w:rsid w:val="000C1D2F"/>
    <w:rsid w:val="000C1FA6"/>
    <w:rsid w:val="000C26FF"/>
    <w:rsid w:val="000C3CD6"/>
    <w:rsid w:val="000C5514"/>
    <w:rsid w:val="000C5A20"/>
    <w:rsid w:val="000C6767"/>
    <w:rsid w:val="000C68E7"/>
    <w:rsid w:val="000C6E67"/>
    <w:rsid w:val="000C6FAD"/>
    <w:rsid w:val="000D0C00"/>
    <w:rsid w:val="000D38A7"/>
    <w:rsid w:val="000D7E47"/>
    <w:rsid w:val="000E35CB"/>
    <w:rsid w:val="000E5A57"/>
    <w:rsid w:val="000E6573"/>
    <w:rsid w:val="000E7A28"/>
    <w:rsid w:val="000F0E6F"/>
    <w:rsid w:val="000F2B08"/>
    <w:rsid w:val="000F3A96"/>
    <w:rsid w:val="00100945"/>
    <w:rsid w:val="00101318"/>
    <w:rsid w:val="00101B58"/>
    <w:rsid w:val="00102071"/>
    <w:rsid w:val="0010485A"/>
    <w:rsid w:val="001051B2"/>
    <w:rsid w:val="00105310"/>
    <w:rsid w:val="001061A0"/>
    <w:rsid w:val="00110704"/>
    <w:rsid w:val="00113B59"/>
    <w:rsid w:val="00115064"/>
    <w:rsid w:val="00117512"/>
    <w:rsid w:val="00117827"/>
    <w:rsid w:val="0011783B"/>
    <w:rsid w:val="00120287"/>
    <w:rsid w:val="00120ABE"/>
    <w:rsid w:val="0012207D"/>
    <w:rsid w:val="001229D4"/>
    <w:rsid w:val="001230A8"/>
    <w:rsid w:val="00123A37"/>
    <w:rsid w:val="00124047"/>
    <w:rsid w:val="001244CF"/>
    <w:rsid w:val="00126670"/>
    <w:rsid w:val="00130A39"/>
    <w:rsid w:val="00131569"/>
    <w:rsid w:val="00132D3A"/>
    <w:rsid w:val="00133130"/>
    <w:rsid w:val="0013367F"/>
    <w:rsid w:val="00133C5C"/>
    <w:rsid w:val="00134CB2"/>
    <w:rsid w:val="00135008"/>
    <w:rsid w:val="00135F72"/>
    <w:rsid w:val="00136679"/>
    <w:rsid w:val="00140CFC"/>
    <w:rsid w:val="00141356"/>
    <w:rsid w:val="0014144E"/>
    <w:rsid w:val="00143922"/>
    <w:rsid w:val="001451B1"/>
    <w:rsid w:val="00146246"/>
    <w:rsid w:val="0015269B"/>
    <w:rsid w:val="00153191"/>
    <w:rsid w:val="00153CD2"/>
    <w:rsid w:val="00154524"/>
    <w:rsid w:val="0015665A"/>
    <w:rsid w:val="00156A3F"/>
    <w:rsid w:val="00160684"/>
    <w:rsid w:val="00160700"/>
    <w:rsid w:val="00161DD2"/>
    <w:rsid w:val="00163E74"/>
    <w:rsid w:val="00165121"/>
    <w:rsid w:val="00170A79"/>
    <w:rsid w:val="00172530"/>
    <w:rsid w:val="00172A27"/>
    <w:rsid w:val="0017370E"/>
    <w:rsid w:val="001744A2"/>
    <w:rsid w:val="00174565"/>
    <w:rsid w:val="001748DD"/>
    <w:rsid w:val="001750E6"/>
    <w:rsid w:val="00175369"/>
    <w:rsid w:val="00176684"/>
    <w:rsid w:val="00182D88"/>
    <w:rsid w:val="001831E9"/>
    <w:rsid w:val="001842F4"/>
    <w:rsid w:val="00185465"/>
    <w:rsid w:val="00185825"/>
    <w:rsid w:val="00185AD1"/>
    <w:rsid w:val="0018653A"/>
    <w:rsid w:val="00187DF8"/>
    <w:rsid w:val="0019194A"/>
    <w:rsid w:val="001945D9"/>
    <w:rsid w:val="001961E4"/>
    <w:rsid w:val="00197C29"/>
    <w:rsid w:val="001A243A"/>
    <w:rsid w:val="001A27BB"/>
    <w:rsid w:val="001A31BA"/>
    <w:rsid w:val="001A4014"/>
    <w:rsid w:val="001A4100"/>
    <w:rsid w:val="001A4E81"/>
    <w:rsid w:val="001A6734"/>
    <w:rsid w:val="001A7C0D"/>
    <w:rsid w:val="001B07DD"/>
    <w:rsid w:val="001B3B5D"/>
    <w:rsid w:val="001B4EB8"/>
    <w:rsid w:val="001C044F"/>
    <w:rsid w:val="001C0471"/>
    <w:rsid w:val="001C2010"/>
    <w:rsid w:val="001C2A8E"/>
    <w:rsid w:val="001C3C95"/>
    <w:rsid w:val="001C5B7E"/>
    <w:rsid w:val="001C7718"/>
    <w:rsid w:val="001D0D88"/>
    <w:rsid w:val="001D25D0"/>
    <w:rsid w:val="001D4655"/>
    <w:rsid w:val="001D46C2"/>
    <w:rsid w:val="001D5CCB"/>
    <w:rsid w:val="001D66FD"/>
    <w:rsid w:val="001D695B"/>
    <w:rsid w:val="001D747C"/>
    <w:rsid w:val="001D7716"/>
    <w:rsid w:val="001E53F7"/>
    <w:rsid w:val="001E5F15"/>
    <w:rsid w:val="001F0F63"/>
    <w:rsid w:val="001F2D81"/>
    <w:rsid w:val="001F31FB"/>
    <w:rsid w:val="001F4169"/>
    <w:rsid w:val="001F4B60"/>
    <w:rsid w:val="001F6F44"/>
    <w:rsid w:val="00200167"/>
    <w:rsid w:val="002009F5"/>
    <w:rsid w:val="00200A19"/>
    <w:rsid w:val="002019B6"/>
    <w:rsid w:val="00201BFB"/>
    <w:rsid w:val="00201FEC"/>
    <w:rsid w:val="002061DE"/>
    <w:rsid w:val="00206847"/>
    <w:rsid w:val="002071A9"/>
    <w:rsid w:val="00213778"/>
    <w:rsid w:val="002145EE"/>
    <w:rsid w:val="00215314"/>
    <w:rsid w:val="00216CAA"/>
    <w:rsid w:val="002171CB"/>
    <w:rsid w:val="002215D2"/>
    <w:rsid w:val="002216E7"/>
    <w:rsid w:val="00221872"/>
    <w:rsid w:val="00222341"/>
    <w:rsid w:val="00230087"/>
    <w:rsid w:val="002306C9"/>
    <w:rsid w:val="00231B62"/>
    <w:rsid w:val="002330CA"/>
    <w:rsid w:val="002332D3"/>
    <w:rsid w:val="00234248"/>
    <w:rsid w:val="002379E0"/>
    <w:rsid w:val="00237AD7"/>
    <w:rsid w:val="0024032B"/>
    <w:rsid w:val="00241451"/>
    <w:rsid w:val="00242261"/>
    <w:rsid w:val="00242944"/>
    <w:rsid w:val="00242E69"/>
    <w:rsid w:val="00246B69"/>
    <w:rsid w:val="00247986"/>
    <w:rsid w:val="00247FC1"/>
    <w:rsid w:val="0025406A"/>
    <w:rsid w:val="00256DD5"/>
    <w:rsid w:val="0026065F"/>
    <w:rsid w:val="002631C1"/>
    <w:rsid w:val="00264185"/>
    <w:rsid w:val="0026421A"/>
    <w:rsid w:val="00265601"/>
    <w:rsid w:val="00267009"/>
    <w:rsid w:val="00271A77"/>
    <w:rsid w:val="002759C1"/>
    <w:rsid w:val="00275EA7"/>
    <w:rsid w:val="00276CBA"/>
    <w:rsid w:val="002778F9"/>
    <w:rsid w:val="00280AE5"/>
    <w:rsid w:val="00280CA4"/>
    <w:rsid w:val="0028292F"/>
    <w:rsid w:val="00284894"/>
    <w:rsid w:val="00285E1A"/>
    <w:rsid w:val="0028655B"/>
    <w:rsid w:val="00286B7E"/>
    <w:rsid w:val="00287B07"/>
    <w:rsid w:val="00287DD6"/>
    <w:rsid w:val="00290F28"/>
    <w:rsid w:val="00291ACE"/>
    <w:rsid w:val="00292831"/>
    <w:rsid w:val="00292A48"/>
    <w:rsid w:val="0029563B"/>
    <w:rsid w:val="002961C9"/>
    <w:rsid w:val="002A0B4E"/>
    <w:rsid w:val="002A2BDE"/>
    <w:rsid w:val="002A790E"/>
    <w:rsid w:val="002A7E73"/>
    <w:rsid w:val="002B11CF"/>
    <w:rsid w:val="002B19DD"/>
    <w:rsid w:val="002B2AD4"/>
    <w:rsid w:val="002B39E6"/>
    <w:rsid w:val="002B3F62"/>
    <w:rsid w:val="002B56C3"/>
    <w:rsid w:val="002B6EA9"/>
    <w:rsid w:val="002B7266"/>
    <w:rsid w:val="002B7527"/>
    <w:rsid w:val="002C06EA"/>
    <w:rsid w:val="002C2B27"/>
    <w:rsid w:val="002C6520"/>
    <w:rsid w:val="002C6DF2"/>
    <w:rsid w:val="002C78A3"/>
    <w:rsid w:val="002C7C3C"/>
    <w:rsid w:val="002D155A"/>
    <w:rsid w:val="002D1D4F"/>
    <w:rsid w:val="002D1F8A"/>
    <w:rsid w:val="002D204F"/>
    <w:rsid w:val="002E05C3"/>
    <w:rsid w:val="002E185B"/>
    <w:rsid w:val="002E3683"/>
    <w:rsid w:val="002E3DED"/>
    <w:rsid w:val="002E46D7"/>
    <w:rsid w:val="002E54B5"/>
    <w:rsid w:val="002E73AA"/>
    <w:rsid w:val="002F1E2E"/>
    <w:rsid w:val="002F2074"/>
    <w:rsid w:val="002F211E"/>
    <w:rsid w:val="002F3083"/>
    <w:rsid w:val="002F3F6D"/>
    <w:rsid w:val="002F5D64"/>
    <w:rsid w:val="002F66B1"/>
    <w:rsid w:val="002F68F6"/>
    <w:rsid w:val="002F6BE0"/>
    <w:rsid w:val="00301784"/>
    <w:rsid w:val="003026F5"/>
    <w:rsid w:val="00306429"/>
    <w:rsid w:val="0031082D"/>
    <w:rsid w:val="0031096A"/>
    <w:rsid w:val="003123ED"/>
    <w:rsid w:val="003126AA"/>
    <w:rsid w:val="003137F2"/>
    <w:rsid w:val="0031445C"/>
    <w:rsid w:val="00314BC1"/>
    <w:rsid w:val="003154CF"/>
    <w:rsid w:val="003160DE"/>
    <w:rsid w:val="00317638"/>
    <w:rsid w:val="0031786C"/>
    <w:rsid w:val="00320987"/>
    <w:rsid w:val="00322A50"/>
    <w:rsid w:val="00323511"/>
    <w:rsid w:val="00324D62"/>
    <w:rsid w:val="0032522B"/>
    <w:rsid w:val="00330931"/>
    <w:rsid w:val="003336F7"/>
    <w:rsid w:val="00334F74"/>
    <w:rsid w:val="003369A7"/>
    <w:rsid w:val="00342DF8"/>
    <w:rsid w:val="003431C7"/>
    <w:rsid w:val="00345036"/>
    <w:rsid w:val="00347257"/>
    <w:rsid w:val="003532E6"/>
    <w:rsid w:val="003533AB"/>
    <w:rsid w:val="00353894"/>
    <w:rsid w:val="00354F15"/>
    <w:rsid w:val="00355528"/>
    <w:rsid w:val="00355FD9"/>
    <w:rsid w:val="003571CB"/>
    <w:rsid w:val="00360142"/>
    <w:rsid w:val="00360FE3"/>
    <w:rsid w:val="003659AF"/>
    <w:rsid w:val="0037101B"/>
    <w:rsid w:val="00371CDD"/>
    <w:rsid w:val="003726C2"/>
    <w:rsid w:val="00383076"/>
    <w:rsid w:val="003936BA"/>
    <w:rsid w:val="0039673F"/>
    <w:rsid w:val="003979A1"/>
    <w:rsid w:val="003A1410"/>
    <w:rsid w:val="003A30E5"/>
    <w:rsid w:val="003A4492"/>
    <w:rsid w:val="003A4F07"/>
    <w:rsid w:val="003A6B7B"/>
    <w:rsid w:val="003A726C"/>
    <w:rsid w:val="003B1C76"/>
    <w:rsid w:val="003B5DEA"/>
    <w:rsid w:val="003C02BF"/>
    <w:rsid w:val="003C0916"/>
    <w:rsid w:val="003C104A"/>
    <w:rsid w:val="003C29ED"/>
    <w:rsid w:val="003C5DC5"/>
    <w:rsid w:val="003C756C"/>
    <w:rsid w:val="003D3A28"/>
    <w:rsid w:val="003D49AD"/>
    <w:rsid w:val="003D4BBC"/>
    <w:rsid w:val="003D5389"/>
    <w:rsid w:val="003D7BA3"/>
    <w:rsid w:val="003E0139"/>
    <w:rsid w:val="003E0AD5"/>
    <w:rsid w:val="003E16F3"/>
    <w:rsid w:val="003E21A2"/>
    <w:rsid w:val="003E337F"/>
    <w:rsid w:val="003E46C5"/>
    <w:rsid w:val="003E5056"/>
    <w:rsid w:val="003E57E8"/>
    <w:rsid w:val="003F5756"/>
    <w:rsid w:val="003F62DF"/>
    <w:rsid w:val="003F784C"/>
    <w:rsid w:val="004008A7"/>
    <w:rsid w:val="00401C64"/>
    <w:rsid w:val="004038C3"/>
    <w:rsid w:val="00405405"/>
    <w:rsid w:val="00405438"/>
    <w:rsid w:val="004071F8"/>
    <w:rsid w:val="0040782C"/>
    <w:rsid w:val="00407946"/>
    <w:rsid w:val="00407EAB"/>
    <w:rsid w:val="00411088"/>
    <w:rsid w:val="00412D2C"/>
    <w:rsid w:val="00413681"/>
    <w:rsid w:val="00414208"/>
    <w:rsid w:val="004142E4"/>
    <w:rsid w:val="00414E41"/>
    <w:rsid w:val="00416DA4"/>
    <w:rsid w:val="00423845"/>
    <w:rsid w:val="004255F7"/>
    <w:rsid w:val="00425D01"/>
    <w:rsid w:val="004265DC"/>
    <w:rsid w:val="004275E3"/>
    <w:rsid w:val="00427FD7"/>
    <w:rsid w:val="004300A8"/>
    <w:rsid w:val="00431AC3"/>
    <w:rsid w:val="00431F66"/>
    <w:rsid w:val="004324F7"/>
    <w:rsid w:val="00434945"/>
    <w:rsid w:val="004359C6"/>
    <w:rsid w:val="004365D5"/>
    <w:rsid w:val="00437913"/>
    <w:rsid w:val="00440182"/>
    <w:rsid w:val="00440E3A"/>
    <w:rsid w:val="0044103D"/>
    <w:rsid w:val="00442664"/>
    <w:rsid w:val="00443C07"/>
    <w:rsid w:val="0044539E"/>
    <w:rsid w:val="0044748B"/>
    <w:rsid w:val="00450FE9"/>
    <w:rsid w:val="00451F7B"/>
    <w:rsid w:val="004535FF"/>
    <w:rsid w:val="00455436"/>
    <w:rsid w:val="00457443"/>
    <w:rsid w:val="004607BB"/>
    <w:rsid w:val="004610F6"/>
    <w:rsid w:val="00461DD4"/>
    <w:rsid w:val="00461F61"/>
    <w:rsid w:val="00464303"/>
    <w:rsid w:val="00467DCB"/>
    <w:rsid w:val="00470498"/>
    <w:rsid w:val="00470E62"/>
    <w:rsid w:val="0047119A"/>
    <w:rsid w:val="0047221F"/>
    <w:rsid w:val="00473797"/>
    <w:rsid w:val="00473B5C"/>
    <w:rsid w:val="00475541"/>
    <w:rsid w:val="00476249"/>
    <w:rsid w:val="00476933"/>
    <w:rsid w:val="0048026F"/>
    <w:rsid w:val="0048352D"/>
    <w:rsid w:val="00483841"/>
    <w:rsid w:val="0048566E"/>
    <w:rsid w:val="00485B11"/>
    <w:rsid w:val="00486012"/>
    <w:rsid w:val="0048671F"/>
    <w:rsid w:val="0048715E"/>
    <w:rsid w:val="00492BCA"/>
    <w:rsid w:val="00493296"/>
    <w:rsid w:val="00493DC8"/>
    <w:rsid w:val="00494817"/>
    <w:rsid w:val="004A4931"/>
    <w:rsid w:val="004A5543"/>
    <w:rsid w:val="004A7B50"/>
    <w:rsid w:val="004B0ED0"/>
    <w:rsid w:val="004B144E"/>
    <w:rsid w:val="004B2C2F"/>
    <w:rsid w:val="004B31DB"/>
    <w:rsid w:val="004B5BF4"/>
    <w:rsid w:val="004B5DF7"/>
    <w:rsid w:val="004B6573"/>
    <w:rsid w:val="004B752C"/>
    <w:rsid w:val="004B7C6E"/>
    <w:rsid w:val="004C007C"/>
    <w:rsid w:val="004C030B"/>
    <w:rsid w:val="004C0E0F"/>
    <w:rsid w:val="004C1423"/>
    <w:rsid w:val="004C2330"/>
    <w:rsid w:val="004C491E"/>
    <w:rsid w:val="004C5801"/>
    <w:rsid w:val="004C707D"/>
    <w:rsid w:val="004D2553"/>
    <w:rsid w:val="004D2A62"/>
    <w:rsid w:val="004D2E26"/>
    <w:rsid w:val="004D2FCF"/>
    <w:rsid w:val="004D5ACC"/>
    <w:rsid w:val="004E0F7D"/>
    <w:rsid w:val="004E1291"/>
    <w:rsid w:val="004E14CC"/>
    <w:rsid w:val="004E2AAF"/>
    <w:rsid w:val="004E4C55"/>
    <w:rsid w:val="004E7184"/>
    <w:rsid w:val="004F4237"/>
    <w:rsid w:val="004F42C1"/>
    <w:rsid w:val="004F52DE"/>
    <w:rsid w:val="004F6344"/>
    <w:rsid w:val="00503D3F"/>
    <w:rsid w:val="00504AC5"/>
    <w:rsid w:val="00505AC7"/>
    <w:rsid w:val="00510C61"/>
    <w:rsid w:val="00511C6C"/>
    <w:rsid w:val="005143A9"/>
    <w:rsid w:val="00515D94"/>
    <w:rsid w:val="00521B52"/>
    <w:rsid w:val="0052319D"/>
    <w:rsid w:val="005248B6"/>
    <w:rsid w:val="00524C77"/>
    <w:rsid w:val="00526015"/>
    <w:rsid w:val="00527783"/>
    <w:rsid w:val="00527B02"/>
    <w:rsid w:val="00541673"/>
    <w:rsid w:val="005451F9"/>
    <w:rsid w:val="005502D9"/>
    <w:rsid w:val="00550F23"/>
    <w:rsid w:val="00556EE6"/>
    <w:rsid w:val="00562DAF"/>
    <w:rsid w:val="00562DD1"/>
    <w:rsid w:val="005630A4"/>
    <w:rsid w:val="00563CCA"/>
    <w:rsid w:val="00564D50"/>
    <w:rsid w:val="005660EE"/>
    <w:rsid w:val="0056678C"/>
    <w:rsid w:val="00570215"/>
    <w:rsid w:val="00570851"/>
    <w:rsid w:val="00571B4A"/>
    <w:rsid w:val="00580351"/>
    <w:rsid w:val="00580A4E"/>
    <w:rsid w:val="005822B8"/>
    <w:rsid w:val="00582659"/>
    <w:rsid w:val="00583F43"/>
    <w:rsid w:val="005849A4"/>
    <w:rsid w:val="00586675"/>
    <w:rsid w:val="00587C97"/>
    <w:rsid w:val="0059090B"/>
    <w:rsid w:val="00591E65"/>
    <w:rsid w:val="00593932"/>
    <w:rsid w:val="00594A4C"/>
    <w:rsid w:val="005A06D7"/>
    <w:rsid w:val="005A41FF"/>
    <w:rsid w:val="005A7140"/>
    <w:rsid w:val="005B018F"/>
    <w:rsid w:val="005B060E"/>
    <w:rsid w:val="005B1738"/>
    <w:rsid w:val="005B240C"/>
    <w:rsid w:val="005B4925"/>
    <w:rsid w:val="005B6483"/>
    <w:rsid w:val="005B66FD"/>
    <w:rsid w:val="005B685B"/>
    <w:rsid w:val="005B6A9D"/>
    <w:rsid w:val="005C0810"/>
    <w:rsid w:val="005C2546"/>
    <w:rsid w:val="005C4FF8"/>
    <w:rsid w:val="005C7F22"/>
    <w:rsid w:val="005D1432"/>
    <w:rsid w:val="005D1F7A"/>
    <w:rsid w:val="005D3BFB"/>
    <w:rsid w:val="005D58AE"/>
    <w:rsid w:val="005D6727"/>
    <w:rsid w:val="005D6AE2"/>
    <w:rsid w:val="005D7F1C"/>
    <w:rsid w:val="005E339E"/>
    <w:rsid w:val="005E6CEE"/>
    <w:rsid w:val="005E6E86"/>
    <w:rsid w:val="005F0EBB"/>
    <w:rsid w:val="005F20E0"/>
    <w:rsid w:val="005F288F"/>
    <w:rsid w:val="005F290B"/>
    <w:rsid w:val="005F2B6C"/>
    <w:rsid w:val="005F2BCB"/>
    <w:rsid w:val="005F3385"/>
    <w:rsid w:val="005F3898"/>
    <w:rsid w:val="005F3B5B"/>
    <w:rsid w:val="005F3CC2"/>
    <w:rsid w:val="005F3E7C"/>
    <w:rsid w:val="005F625F"/>
    <w:rsid w:val="005F688D"/>
    <w:rsid w:val="006033FA"/>
    <w:rsid w:val="006046D0"/>
    <w:rsid w:val="0060476E"/>
    <w:rsid w:val="00607523"/>
    <w:rsid w:val="006100CE"/>
    <w:rsid w:val="0061136C"/>
    <w:rsid w:val="006114C3"/>
    <w:rsid w:val="00611B88"/>
    <w:rsid w:val="00611F48"/>
    <w:rsid w:val="00613F8A"/>
    <w:rsid w:val="00613FA0"/>
    <w:rsid w:val="00615A06"/>
    <w:rsid w:val="00616760"/>
    <w:rsid w:val="00621321"/>
    <w:rsid w:val="00622090"/>
    <w:rsid w:val="006256CA"/>
    <w:rsid w:val="00627EBE"/>
    <w:rsid w:val="006309BC"/>
    <w:rsid w:val="00630D2C"/>
    <w:rsid w:val="0063207C"/>
    <w:rsid w:val="0063393F"/>
    <w:rsid w:val="00634C70"/>
    <w:rsid w:val="00635FBE"/>
    <w:rsid w:val="0064031C"/>
    <w:rsid w:val="00644B26"/>
    <w:rsid w:val="006475D5"/>
    <w:rsid w:val="00651993"/>
    <w:rsid w:val="006520C3"/>
    <w:rsid w:val="00652128"/>
    <w:rsid w:val="00652650"/>
    <w:rsid w:val="00652DBF"/>
    <w:rsid w:val="00660A76"/>
    <w:rsid w:val="00663B13"/>
    <w:rsid w:val="00667E4B"/>
    <w:rsid w:val="00670047"/>
    <w:rsid w:val="00670B94"/>
    <w:rsid w:val="00671C50"/>
    <w:rsid w:val="00672A62"/>
    <w:rsid w:val="00673714"/>
    <w:rsid w:val="0067725F"/>
    <w:rsid w:val="00677614"/>
    <w:rsid w:val="0068079E"/>
    <w:rsid w:val="00681481"/>
    <w:rsid w:val="006830C5"/>
    <w:rsid w:val="00683282"/>
    <w:rsid w:val="00683A15"/>
    <w:rsid w:val="006841EB"/>
    <w:rsid w:val="00685EC8"/>
    <w:rsid w:val="00691621"/>
    <w:rsid w:val="0069385D"/>
    <w:rsid w:val="00694C3B"/>
    <w:rsid w:val="00696B97"/>
    <w:rsid w:val="00696ED4"/>
    <w:rsid w:val="006975FC"/>
    <w:rsid w:val="006976F9"/>
    <w:rsid w:val="0069780E"/>
    <w:rsid w:val="006A2CB1"/>
    <w:rsid w:val="006A4448"/>
    <w:rsid w:val="006A54A7"/>
    <w:rsid w:val="006A6D16"/>
    <w:rsid w:val="006A7D48"/>
    <w:rsid w:val="006B1AB9"/>
    <w:rsid w:val="006B28E2"/>
    <w:rsid w:val="006B2978"/>
    <w:rsid w:val="006B42CE"/>
    <w:rsid w:val="006B61D0"/>
    <w:rsid w:val="006B6A5C"/>
    <w:rsid w:val="006B7B59"/>
    <w:rsid w:val="006C614A"/>
    <w:rsid w:val="006C7BF9"/>
    <w:rsid w:val="006C7C04"/>
    <w:rsid w:val="006D1968"/>
    <w:rsid w:val="006D2279"/>
    <w:rsid w:val="006D2E21"/>
    <w:rsid w:val="006D4FD1"/>
    <w:rsid w:val="006D5FE6"/>
    <w:rsid w:val="006D62EB"/>
    <w:rsid w:val="006E463B"/>
    <w:rsid w:val="006E56FE"/>
    <w:rsid w:val="006E5ECE"/>
    <w:rsid w:val="006E72D9"/>
    <w:rsid w:val="006E73CD"/>
    <w:rsid w:val="006E7E3E"/>
    <w:rsid w:val="006F1996"/>
    <w:rsid w:val="006F2464"/>
    <w:rsid w:val="006F2AD7"/>
    <w:rsid w:val="006F2C40"/>
    <w:rsid w:val="006F484B"/>
    <w:rsid w:val="00701585"/>
    <w:rsid w:val="007030BF"/>
    <w:rsid w:val="00703FD5"/>
    <w:rsid w:val="0070609D"/>
    <w:rsid w:val="007124F5"/>
    <w:rsid w:val="0071396E"/>
    <w:rsid w:val="007154C1"/>
    <w:rsid w:val="00717934"/>
    <w:rsid w:val="00720BB4"/>
    <w:rsid w:val="00722A46"/>
    <w:rsid w:val="007244D7"/>
    <w:rsid w:val="00725D15"/>
    <w:rsid w:val="00725F0B"/>
    <w:rsid w:val="0072643A"/>
    <w:rsid w:val="00731589"/>
    <w:rsid w:val="00731EEA"/>
    <w:rsid w:val="007328E1"/>
    <w:rsid w:val="00732CE8"/>
    <w:rsid w:val="00733512"/>
    <w:rsid w:val="00734A9B"/>
    <w:rsid w:val="00735EE5"/>
    <w:rsid w:val="00737389"/>
    <w:rsid w:val="007413F9"/>
    <w:rsid w:val="0074155D"/>
    <w:rsid w:val="00741591"/>
    <w:rsid w:val="00745084"/>
    <w:rsid w:val="00746CAE"/>
    <w:rsid w:val="0075272C"/>
    <w:rsid w:val="00752925"/>
    <w:rsid w:val="0075647E"/>
    <w:rsid w:val="00756BF1"/>
    <w:rsid w:val="00756E58"/>
    <w:rsid w:val="00757919"/>
    <w:rsid w:val="00757EF2"/>
    <w:rsid w:val="0076074D"/>
    <w:rsid w:val="0076471D"/>
    <w:rsid w:val="007662C0"/>
    <w:rsid w:val="00766662"/>
    <w:rsid w:val="00766773"/>
    <w:rsid w:val="00766CC7"/>
    <w:rsid w:val="00766F04"/>
    <w:rsid w:val="00771F0C"/>
    <w:rsid w:val="0077494E"/>
    <w:rsid w:val="00774D42"/>
    <w:rsid w:val="007801DE"/>
    <w:rsid w:val="00780560"/>
    <w:rsid w:val="00781111"/>
    <w:rsid w:val="0078152B"/>
    <w:rsid w:val="007817D8"/>
    <w:rsid w:val="0078195F"/>
    <w:rsid w:val="00785A06"/>
    <w:rsid w:val="007861DB"/>
    <w:rsid w:val="0078628A"/>
    <w:rsid w:val="00787792"/>
    <w:rsid w:val="007911F6"/>
    <w:rsid w:val="007927A4"/>
    <w:rsid w:val="00792AAD"/>
    <w:rsid w:val="00793C1F"/>
    <w:rsid w:val="00794132"/>
    <w:rsid w:val="007960C0"/>
    <w:rsid w:val="00796B3C"/>
    <w:rsid w:val="00796DD2"/>
    <w:rsid w:val="00797097"/>
    <w:rsid w:val="00797644"/>
    <w:rsid w:val="007A0AE8"/>
    <w:rsid w:val="007A351B"/>
    <w:rsid w:val="007A3F9F"/>
    <w:rsid w:val="007A6E8B"/>
    <w:rsid w:val="007B02F4"/>
    <w:rsid w:val="007B0E25"/>
    <w:rsid w:val="007B2B86"/>
    <w:rsid w:val="007B2DFC"/>
    <w:rsid w:val="007B2EB0"/>
    <w:rsid w:val="007B47E8"/>
    <w:rsid w:val="007B4881"/>
    <w:rsid w:val="007B6529"/>
    <w:rsid w:val="007B65FA"/>
    <w:rsid w:val="007B6A4E"/>
    <w:rsid w:val="007C0329"/>
    <w:rsid w:val="007C1033"/>
    <w:rsid w:val="007C10A4"/>
    <w:rsid w:val="007C14CA"/>
    <w:rsid w:val="007C503F"/>
    <w:rsid w:val="007C7465"/>
    <w:rsid w:val="007D2175"/>
    <w:rsid w:val="007D5C10"/>
    <w:rsid w:val="007E1AC2"/>
    <w:rsid w:val="007E53FF"/>
    <w:rsid w:val="007E5CBC"/>
    <w:rsid w:val="007E6F7F"/>
    <w:rsid w:val="007E7A88"/>
    <w:rsid w:val="007F0197"/>
    <w:rsid w:val="007F0C87"/>
    <w:rsid w:val="007F24EB"/>
    <w:rsid w:val="007F64C0"/>
    <w:rsid w:val="0080033D"/>
    <w:rsid w:val="00800682"/>
    <w:rsid w:val="00800858"/>
    <w:rsid w:val="00800A9F"/>
    <w:rsid w:val="00801335"/>
    <w:rsid w:val="008016EE"/>
    <w:rsid w:val="00802ADF"/>
    <w:rsid w:val="008044EE"/>
    <w:rsid w:val="00805C2A"/>
    <w:rsid w:val="00805F2E"/>
    <w:rsid w:val="00806BB3"/>
    <w:rsid w:val="00806BE9"/>
    <w:rsid w:val="00807072"/>
    <w:rsid w:val="00807401"/>
    <w:rsid w:val="00810902"/>
    <w:rsid w:val="00811A25"/>
    <w:rsid w:val="00811F94"/>
    <w:rsid w:val="00812583"/>
    <w:rsid w:val="008132DD"/>
    <w:rsid w:val="00813A33"/>
    <w:rsid w:val="008150CF"/>
    <w:rsid w:val="00815297"/>
    <w:rsid w:val="008155F1"/>
    <w:rsid w:val="00816C8E"/>
    <w:rsid w:val="00817F7E"/>
    <w:rsid w:val="00820A94"/>
    <w:rsid w:val="0082124A"/>
    <w:rsid w:val="00822FD6"/>
    <w:rsid w:val="0082507C"/>
    <w:rsid w:val="008268A7"/>
    <w:rsid w:val="00826953"/>
    <w:rsid w:val="008274A4"/>
    <w:rsid w:val="00830F1B"/>
    <w:rsid w:val="00832DBF"/>
    <w:rsid w:val="008334AE"/>
    <w:rsid w:val="00836508"/>
    <w:rsid w:val="00836E06"/>
    <w:rsid w:val="00842A4E"/>
    <w:rsid w:val="0084364F"/>
    <w:rsid w:val="0084367A"/>
    <w:rsid w:val="00843C14"/>
    <w:rsid w:val="008460EA"/>
    <w:rsid w:val="00846296"/>
    <w:rsid w:val="00852396"/>
    <w:rsid w:val="008546A6"/>
    <w:rsid w:val="00854772"/>
    <w:rsid w:val="0085557E"/>
    <w:rsid w:val="00860E5A"/>
    <w:rsid w:val="008626A6"/>
    <w:rsid w:val="008632B4"/>
    <w:rsid w:val="00863871"/>
    <w:rsid w:val="00865AA6"/>
    <w:rsid w:val="00870568"/>
    <w:rsid w:val="0087067E"/>
    <w:rsid w:val="00870727"/>
    <w:rsid w:val="0087191A"/>
    <w:rsid w:val="00874D56"/>
    <w:rsid w:val="00875DDC"/>
    <w:rsid w:val="00876005"/>
    <w:rsid w:val="0088000D"/>
    <w:rsid w:val="00880B97"/>
    <w:rsid w:val="00880D4D"/>
    <w:rsid w:val="00884A40"/>
    <w:rsid w:val="00884ADE"/>
    <w:rsid w:val="0088517F"/>
    <w:rsid w:val="0088608E"/>
    <w:rsid w:val="00895499"/>
    <w:rsid w:val="0089558B"/>
    <w:rsid w:val="00895C7C"/>
    <w:rsid w:val="00897577"/>
    <w:rsid w:val="008A0ABE"/>
    <w:rsid w:val="008A0D1F"/>
    <w:rsid w:val="008A0EC8"/>
    <w:rsid w:val="008A2276"/>
    <w:rsid w:val="008A2DBE"/>
    <w:rsid w:val="008A381C"/>
    <w:rsid w:val="008A475E"/>
    <w:rsid w:val="008A4AF8"/>
    <w:rsid w:val="008A4F88"/>
    <w:rsid w:val="008A583E"/>
    <w:rsid w:val="008A5B6B"/>
    <w:rsid w:val="008A654B"/>
    <w:rsid w:val="008A732B"/>
    <w:rsid w:val="008A7E71"/>
    <w:rsid w:val="008B007A"/>
    <w:rsid w:val="008B0E25"/>
    <w:rsid w:val="008B1A90"/>
    <w:rsid w:val="008B2160"/>
    <w:rsid w:val="008B35A5"/>
    <w:rsid w:val="008B3600"/>
    <w:rsid w:val="008B4216"/>
    <w:rsid w:val="008C0FCB"/>
    <w:rsid w:val="008C115C"/>
    <w:rsid w:val="008C3381"/>
    <w:rsid w:val="008C3733"/>
    <w:rsid w:val="008C5C9A"/>
    <w:rsid w:val="008D1B5E"/>
    <w:rsid w:val="008D2326"/>
    <w:rsid w:val="008D251D"/>
    <w:rsid w:val="008D3DBB"/>
    <w:rsid w:val="008D71DD"/>
    <w:rsid w:val="008D765C"/>
    <w:rsid w:val="008E6C96"/>
    <w:rsid w:val="008F2631"/>
    <w:rsid w:val="008F2B93"/>
    <w:rsid w:val="008F4D52"/>
    <w:rsid w:val="008F61C4"/>
    <w:rsid w:val="00900BD8"/>
    <w:rsid w:val="009045B4"/>
    <w:rsid w:val="00907862"/>
    <w:rsid w:val="0090792E"/>
    <w:rsid w:val="00907D99"/>
    <w:rsid w:val="00910249"/>
    <w:rsid w:val="00912228"/>
    <w:rsid w:val="00912E45"/>
    <w:rsid w:val="00912F9F"/>
    <w:rsid w:val="00913B61"/>
    <w:rsid w:val="00914B56"/>
    <w:rsid w:val="00917ABB"/>
    <w:rsid w:val="0092043E"/>
    <w:rsid w:val="009207A4"/>
    <w:rsid w:val="00920C72"/>
    <w:rsid w:val="00921C43"/>
    <w:rsid w:val="00921F94"/>
    <w:rsid w:val="00923A95"/>
    <w:rsid w:val="00923ADD"/>
    <w:rsid w:val="00925601"/>
    <w:rsid w:val="00925CD6"/>
    <w:rsid w:val="009261AE"/>
    <w:rsid w:val="00926997"/>
    <w:rsid w:val="00926B86"/>
    <w:rsid w:val="00927286"/>
    <w:rsid w:val="00932E80"/>
    <w:rsid w:val="00935656"/>
    <w:rsid w:val="0093571F"/>
    <w:rsid w:val="00935BE1"/>
    <w:rsid w:val="0094000A"/>
    <w:rsid w:val="0094102D"/>
    <w:rsid w:val="009420E5"/>
    <w:rsid w:val="0094215C"/>
    <w:rsid w:val="009428D7"/>
    <w:rsid w:val="009447D8"/>
    <w:rsid w:val="00944BA7"/>
    <w:rsid w:val="009454F9"/>
    <w:rsid w:val="0094778B"/>
    <w:rsid w:val="00950757"/>
    <w:rsid w:val="00950F26"/>
    <w:rsid w:val="00952181"/>
    <w:rsid w:val="00952965"/>
    <w:rsid w:val="00952B6F"/>
    <w:rsid w:val="00953D84"/>
    <w:rsid w:val="00954499"/>
    <w:rsid w:val="00954EED"/>
    <w:rsid w:val="009556C6"/>
    <w:rsid w:val="00955893"/>
    <w:rsid w:val="00957CFA"/>
    <w:rsid w:val="009615C7"/>
    <w:rsid w:val="00961AF3"/>
    <w:rsid w:val="00962DED"/>
    <w:rsid w:val="00963735"/>
    <w:rsid w:val="0096429B"/>
    <w:rsid w:val="0096585A"/>
    <w:rsid w:val="00966A97"/>
    <w:rsid w:val="00966E0D"/>
    <w:rsid w:val="00971C82"/>
    <w:rsid w:val="00971F2C"/>
    <w:rsid w:val="0097369D"/>
    <w:rsid w:val="00977F16"/>
    <w:rsid w:val="00980FD0"/>
    <w:rsid w:val="00981211"/>
    <w:rsid w:val="00981EF2"/>
    <w:rsid w:val="00982B83"/>
    <w:rsid w:val="00983463"/>
    <w:rsid w:val="0098566E"/>
    <w:rsid w:val="00985BCB"/>
    <w:rsid w:val="00987B0E"/>
    <w:rsid w:val="0099009F"/>
    <w:rsid w:val="0099216A"/>
    <w:rsid w:val="00992E0F"/>
    <w:rsid w:val="00996942"/>
    <w:rsid w:val="009969AC"/>
    <w:rsid w:val="00997863"/>
    <w:rsid w:val="009A3982"/>
    <w:rsid w:val="009A3A62"/>
    <w:rsid w:val="009A3ED6"/>
    <w:rsid w:val="009A4C7F"/>
    <w:rsid w:val="009B18AE"/>
    <w:rsid w:val="009B2078"/>
    <w:rsid w:val="009B26B2"/>
    <w:rsid w:val="009B3884"/>
    <w:rsid w:val="009B3EC3"/>
    <w:rsid w:val="009B41D2"/>
    <w:rsid w:val="009B4212"/>
    <w:rsid w:val="009B4760"/>
    <w:rsid w:val="009B57E0"/>
    <w:rsid w:val="009B6196"/>
    <w:rsid w:val="009B7A78"/>
    <w:rsid w:val="009C08FE"/>
    <w:rsid w:val="009C3F7E"/>
    <w:rsid w:val="009C4AAE"/>
    <w:rsid w:val="009C4DE8"/>
    <w:rsid w:val="009C4F2C"/>
    <w:rsid w:val="009C6C94"/>
    <w:rsid w:val="009C6D89"/>
    <w:rsid w:val="009C7626"/>
    <w:rsid w:val="009C7B0A"/>
    <w:rsid w:val="009D0F20"/>
    <w:rsid w:val="009D78E5"/>
    <w:rsid w:val="009E1622"/>
    <w:rsid w:val="009E1E56"/>
    <w:rsid w:val="009E2853"/>
    <w:rsid w:val="009E411C"/>
    <w:rsid w:val="009E59D7"/>
    <w:rsid w:val="009E5B23"/>
    <w:rsid w:val="009F0F8E"/>
    <w:rsid w:val="009F1F57"/>
    <w:rsid w:val="009F25A2"/>
    <w:rsid w:val="009F25AC"/>
    <w:rsid w:val="009F3FE1"/>
    <w:rsid w:val="009F44BF"/>
    <w:rsid w:val="009F4BB9"/>
    <w:rsid w:val="009F53A5"/>
    <w:rsid w:val="009F6C51"/>
    <w:rsid w:val="009F6D35"/>
    <w:rsid w:val="009F7828"/>
    <w:rsid w:val="009F7D62"/>
    <w:rsid w:val="00A01902"/>
    <w:rsid w:val="00A01C18"/>
    <w:rsid w:val="00A04270"/>
    <w:rsid w:val="00A0506D"/>
    <w:rsid w:val="00A063D0"/>
    <w:rsid w:val="00A07668"/>
    <w:rsid w:val="00A101E3"/>
    <w:rsid w:val="00A10943"/>
    <w:rsid w:val="00A13F97"/>
    <w:rsid w:val="00A15F89"/>
    <w:rsid w:val="00A16593"/>
    <w:rsid w:val="00A21CE1"/>
    <w:rsid w:val="00A23188"/>
    <w:rsid w:val="00A246A9"/>
    <w:rsid w:val="00A26AB3"/>
    <w:rsid w:val="00A27125"/>
    <w:rsid w:val="00A27BEE"/>
    <w:rsid w:val="00A32231"/>
    <w:rsid w:val="00A352A1"/>
    <w:rsid w:val="00A36248"/>
    <w:rsid w:val="00A41504"/>
    <w:rsid w:val="00A419E5"/>
    <w:rsid w:val="00A43156"/>
    <w:rsid w:val="00A47A31"/>
    <w:rsid w:val="00A47A6A"/>
    <w:rsid w:val="00A50139"/>
    <w:rsid w:val="00A5644B"/>
    <w:rsid w:val="00A603BB"/>
    <w:rsid w:val="00A6202F"/>
    <w:rsid w:val="00A620DD"/>
    <w:rsid w:val="00A64BBA"/>
    <w:rsid w:val="00A67C15"/>
    <w:rsid w:val="00A7031D"/>
    <w:rsid w:val="00A723EA"/>
    <w:rsid w:val="00A73353"/>
    <w:rsid w:val="00A81138"/>
    <w:rsid w:val="00A82F76"/>
    <w:rsid w:val="00A83D75"/>
    <w:rsid w:val="00A84443"/>
    <w:rsid w:val="00A84AB9"/>
    <w:rsid w:val="00A86D15"/>
    <w:rsid w:val="00A86DBF"/>
    <w:rsid w:val="00A90182"/>
    <w:rsid w:val="00A903EA"/>
    <w:rsid w:val="00A91344"/>
    <w:rsid w:val="00A93209"/>
    <w:rsid w:val="00A93473"/>
    <w:rsid w:val="00A96A42"/>
    <w:rsid w:val="00AA062D"/>
    <w:rsid w:val="00AA0844"/>
    <w:rsid w:val="00AA30E5"/>
    <w:rsid w:val="00AA3CE7"/>
    <w:rsid w:val="00AA44BE"/>
    <w:rsid w:val="00AA453D"/>
    <w:rsid w:val="00AA71F2"/>
    <w:rsid w:val="00AA797F"/>
    <w:rsid w:val="00AA7E18"/>
    <w:rsid w:val="00AB0771"/>
    <w:rsid w:val="00AB09A1"/>
    <w:rsid w:val="00AB1D9C"/>
    <w:rsid w:val="00AB3D14"/>
    <w:rsid w:val="00AB4940"/>
    <w:rsid w:val="00AB611F"/>
    <w:rsid w:val="00AB65AE"/>
    <w:rsid w:val="00AB6A43"/>
    <w:rsid w:val="00AC23B1"/>
    <w:rsid w:val="00AC32FA"/>
    <w:rsid w:val="00AC54D8"/>
    <w:rsid w:val="00AC7BE3"/>
    <w:rsid w:val="00AD065B"/>
    <w:rsid w:val="00AD2850"/>
    <w:rsid w:val="00AD3616"/>
    <w:rsid w:val="00AD397F"/>
    <w:rsid w:val="00AD5004"/>
    <w:rsid w:val="00AD57B5"/>
    <w:rsid w:val="00AD5CF0"/>
    <w:rsid w:val="00AE0A46"/>
    <w:rsid w:val="00AE2549"/>
    <w:rsid w:val="00AE27C3"/>
    <w:rsid w:val="00AE2D7D"/>
    <w:rsid w:val="00AE4C6E"/>
    <w:rsid w:val="00AE735D"/>
    <w:rsid w:val="00AE7F08"/>
    <w:rsid w:val="00AF17A7"/>
    <w:rsid w:val="00AF2353"/>
    <w:rsid w:val="00AF29BA"/>
    <w:rsid w:val="00AF29CE"/>
    <w:rsid w:val="00AF3911"/>
    <w:rsid w:val="00B0090E"/>
    <w:rsid w:val="00B00B62"/>
    <w:rsid w:val="00B03923"/>
    <w:rsid w:val="00B04D30"/>
    <w:rsid w:val="00B06D85"/>
    <w:rsid w:val="00B07244"/>
    <w:rsid w:val="00B112C7"/>
    <w:rsid w:val="00B1198E"/>
    <w:rsid w:val="00B204A8"/>
    <w:rsid w:val="00B207C7"/>
    <w:rsid w:val="00B21114"/>
    <w:rsid w:val="00B21652"/>
    <w:rsid w:val="00B21B5A"/>
    <w:rsid w:val="00B2251C"/>
    <w:rsid w:val="00B23A73"/>
    <w:rsid w:val="00B23FF4"/>
    <w:rsid w:val="00B255F4"/>
    <w:rsid w:val="00B25671"/>
    <w:rsid w:val="00B25AA6"/>
    <w:rsid w:val="00B30763"/>
    <w:rsid w:val="00B30863"/>
    <w:rsid w:val="00B32C0D"/>
    <w:rsid w:val="00B34ED0"/>
    <w:rsid w:val="00B3563B"/>
    <w:rsid w:val="00B361BB"/>
    <w:rsid w:val="00B368D9"/>
    <w:rsid w:val="00B37C57"/>
    <w:rsid w:val="00B37D2D"/>
    <w:rsid w:val="00B4022D"/>
    <w:rsid w:val="00B40CBF"/>
    <w:rsid w:val="00B44EEC"/>
    <w:rsid w:val="00B45456"/>
    <w:rsid w:val="00B5336D"/>
    <w:rsid w:val="00B544D6"/>
    <w:rsid w:val="00B5762B"/>
    <w:rsid w:val="00B61804"/>
    <w:rsid w:val="00B623F2"/>
    <w:rsid w:val="00B6306F"/>
    <w:rsid w:val="00B7051B"/>
    <w:rsid w:val="00B70B29"/>
    <w:rsid w:val="00B71C1F"/>
    <w:rsid w:val="00B74B7A"/>
    <w:rsid w:val="00B755D0"/>
    <w:rsid w:val="00B76A3B"/>
    <w:rsid w:val="00B80807"/>
    <w:rsid w:val="00B839FC"/>
    <w:rsid w:val="00B859F1"/>
    <w:rsid w:val="00B85DA7"/>
    <w:rsid w:val="00B862CC"/>
    <w:rsid w:val="00B86630"/>
    <w:rsid w:val="00B90D94"/>
    <w:rsid w:val="00B924D6"/>
    <w:rsid w:val="00B93FC3"/>
    <w:rsid w:val="00B9518F"/>
    <w:rsid w:val="00B95CFC"/>
    <w:rsid w:val="00B96881"/>
    <w:rsid w:val="00B97FF4"/>
    <w:rsid w:val="00BA10C2"/>
    <w:rsid w:val="00BA42D7"/>
    <w:rsid w:val="00BA5181"/>
    <w:rsid w:val="00BA6A0F"/>
    <w:rsid w:val="00BB0623"/>
    <w:rsid w:val="00BB204F"/>
    <w:rsid w:val="00BB5CD5"/>
    <w:rsid w:val="00BB7F82"/>
    <w:rsid w:val="00BC005C"/>
    <w:rsid w:val="00BC1462"/>
    <w:rsid w:val="00BC2AB2"/>
    <w:rsid w:val="00BC37F4"/>
    <w:rsid w:val="00BC4115"/>
    <w:rsid w:val="00BC4F68"/>
    <w:rsid w:val="00BC66EB"/>
    <w:rsid w:val="00BC751E"/>
    <w:rsid w:val="00BD0295"/>
    <w:rsid w:val="00BD27C8"/>
    <w:rsid w:val="00BD2D7E"/>
    <w:rsid w:val="00BD310C"/>
    <w:rsid w:val="00BD3A23"/>
    <w:rsid w:val="00BD4FD3"/>
    <w:rsid w:val="00BD777B"/>
    <w:rsid w:val="00BD7F7F"/>
    <w:rsid w:val="00BE1FE7"/>
    <w:rsid w:val="00BE21CA"/>
    <w:rsid w:val="00BE32ED"/>
    <w:rsid w:val="00BE3551"/>
    <w:rsid w:val="00BE3691"/>
    <w:rsid w:val="00BE4978"/>
    <w:rsid w:val="00BE4A3A"/>
    <w:rsid w:val="00BE552A"/>
    <w:rsid w:val="00BF24DC"/>
    <w:rsid w:val="00BF2AC2"/>
    <w:rsid w:val="00BF2C5A"/>
    <w:rsid w:val="00BF41DA"/>
    <w:rsid w:val="00BF4345"/>
    <w:rsid w:val="00BF4FB5"/>
    <w:rsid w:val="00BF5A45"/>
    <w:rsid w:val="00BF5C40"/>
    <w:rsid w:val="00BF666F"/>
    <w:rsid w:val="00BF6E03"/>
    <w:rsid w:val="00BF6FF0"/>
    <w:rsid w:val="00C00AA3"/>
    <w:rsid w:val="00C0157E"/>
    <w:rsid w:val="00C01E9C"/>
    <w:rsid w:val="00C024D8"/>
    <w:rsid w:val="00C03C15"/>
    <w:rsid w:val="00C06268"/>
    <w:rsid w:val="00C072C8"/>
    <w:rsid w:val="00C079FF"/>
    <w:rsid w:val="00C10685"/>
    <w:rsid w:val="00C10926"/>
    <w:rsid w:val="00C114A2"/>
    <w:rsid w:val="00C120AC"/>
    <w:rsid w:val="00C13A5F"/>
    <w:rsid w:val="00C15231"/>
    <w:rsid w:val="00C242E8"/>
    <w:rsid w:val="00C267AD"/>
    <w:rsid w:val="00C312FC"/>
    <w:rsid w:val="00C329D4"/>
    <w:rsid w:val="00C33905"/>
    <w:rsid w:val="00C342C2"/>
    <w:rsid w:val="00C34FE9"/>
    <w:rsid w:val="00C35D67"/>
    <w:rsid w:val="00C405A7"/>
    <w:rsid w:val="00C41223"/>
    <w:rsid w:val="00C44C70"/>
    <w:rsid w:val="00C451DC"/>
    <w:rsid w:val="00C45B44"/>
    <w:rsid w:val="00C46966"/>
    <w:rsid w:val="00C479DB"/>
    <w:rsid w:val="00C51DC0"/>
    <w:rsid w:val="00C5361F"/>
    <w:rsid w:val="00C55A43"/>
    <w:rsid w:val="00C56C9A"/>
    <w:rsid w:val="00C60E74"/>
    <w:rsid w:val="00C61973"/>
    <w:rsid w:val="00C66C23"/>
    <w:rsid w:val="00C72CDC"/>
    <w:rsid w:val="00C73BD5"/>
    <w:rsid w:val="00C7563D"/>
    <w:rsid w:val="00C7566F"/>
    <w:rsid w:val="00C756FE"/>
    <w:rsid w:val="00C77CA7"/>
    <w:rsid w:val="00C77D41"/>
    <w:rsid w:val="00C77D59"/>
    <w:rsid w:val="00C8101F"/>
    <w:rsid w:val="00C81E26"/>
    <w:rsid w:val="00C82637"/>
    <w:rsid w:val="00C82765"/>
    <w:rsid w:val="00C8304B"/>
    <w:rsid w:val="00C83466"/>
    <w:rsid w:val="00C861CA"/>
    <w:rsid w:val="00C928F5"/>
    <w:rsid w:val="00C92F34"/>
    <w:rsid w:val="00C9303A"/>
    <w:rsid w:val="00C937F0"/>
    <w:rsid w:val="00C94905"/>
    <w:rsid w:val="00C94AA3"/>
    <w:rsid w:val="00CA13E6"/>
    <w:rsid w:val="00CA1E16"/>
    <w:rsid w:val="00CA2396"/>
    <w:rsid w:val="00CA2560"/>
    <w:rsid w:val="00CA58AA"/>
    <w:rsid w:val="00CB174C"/>
    <w:rsid w:val="00CB2D8D"/>
    <w:rsid w:val="00CB40E0"/>
    <w:rsid w:val="00CB5002"/>
    <w:rsid w:val="00CB5BC9"/>
    <w:rsid w:val="00CB6149"/>
    <w:rsid w:val="00CC13D2"/>
    <w:rsid w:val="00CC2A6E"/>
    <w:rsid w:val="00CC4287"/>
    <w:rsid w:val="00CC4451"/>
    <w:rsid w:val="00CC4D5E"/>
    <w:rsid w:val="00CC5A8B"/>
    <w:rsid w:val="00CC7F18"/>
    <w:rsid w:val="00CD012C"/>
    <w:rsid w:val="00CD08D1"/>
    <w:rsid w:val="00CD15F0"/>
    <w:rsid w:val="00CD4109"/>
    <w:rsid w:val="00CD4651"/>
    <w:rsid w:val="00CD5FFC"/>
    <w:rsid w:val="00CD6141"/>
    <w:rsid w:val="00CD75C0"/>
    <w:rsid w:val="00CE276D"/>
    <w:rsid w:val="00CE28E9"/>
    <w:rsid w:val="00CE606A"/>
    <w:rsid w:val="00CE6D88"/>
    <w:rsid w:val="00CE7CC4"/>
    <w:rsid w:val="00CF070D"/>
    <w:rsid w:val="00CF0A27"/>
    <w:rsid w:val="00CF2FDE"/>
    <w:rsid w:val="00CF5676"/>
    <w:rsid w:val="00CF6DD7"/>
    <w:rsid w:val="00CF7A06"/>
    <w:rsid w:val="00CF7C44"/>
    <w:rsid w:val="00D04EBF"/>
    <w:rsid w:val="00D076A4"/>
    <w:rsid w:val="00D11BB0"/>
    <w:rsid w:val="00D12043"/>
    <w:rsid w:val="00D1282F"/>
    <w:rsid w:val="00D13508"/>
    <w:rsid w:val="00D13AC5"/>
    <w:rsid w:val="00D16D15"/>
    <w:rsid w:val="00D16FD0"/>
    <w:rsid w:val="00D204A6"/>
    <w:rsid w:val="00D20847"/>
    <w:rsid w:val="00D219DF"/>
    <w:rsid w:val="00D21EC3"/>
    <w:rsid w:val="00D235CA"/>
    <w:rsid w:val="00D2395F"/>
    <w:rsid w:val="00D24A96"/>
    <w:rsid w:val="00D2621F"/>
    <w:rsid w:val="00D27602"/>
    <w:rsid w:val="00D31034"/>
    <w:rsid w:val="00D31995"/>
    <w:rsid w:val="00D34969"/>
    <w:rsid w:val="00D438F7"/>
    <w:rsid w:val="00D46506"/>
    <w:rsid w:val="00D47B40"/>
    <w:rsid w:val="00D51987"/>
    <w:rsid w:val="00D520A3"/>
    <w:rsid w:val="00D52505"/>
    <w:rsid w:val="00D531CD"/>
    <w:rsid w:val="00D55C41"/>
    <w:rsid w:val="00D56F1F"/>
    <w:rsid w:val="00D64D49"/>
    <w:rsid w:val="00D664D8"/>
    <w:rsid w:val="00D700EA"/>
    <w:rsid w:val="00D748CF"/>
    <w:rsid w:val="00D74CE7"/>
    <w:rsid w:val="00D7640E"/>
    <w:rsid w:val="00D766FD"/>
    <w:rsid w:val="00D76F14"/>
    <w:rsid w:val="00D77360"/>
    <w:rsid w:val="00D81BE8"/>
    <w:rsid w:val="00D83F65"/>
    <w:rsid w:val="00D86069"/>
    <w:rsid w:val="00D871F7"/>
    <w:rsid w:val="00D879AD"/>
    <w:rsid w:val="00D907C7"/>
    <w:rsid w:val="00D90928"/>
    <w:rsid w:val="00D94926"/>
    <w:rsid w:val="00D94A1E"/>
    <w:rsid w:val="00D95044"/>
    <w:rsid w:val="00D950C6"/>
    <w:rsid w:val="00D954A3"/>
    <w:rsid w:val="00D95676"/>
    <w:rsid w:val="00D958F4"/>
    <w:rsid w:val="00D95DCA"/>
    <w:rsid w:val="00D95EFC"/>
    <w:rsid w:val="00DA1768"/>
    <w:rsid w:val="00DA19C3"/>
    <w:rsid w:val="00DA31C9"/>
    <w:rsid w:val="00DA3242"/>
    <w:rsid w:val="00DA4514"/>
    <w:rsid w:val="00DA4D85"/>
    <w:rsid w:val="00DA5F3F"/>
    <w:rsid w:val="00DA614E"/>
    <w:rsid w:val="00DA77D3"/>
    <w:rsid w:val="00DB17CD"/>
    <w:rsid w:val="00DB2644"/>
    <w:rsid w:val="00DB3BE4"/>
    <w:rsid w:val="00DB4AE5"/>
    <w:rsid w:val="00DB7853"/>
    <w:rsid w:val="00DC0C3C"/>
    <w:rsid w:val="00DC18DD"/>
    <w:rsid w:val="00DC3796"/>
    <w:rsid w:val="00DC43E2"/>
    <w:rsid w:val="00DC63EF"/>
    <w:rsid w:val="00DC6EC1"/>
    <w:rsid w:val="00DC7E74"/>
    <w:rsid w:val="00DD0660"/>
    <w:rsid w:val="00DD25A5"/>
    <w:rsid w:val="00DD363B"/>
    <w:rsid w:val="00DD568D"/>
    <w:rsid w:val="00DD7ACF"/>
    <w:rsid w:val="00DE0439"/>
    <w:rsid w:val="00DE3267"/>
    <w:rsid w:val="00DE3DEA"/>
    <w:rsid w:val="00DE4F7C"/>
    <w:rsid w:val="00DE7E91"/>
    <w:rsid w:val="00DF2AB8"/>
    <w:rsid w:val="00DF3717"/>
    <w:rsid w:val="00DF4249"/>
    <w:rsid w:val="00DF4407"/>
    <w:rsid w:val="00DF4957"/>
    <w:rsid w:val="00DF75D4"/>
    <w:rsid w:val="00E00312"/>
    <w:rsid w:val="00E029DC"/>
    <w:rsid w:val="00E039FE"/>
    <w:rsid w:val="00E062AD"/>
    <w:rsid w:val="00E1062A"/>
    <w:rsid w:val="00E11751"/>
    <w:rsid w:val="00E12670"/>
    <w:rsid w:val="00E12CDB"/>
    <w:rsid w:val="00E13C85"/>
    <w:rsid w:val="00E140DB"/>
    <w:rsid w:val="00E14D7E"/>
    <w:rsid w:val="00E15472"/>
    <w:rsid w:val="00E16F85"/>
    <w:rsid w:val="00E200E1"/>
    <w:rsid w:val="00E21218"/>
    <w:rsid w:val="00E2124E"/>
    <w:rsid w:val="00E2360F"/>
    <w:rsid w:val="00E23C51"/>
    <w:rsid w:val="00E24640"/>
    <w:rsid w:val="00E24732"/>
    <w:rsid w:val="00E2473B"/>
    <w:rsid w:val="00E25A21"/>
    <w:rsid w:val="00E26B2F"/>
    <w:rsid w:val="00E2713D"/>
    <w:rsid w:val="00E302B0"/>
    <w:rsid w:val="00E309FF"/>
    <w:rsid w:val="00E31932"/>
    <w:rsid w:val="00E31C1B"/>
    <w:rsid w:val="00E3280F"/>
    <w:rsid w:val="00E33ADC"/>
    <w:rsid w:val="00E340EF"/>
    <w:rsid w:val="00E34149"/>
    <w:rsid w:val="00E36227"/>
    <w:rsid w:val="00E36939"/>
    <w:rsid w:val="00E401CD"/>
    <w:rsid w:val="00E4548E"/>
    <w:rsid w:val="00E465E1"/>
    <w:rsid w:val="00E5123F"/>
    <w:rsid w:val="00E51C8F"/>
    <w:rsid w:val="00E60BC8"/>
    <w:rsid w:val="00E62784"/>
    <w:rsid w:val="00E63B82"/>
    <w:rsid w:val="00E64E60"/>
    <w:rsid w:val="00E678B6"/>
    <w:rsid w:val="00E75929"/>
    <w:rsid w:val="00E75EA1"/>
    <w:rsid w:val="00E760AF"/>
    <w:rsid w:val="00E77DD3"/>
    <w:rsid w:val="00E8033D"/>
    <w:rsid w:val="00E80CAD"/>
    <w:rsid w:val="00E83907"/>
    <w:rsid w:val="00E86C77"/>
    <w:rsid w:val="00E870E0"/>
    <w:rsid w:val="00E8764F"/>
    <w:rsid w:val="00E90D07"/>
    <w:rsid w:val="00E9435F"/>
    <w:rsid w:val="00E954BF"/>
    <w:rsid w:val="00E957BA"/>
    <w:rsid w:val="00E96121"/>
    <w:rsid w:val="00E96960"/>
    <w:rsid w:val="00EA0B55"/>
    <w:rsid w:val="00EA0C8B"/>
    <w:rsid w:val="00EA12B6"/>
    <w:rsid w:val="00EA29A3"/>
    <w:rsid w:val="00EA2B62"/>
    <w:rsid w:val="00EA2B8A"/>
    <w:rsid w:val="00EA566E"/>
    <w:rsid w:val="00EA5911"/>
    <w:rsid w:val="00EA62EC"/>
    <w:rsid w:val="00EA74D6"/>
    <w:rsid w:val="00EA76F9"/>
    <w:rsid w:val="00EB106E"/>
    <w:rsid w:val="00EB1B58"/>
    <w:rsid w:val="00EB27B7"/>
    <w:rsid w:val="00EB2A4D"/>
    <w:rsid w:val="00EB2BFD"/>
    <w:rsid w:val="00EB3012"/>
    <w:rsid w:val="00EB46DD"/>
    <w:rsid w:val="00EB4A2A"/>
    <w:rsid w:val="00EB5A16"/>
    <w:rsid w:val="00EB5DC2"/>
    <w:rsid w:val="00EC0F17"/>
    <w:rsid w:val="00EC38EC"/>
    <w:rsid w:val="00EC3A70"/>
    <w:rsid w:val="00EC41BB"/>
    <w:rsid w:val="00EC6E75"/>
    <w:rsid w:val="00EC7AE3"/>
    <w:rsid w:val="00ED1B91"/>
    <w:rsid w:val="00ED1F81"/>
    <w:rsid w:val="00ED20F2"/>
    <w:rsid w:val="00ED2A25"/>
    <w:rsid w:val="00ED3B44"/>
    <w:rsid w:val="00ED4113"/>
    <w:rsid w:val="00ED4121"/>
    <w:rsid w:val="00ED6AE1"/>
    <w:rsid w:val="00ED7203"/>
    <w:rsid w:val="00ED77EF"/>
    <w:rsid w:val="00ED7805"/>
    <w:rsid w:val="00EE0F73"/>
    <w:rsid w:val="00EE1299"/>
    <w:rsid w:val="00EE1700"/>
    <w:rsid w:val="00EE227F"/>
    <w:rsid w:val="00EE2F7F"/>
    <w:rsid w:val="00EE6AF8"/>
    <w:rsid w:val="00EF06DF"/>
    <w:rsid w:val="00EF1086"/>
    <w:rsid w:val="00EF303D"/>
    <w:rsid w:val="00EF3E4E"/>
    <w:rsid w:val="00EF475E"/>
    <w:rsid w:val="00F00B89"/>
    <w:rsid w:val="00F06A78"/>
    <w:rsid w:val="00F11288"/>
    <w:rsid w:val="00F11433"/>
    <w:rsid w:val="00F1286B"/>
    <w:rsid w:val="00F12A6C"/>
    <w:rsid w:val="00F13963"/>
    <w:rsid w:val="00F13999"/>
    <w:rsid w:val="00F13BAB"/>
    <w:rsid w:val="00F1403C"/>
    <w:rsid w:val="00F15A80"/>
    <w:rsid w:val="00F22C9F"/>
    <w:rsid w:val="00F24B12"/>
    <w:rsid w:val="00F25338"/>
    <w:rsid w:val="00F26C9A"/>
    <w:rsid w:val="00F27F44"/>
    <w:rsid w:val="00F30148"/>
    <w:rsid w:val="00F303F7"/>
    <w:rsid w:val="00F32EB2"/>
    <w:rsid w:val="00F33824"/>
    <w:rsid w:val="00F34C94"/>
    <w:rsid w:val="00F35823"/>
    <w:rsid w:val="00F36BE7"/>
    <w:rsid w:val="00F415E7"/>
    <w:rsid w:val="00F440CF"/>
    <w:rsid w:val="00F44562"/>
    <w:rsid w:val="00F4628E"/>
    <w:rsid w:val="00F47E8C"/>
    <w:rsid w:val="00F50E48"/>
    <w:rsid w:val="00F524FE"/>
    <w:rsid w:val="00F5262B"/>
    <w:rsid w:val="00F528D3"/>
    <w:rsid w:val="00F52F1C"/>
    <w:rsid w:val="00F55501"/>
    <w:rsid w:val="00F56BFA"/>
    <w:rsid w:val="00F57D27"/>
    <w:rsid w:val="00F604C2"/>
    <w:rsid w:val="00F60907"/>
    <w:rsid w:val="00F60930"/>
    <w:rsid w:val="00F63BAD"/>
    <w:rsid w:val="00F647BA"/>
    <w:rsid w:val="00F64C0B"/>
    <w:rsid w:val="00F65136"/>
    <w:rsid w:val="00F66D91"/>
    <w:rsid w:val="00F677EF"/>
    <w:rsid w:val="00F67A52"/>
    <w:rsid w:val="00F67FD3"/>
    <w:rsid w:val="00F708B2"/>
    <w:rsid w:val="00F74CBB"/>
    <w:rsid w:val="00F75C2F"/>
    <w:rsid w:val="00F779C2"/>
    <w:rsid w:val="00F80563"/>
    <w:rsid w:val="00F84435"/>
    <w:rsid w:val="00F848C5"/>
    <w:rsid w:val="00F84B55"/>
    <w:rsid w:val="00F85DBF"/>
    <w:rsid w:val="00F85F32"/>
    <w:rsid w:val="00F87F1A"/>
    <w:rsid w:val="00F90DB7"/>
    <w:rsid w:val="00F90E9F"/>
    <w:rsid w:val="00F913BD"/>
    <w:rsid w:val="00F918D5"/>
    <w:rsid w:val="00F927ED"/>
    <w:rsid w:val="00F927EF"/>
    <w:rsid w:val="00F94F04"/>
    <w:rsid w:val="00F9534F"/>
    <w:rsid w:val="00F95FF6"/>
    <w:rsid w:val="00FA0E11"/>
    <w:rsid w:val="00FA209C"/>
    <w:rsid w:val="00FA20C5"/>
    <w:rsid w:val="00FA5474"/>
    <w:rsid w:val="00FA54FD"/>
    <w:rsid w:val="00FA6245"/>
    <w:rsid w:val="00FA6503"/>
    <w:rsid w:val="00FA7884"/>
    <w:rsid w:val="00FB1BDD"/>
    <w:rsid w:val="00FB2064"/>
    <w:rsid w:val="00FB27EB"/>
    <w:rsid w:val="00FB3F50"/>
    <w:rsid w:val="00FB6816"/>
    <w:rsid w:val="00FB7B1C"/>
    <w:rsid w:val="00FB7F4F"/>
    <w:rsid w:val="00FC0DF4"/>
    <w:rsid w:val="00FC1F16"/>
    <w:rsid w:val="00FC4449"/>
    <w:rsid w:val="00FC6337"/>
    <w:rsid w:val="00FD0442"/>
    <w:rsid w:val="00FD08AE"/>
    <w:rsid w:val="00FD2D65"/>
    <w:rsid w:val="00FD520D"/>
    <w:rsid w:val="00FD5FFF"/>
    <w:rsid w:val="00FD74C1"/>
    <w:rsid w:val="00FE13D9"/>
    <w:rsid w:val="00FE1AF1"/>
    <w:rsid w:val="00FE2BF6"/>
    <w:rsid w:val="00FE67A8"/>
    <w:rsid w:val="00FE7164"/>
    <w:rsid w:val="00FE792D"/>
    <w:rsid w:val="00FF32C1"/>
    <w:rsid w:val="00FF49D2"/>
    <w:rsid w:val="00FF6B7D"/>
    <w:rsid w:val="00FF6E9D"/>
    <w:rsid w:val="00FF7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B72CDDC"/>
  <w15:docId w15:val="{F92FD3D8-0AC6-425F-A237-2CA109A5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BF4"/>
    <w:pPr>
      <w:widowControl w:val="0"/>
      <w:jc w:val="both"/>
    </w:pPr>
    <w:rPr>
      <w:kern w:val="2"/>
      <w:sz w:val="21"/>
      <w:szCs w:val="24"/>
    </w:rPr>
  </w:style>
  <w:style w:type="paragraph" w:styleId="1">
    <w:name w:val="heading 1"/>
    <w:basedOn w:val="a"/>
    <w:next w:val="a"/>
    <w:link w:val="1Char"/>
    <w:qFormat/>
    <w:rsid w:val="001744A2"/>
    <w:pPr>
      <w:keepNext/>
      <w:keepLines/>
      <w:spacing w:before="340" w:after="330" w:line="578" w:lineRule="auto"/>
      <w:outlineLvl w:val="0"/>
    </w:pPr>
    <w:rPr>
      <w:b/>
      <w:bCs/>
      <w:kern w:val="44"/>
      <w:sz w:val="44"/>
      <w:szCs w:val="44"/>
    </w:rPr>
  </w:style>
  <w:style w:type="paragraph" w:styleId="2">
    <w:name w:val="heading 2"/>
    <w:basedOn w:val="a"/>
    <w:next w:val="a0"/>
    <w:qFormat/>
    <w:rsid w:val="00E36227"/>
    <w:pPr>
      <w:keepNext/>
      <w:keepLines/>
      <w:spacing w:line="480" w:lineRule="auto"/>
      <w:outlineLvl w:val="1"/>
    </w:pPr>
    <w:rPr>
      <w:rFonts w:ascii="Arial" w:eastAsia="仿宋"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rsid w:val="00CD75C0"/>
    <w:rPr>
      <w:kern w:val="2"/>
      <w:sz w:val="18"/>
      <w:szCs w:val="18"/>
    </w:rPr>
  </w:style>
  <w:style w:type="paragraph" w:styleId="a4">
    <w:name w:val="footer"/>
    <w:basedOn w:val="a"/>
    <w:link w:val="Char"/>
    <w:uiPriority w:val="99"/>
    <w:rsid w:val="00CD75C0"/>
    <w:pPr>
      <w:tabs>
        <w:tab w:val="center" w:pos="4153"/>
        <w:tab w:val="right" w:pos="8306"/>
      </w:tabs>
      <w:snapToGrid w:val="0"/>
      <w:jc w:val="left"/>
    </w:pPr>
    <w:rPr>
      <w:sz w:val="18"/>
      <w:szCs w:val="18"/>
    </w:rPr>
  </w:style>
  <w:style w:type="character" w:styleId="a5">
    <w:name w:val="page number"/>
    <w:rsid w:val="00CD75C0"/>
    <w:rPr>
      <w:rFonts w:ascii="Times New Roman" w:eastAsia="宋体" w:hAnsi="Times New Roman" w:cs="Times New Roman"/>
    </w:rPr>
  </w:style>
  <w:style w:type="character" w:customStyle="1" w:styleId="Char0">
    <w:name w:val="页眉 Char"/>
    <w:link w:val="a6"/>
    <w:rsid w:val="00CD75C0"/>
    <w:rPr>
      <w:kern w:val="2"/>
      <w:sz w:val="18"/>
      <w:szCs w:val="18"/>
    </w:rPr>
  </w:style>
  <w:style w:type="paragraph" w:styleId="a6">
    <w:name w:val="header"/>
    <w:basedOn w:val="a"/>
    <w:link w:val="Char0"/>
    <w:uiPriority w:val="99"/>
    <w:rsid w:val="00CD75C0"/>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rsid w:val="00E36227"/>
    <w:pPr>
      <w:ind w:leftChars="200" w:left="420"/>
    </w:pPr>
  </w:style>
  <w:style w:type="paragraph" w:styleId="10">
    <w:name w:val="toc 1"/>
    <w:basedOn w:val="a"/>
    <w:next w:val="a"/>
    <w:autoRedefine/>
    <w:uiPriority w:val="39"/>
    <w:rsid w:val="00E36227"/>
  </w:style>
  <w:style w:type="paragraph" w:styleId="a0">
    <w:name w:val="Normal Indent"/>
    <w:aliases w:val="特点,表正文,正文非缩进,段1"/>
    <w:basedOn w:val="a"/>
    <w:uiPriority w:val="99"/>
    <w:rsid w:val="00CD75C0"/>
    <w:pPr>
      <w:ind w:firstLineChars="200" w:firstLine="420"/>
    </w:pPr>
  </w:style>
  <w:style w:type="paragraph" w:styleId="a7">
    <w:name w:val="Body Text Indent"/>
    <w:basedOn w:val="a"/>
    <w:rsid w:val="00CD75C0"/>
    <w:pPr>
      <w:adjustRightInd w:val="0"/>
      <w:snapToGrid w:val="0"/>
      <w:spacing w:line="560" w:lineRule="exact"/>
      <w:ind w:firstLineChars="200" w:firstLine="480"/>
    </w:pPr>
    <w:rPr>
      <w:rFonts w:eastAsia="方正仿宋简体"/>
      <w:sz w:val="24"/>
      <w:szCs w:val="30"/>
    </w:rPr>
  </w:style>
  <w:style w:type="paragraph" w:styleId="a8">
    <w:name w:val="Normal (Web)"/>
    <w:basedOn w:val="a"/>
    <w:uiPriority w:val="99"/>
    <w:rsid w:val="00CD75C0"/>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read">
    <w:name w:val="read"/>
    <w:rsid w:val="00CD75C0"/>
    <w:rPr>
      <w:rFonts w:ascii="Times New Roman" w:eastAsia="宋体" w:hAnsi="Times New Roman" w:cs="Times New Roman"/>
    </w:rPr>
  </w:style>
  <w:style w:type="character" w:customStyle="1" w:styleId="1Char">
    <w:name w:val="标题 1 Char"/>
    <w:link w:val="1"/>
    <w:rsid w:val="00CD75C0"/>
    <w:rPr>
      <w:rFonts w:ascii="Times New Roman" w:eastAsia="宋体" w:hAnsi="Times New Roman" w:cs="Times New Roman"/>
      <w:b/>
      <w:bCs/>
      <w:kern w:val="44"/>
      <w:sz w:val="44"/>
      <w:szCs w:val="44"/>
    </w:rPr>
  </w:style>
  <w:style w:type="character" w:styleId="a9">
    <w:name w:val="Strong"/>
    <w:uiPriority w:val="22"/>
    <w:qFormat/>
    <w:rsid w:val="00CD75C0"/>
    <w:rPr>
      <w:rFonts w:ascii="Times New Roman" w:eastAsia="宋体" w:hAnsi="Times New Roman" w:cs="Times New Roman"/>
      <w:b/>
      <w:bCs/>
    </w:rPr>
  </w:style>
  <w:style w:type="character" w:styleId="aa">
    <w:name w:val="Hyperlink"/>
    <w:uiPriority w:val="99"/>
    <w:rsid w:val="00CD75C0"/>
    <w:rPr>
      <w:rFonts w:ascii="Times New Roman" w:eastAsia="宋体" w:hAnsi="Times New Roman" w:cs="Times New Roman"/>
      <w:color w:val="0000FF"/>
      <w:u w:val="single"/>
    </w:rPr>
  </w:style>
  <w:style w:type="paragraph" w:customStyle="1" w:styleId="wz1">
    <w:name w:val="wz1"/>
    <w:basedOn w:val="a"/>
    <w:rsid w:val="00CD75C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b">
    <w:name w:val="Body Text"/>
    <w:basedOn w:val="a"/>
    <w:rsid w:val="00CD75C0"/>
    <w:pPr>
      <w:spacing w:line="360" w:lineRule="auto"/>
    </w:pPr>
    <w:rPr>
      <w:rFonts w:ascii="仿宋_GB2312" w:eastAsia="仿宋_GB2312"/>
      <w:color w:val="000000"/>
      <w:kern w:val="0"/>
      <w:sz w:val="24"/>
      <w:szCs w:val="28"/>
    </w:rPr>
  </w:style>
  <w:style w:type="paragraph" w:styleId="21">
    <w:name w:val="Body Text Indent 2"/>
    <w:basedOn w:val="a"/>
    <w:rsid w:val="00CD75C0"/>
    <w:pPr>
      <w:spacing w:line="360" w:lineRule="auto"/>
      <w:ind w:firstLine="525"/>
    </w:pPr>
    <w:rPr>
      <w:rFonts w:ascii="宋体" w:hAnsi="宋体"/>
      <w:sz w:val="28"/>
      <w:szCs w:val="20"/>
    </w:rPr>
  </w:style>
  <w:style w:type="paragraph" w:styleId="3">
    <w:name w:val="Body Text Indent 3"/>
    <w:basedOn w:val="a"/>
    <w:rsid w:val="00CD75C0"/>
    <w:pPr>
      <w:adjustRightInd w:val="0"/>
      <w:snapToGrid w:val="0"/>
      <w:ind w:firstLineChars="200" w:firstLine="480"/>
    </w:pPr>
    <w:rPr>
      <w:rFonts w:ascii="仿宋_GB2312" w:eastAsia="仿宋_GB2312" w:hAnsi="宋体" w:cs="Arial"/>
      <w:color w:val="000000"/>
      <w:sz w:val="24"/>
    </w:rPr>
  </w:style>
  <w:style w:type="paragraph" w:styleId="30">
    <w:name w:val="toc 3"/>
    <w:basedOn w:val="a"/>
    <w:next w:val="a"/>
    <w:autoRedefine/>
    <w:rsid w:val="00E36227"/>
    <w:pPr>
      <w:ind w:leftChars="400" w:left="840"/>
    </w:pPr>
  </w:style>
  <w:style w:type="paragraph" w:styleId="4">
    <w:name w:val="toc 4"/>
    <w:basedOn w:val="a"/>
    <w:next w:val="a"/>
    <w:autoRedefine/>
    <w:rsid w:val="00E36227"/>
    <w:pPr>
      <w:ind w:leftChars="600" w:left="1260"/>
    </w:pPr>
  </w:style>
  <w:style w:type="paragraph" w:styleId="5">
    <w:name w:val="toc 5"/>
    <w:basedOn w:val="a"/>
    <w:next w:val="a"/>
    <w:autoRedefine/>
    <w:rsid w:val="00E36227"/>
    <w:pPr>
      <w:ind w:leftChars="800" w:left="1680"/>
    </w:pPr>
  </w:style>
  <w:style w:type="paragraph" w:styleId="6">
    <w:name w:val="toc 6"/>
    <w:basedOn w:val="a"/>
    <w:next w:val="a"/>
    <w:autoRedefine/>
    <w:rsid w:val="00E36227"/>
    <w:pPr>
      <w:ind w:leftChars="1000" w:left="2100"/>
    </w:pPr>
  </w:style>
  <w:style w:type="paragraph" w:styleId="7">
    <w:name w:val="toc 7"/>
    <w:basedOn w:val="a"/>
    <w:next w:val="a"/>
    <w:autoRedefine/>
    <w:rsid w:val="00E36227"/>
    <w:pPr>
      <w:ind w:leftChars="1200" w:left="2520"/>
    </w:pPr>
  </w:style>
  <w:style w:type="paragraph" w:styleId="8">
    <w:name w:val="toc 8"/>
    <w:basedOn w:val="a"/>
    <w:next w:val="a"/>
    <w:autoRedefine/>
    <w:rsid w:val="00E36227"/>
    <w:pPr>
      <w:ind w:leftChars="1400" w:left="2940"/>
    </w:pPr>
  </w:style>
  <w:style w:type="paragraph" w:styleId="9">
    <w:name w:val="toc 9"/>
    <w:basedOn w:val="a"/>
    <w:next w:val="a"/>
    <w:autoRedefine/>
    <w:rsid w:val="00E36227"/>
    <w:pPr>
      <w:ind w:leftChars="1600" w:left="3360"/>
    </w:pPr>
  </w:style>
  <w:style w:type="character" w:customStyle="1" w:styleId="11">
    <w:name w:val="已访问的超链接1"/>
    <w:rsid w:val="00141356"/>
    <w:rPr>
      <w:color w:val="800080"/>
      <w:u w:val="single"/>
    </w:rPr>
  </w:style>
  <w:style w:type="paragraph" w:styleId="ac">
    <w:name w:val="Balloon Text"/>
    <w:basedOn w:val="a"/>
    <w:rsid w:val="00E36227"/>
    <w:rPr>
      <w:sz w:val="18"/>
      <w:szCs w:val="18"/>
    </w:rPr>
  </w:style>
  <w:style w:type="paragraph" w:customStyle="1" w:styleId="Char1">
    <w:name w:val="Char"/>
    <w:basedOn w:val="a"/>
    <w:rsid w:val="00CD75C0"/>
  </w:style>
  <w:style w:type="paragraph" w:customStyle="1" w:styleId="Char10">
    <w:name w:val="Char1"/>
    <w:basedOn w:val="a"/>
    <w:rsid w:val="00E36227"/>
    <w:pPr>
      <w:tabs>
        <w:tab w:val="num" w:pos="832"/>
      </w:tabs>
      <w:ind w:left="832" w:hanging="420"/>
      <w:jc w:val="center"/>
    </w:pPr>
    <w:rPr>
      <w:rFonts w:ascii="楷体_GB2312" w:eastAsia="楷体_GB2312"/>
      <w:b/>
      <w:color w:val="000080"/>
      <w:sz w:val="30"/>
      <w:szCs w:val="30"/>
    </w:rPr>
  </w:style>
  <w:style w:type="paragraph" w:customStyle="1" w:styleId="Char2">
    <w:name w:val="Char2"/>
    <w:basedOn w:val="a"/>
    <w:rsid w:val="00CD75C0"/>
  </w:style>
  <w:style w:type="paragraph" w:styleId="ad">
    <w:name w:val="Document Map"/>
    <w:basedOn w:val="a"/>
    <w:rsid w:val="00E36227"/>
    <w:pPr>
      <w:shd w:val="clear" w:color="auto" w:fill="000080"/>
    </w:pPr>
  </w:style>
  <w:style w:type="character" w:styleId="ae">
    <w:name w:val="annotation reference"/>
    <w:uiPriority w:val="99"/>
    <w:rsid w:val="00E36227"/>
    <w:rPr>
      <w:rFonts w:ascii="Times New Roman" w:eastAsia="宋体" w:hAnsi="Times New Roman" w:cs="Times New Roman"/>
      <w:sz w:val="21"/>
      <w:szCs w:val="21"/>
    </w:rPr>
  </w:style>
  <w:style w:type="character" w:customStyle="1" w:styleId="Char3">
    <w:name w:val="批注文字 Char"/>
    <w:link w:val="af"/>
    <w:rsid w:val="00CD75C0"/>
    <w:rPr>
      <w:kern w:val="2"/>
      <w:sz w:val="21"/>
      <w:szCs w:val="24"/>
    </w:rPr>
  </w:style>
  <w:style w:type="paragraph" w:styleId="af">
    <w:name w:val="annotation text"/>
    <w:basedOn w:val="a"/>
    <w:link w:val="Char3"/>
    <w:rsid w:val="00E36227"/>
    <w:pPr>
      <w:jc w:val="left"/>
    </w:pPr>
  </w:style>
  <w:style w:type="paragraph" w:styleId="af0">
    <w:name w:val="annotation subject"/>
    <w:basedOn w:val="af"/>
    <w:next w:val="af"/>
    <w:rsid w:val="00E36227"/>
    <w:rPr>
      <w:b/>
      <w:bCs/>
    </w:rPr>
  </w:style>
  <w:style w:type="paragraph" w:customStyle="1" w:styleId="CharCharCharCharCharCharChar">
    <w:name w:val="Char Char Char Char Char Char Char"/>
    <w:basedOn w:val="a"/>
    <w:rsid w:val="00CD75C0"/>
  </w:style>
  <w:style w:type="paragraph" w:customStyle="1" w:styleId="Default">
    <w:name w:val="Default"/>
    <w:rsid w:val="00CD75C0"/>
    <w:pPr>
      <w:widowControl w:val="0"/>
      <w:autoSpaceDE w:val="0"/>
      <w:autoSpaceDN w:val="0"/>
      <w:adjustRightInd w:val="0"/>
    </w:pPr>
    <w:rPr>
      <w:rFonts w:ascii="宋体"/>
      <w:color w:val="000000"/>
      <w:sz w:val="24"/>
      <w:szCs w:val="24"/>
    </w:rPr>
  </w:style>
  <w:style w:type="paragraph" w:styleId="af1">
    <w:name w:val="Revision"/>
    <w:uiPriority w:val="99"/>
    <w:rsid w:val="00E36227"/>
    <w:rPr>
      <w:kern w:val="2"/>
      <w:sz w:val="21"/>
      <w:szCs w:val="24"/>
    </w:rPr>
  </w:style>
  <w:style w:type="character" w:customStyle="1" w:styleId="Char4">
    <w:name w:val="标题 Char"/>
    <w:link w:val="af2"/>
    <w:rsid w:val="00963735"/>
    <w:rPr>
      <w:rFonts w:ascii="Arial" w:eastAsia="仿宋" w:hAnsi="Arial"/>
      <w:b/>
      <w:bCs/>
      <w:kern w:val="2"/>
      <w:sz w:val="32"/>
      <w:szCs w:val="32"/>
    </w:rPr>
  </w:style>
  <w:style w:type="paragraph" w:styleId="af2">
    <w:name w:val="Title"/>
    <w:basedOn w:val="a"/>
    <w:link w:val="Char4"/>
    <w:qFormat/>
    <w:rsid w:val="00E36227"/>
    <w:pPr>
      <w:spacing w:before="240" w:after="60"/>
      <w:ind w:left="420" w:hanging="420"/>
      <w:jc w:val="center"/>
      <w:outlineLvl w:val="0"/>
    </w:pPr>
    <w:rPr>
      <w:rFonts w:ascii="Arial" w:eastAsia="仿宋" w:hAnsi="Arial"/>
      <w:b/>
      <w:bCs/>
      <w:sz w:val="32"/>
      <w:szCs w:val="32"/>
    </w:rPr>
  </w:style>
  <w:style w:type="paragraph" w:customStyle="1" w:styleId="Char30">
    <w:name w:val="Char3"/>
    <w:basedOn w:val="a"/>
    <w:rsid w:val="00CD75C0"/>
  </w:style>
  <w:style w:type="paragraph" w:customStyle="1" w:styleId="Char11">
    <w:name w:val="Char11"/>
    <w:basedOn w:val="a"/>
    <w:rsid w:val="00E36227"/>
    <w:pPr>
      <w:tabs>
        <w:tab w:val="num"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
    <w:rsid w:val="00CD75C0"/>
  </w:style>
  <w:style w:type="paragraph" w:customStyle="1" w:styleId="40">
    <w:name w:val="4"/>
    <w:rsid w:val="00141356"/>
    <w:pPr>
      <w:widowControl w:val="0"/>
      <w:jc w:val="both"/>
    </w:pPr>
    <w:rPr>
      <w:kern w:val="2"/>
      <w:sz w:val="21"/>
      <w:szCs w:val="24"/>
    </w:rPr>
  </w:style>
  <w:style w:type="paragraph" w:customStyle="1" w:styleId="31">
    <w:name w:val="3"/>
    <w:rsid w:val="00CD75C0"/>
    <w:pPr>
      <w:widowControl w:val="0"/>
      <w:jc w:val="both"/>
    </w:pPr>
    <w:rPr>
      <w:kern w:val="2"/>
      <w:sz w:val="21"/>
      <w:szCs w:val="24"/>
    </w:rPr>
  </w:style>
  <w:style w:type="paragraph" w:styleId="TOC">
    <w:name w:val="TOC Heading"/>
    <w:basedOn w:val="1"/>
    <w:next w:val="a"/>
    <w:uiPriority w:val="39"/>
    <w:unhideWhenUsed/>
    <w:qFormat/>
    <w:rsid w:val="007154C1"/>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22">
    <w:name w:val="2"/>
    <w:rsid w:val="0003716D"/>
    <w:pPr>
      <w:widowControl w:val="0"/>
      <w:jc w:val="both"/>
    </w:pPr>
    <w:rPr>
      <w:kern w:val="2"/>
      <w:sz w:val="21"/>
      <w:szCs w:val="24"/>
    </w:rPr>
  </w:style>
  <w:style w:type="character" w:styleId="af3">
    <w:name w:val="FollowedHyperlink"/>
    <w:semiHidden/>
    <w:unhideWhenUsed/>
    <w:rsid w:val="0003716D"/>
    <w:rPr>
      <w:color w:val="954F72"/>
      <w:u w:val="single"/>
    </w:rPr>
  </w:style>
  <w:style w:type="character" w:customStyle="1" w:styleId="af4">
    <w:name w:val="已访问的超链接"/>
    <w:rsid w:val="00E36227"/>
    <w:rPr>
      <w:color w:val="800080"/>
      <w:u w:val="single"/>
    </w:rPr>
  </w:style>
  <w:style w:type="character" w:customStyle="1" w:styleId="af5">
    <w:name w:val="批注文字 字符"/>
    <w:rsid w:val="00E36227"/>
    <w:rPr>
      <w:rFonts w:eastAsia="宋体"/>
      <w:kern w:val="2"/>
      <w:sz w:val="21"/>
      <w:szCs w:val="24"/>
      <w:lang w:val="en-US" w:eastAsia="zh-CN" w:bidi="ar-SA"/>
    </w:rPr>
  </w:style>
  <w:style w:type="character" w:customStyle="1" w:styleId="af6">
    <w:name w:val="标题 字符"/>
    <w:rsid w:val="00E36227"/>
    <w:rPr>
      <w:rFonts w:ascii="Arial" w:hAnsi="Arial" w:cs="Arial"/>
      <w:b/>
      <w:bCs/>
      <w:kern w:val="2"/>
      <w:sz w:val="32"/>
      <w:szCs w:val="32"/>
    </w:rPr>
  </w:style>
  <w:style w:type="character" w:customStyle="1" w:styleId="af7">
    <w:name w:val="页脚 字符"/>
    <w:uiPriority w:val="99"/>
    <w:rsid w:val="00E36227"/>
    <w:rPr>
      <w:kern w:val="2"/>
      <w:sz w:val="18"/>
      <w:szCs w:val="18"/>
    </w:rPr>
  </w:style>
  <w:style w:type="character" w:customStyle="1" w:styleId="af8">
    <w:name w:val="页眉 字符"/>
    <w:uiPriority w:val="99"/>
    <w:rsid w:val="00E36227"/>
    <w:rPr>
      <w:kern w:val="2"/>
      <w:sz w:val="18"/>
      <w:szCs w:val="18"/>
    </w:rPr>
  </w:style>
  <w:style w:type="character" w:customStyle="1" w:styleId="12">
    <w:name w:val="标题 1 字符"/>
    <w:rsid w:val="00E36227"/>
    <w:rPr>
      <w:b/>
      <w:bCs/>
      <w:kern w:val="44"/>
      <w:sz w:val="44"/>
      <w:szCs w:val="44"/>
    </w:rPr>
  </w:style>
  <w:style w:type="paragraph" w:customStyle="1" w:styleId="13">
    <w:name w:val="1"/>
    <w:basedOn w:val="a"/>
    <w:next w:val="a"/>
    <w:rsid w:val="00E36227"/>
    <w:pPr>
      <w:ind w:leftChars="1600" w:left="3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14728">
      <w:bodyDiv w:val="1"/>
      <w:marLeft w:val="0"/>
      <w:marRight w:val="0"/>
      <w:marTop w:val="0"/>
      <w:marBottom w:val="0"/>
      <w:divBdr>
        <w:top w:val="none" w:sz="0" w:space="0" w:color="auto"/>
        <w:left w:val="none" w:sz="0" w:space="0" w:color="auto"/>
        <w:bottom w:val="none" w:sz="0" w:space="0" w:color="auto"/>
        <w:right w:val="none" w:sz="0" w:space="0" w:color="auto"/>
      </w:divBdr>
    </w:div>
    <w:div w:id="375005935">
      <w:bodyDiv w:val="1"/>
      <w:marLeft w:val="0"/>
      <w:marRight w:val="0"/>
      <w:marTop w:val="0"/>
      <w:marBottom w:val="0"/>
      <w:divBdr>
        <w:top w:val="none" w:sz="0" w:space="0" w:color="auto"/>
        <w:left w:val="none" w:sz="0" w:space="0" w:color="auto"/>
        <w:bottom w:val="none" w:sz="0" w:space="0" w:color="auto"/>
        <w:right w:val="none" w:sz="0" w:space="0" w:color="auto"/>
      </w:divBdr>
    </w:div>
    <w:div w:id="537163720">
      <w:bodyDiv w:val="1"/>
      <w:marLeft w:val="0"/>
      <w:marRight w:val="0"/>
      <w:marTop w:val="0"/>
      <w:marBottom w:val="0"/>
      <w:divBdr>
        <w:top w:val="none" w:sz="0" w:space="0" w:color="auto"/>
        <w:left w:val="none" w:sz="0" w:space="0" w:color="auto"/>
        <w:bottom w:val="none" w:sz="0" w:space="0" w:color="auto"/>
        <w:right w:val="none" w:sz="0" w:space="0" w:color="auto"/>
      </w:divBdr>
    </w:div>
    <w:div w:id="594704131">
      <w:bodyDiv w:val="1"/>
      <w:marLeft w:val="0"/>
      <w:marRight w:val="0"/>
      <w:marTop w:val="0"/>
      <w:marBottom w:val="0"/>
      <w:divBdr>
        <w:top w:val="none" w:sz="0" w:space="0" w:color="auto"/>
        <w:left w:val="none" w:sz="0" w:space="0" w:color="auto"/>
        <w:bottom w:val="none" w:sz="0" w:space="0" w:color="auto"/>
        <w:right w:val="none" w:sz="0" w:space="0" w:color="auto"/>
      </w:divBdr>
      <w:divsChild>
        <w:div w:id="564268731">
          <w:marLeft w:val="0"/>
          <w:marRight w:val="0"/>
          <w:marTop w:val="0"/>
          <w:marBottom w:val="0"/>
          <w:divBdr>
            <w:top w:val="none" w:sz="0" w:space="0" w:color="auto"/>
            <w:left w:val="none" w:sz="0" w:space="0" w:color="auto"/>
            <w:bottom w:val="none" w:sz="0" w:space="0" w:color="auto"/>
            <w:right w:val="none" w:sz="0" w:space="0" w:color="auto"/>
          </w:divBdr>
        </w:div>
      </w:divsChild>
    </w:div>
    <w:div w:id="1072200580">
      <w:bodyDiv w:val="1"/>
      <w:marLeft w:val="0"/>
      <w:marRight w:val="0"/>
      <w:marTop w:val="0"/>
      <w:marBottom w:val="0"/>
      <w:divBdr>
        <w:top w:val="none" w:sz="0" w:space="0" w:color="auto"/>
        <w:left w:val="none" w:sz="0" w:space="0" w:color="auto"/>
        <w:bottom w:val="none" w:sz="0" w:space="0" w:color="auto"/>
        <w:right w:val="none" w:sz="0" w:space="0" w:color="auto"/>
      </w:divBdr>
      <w:divsChild>
        <w:div w:id="1575779185">
          <w:marLeft w:val="0"/>
          <w:marRight w:val="0"/>
          <w:marTop w:val="0"/>
          <w:marBottom w:val="0"/>
          <w:divBdr>
            <w:top w:val="none" w:sz="0" w:space="0" w:color="auto"/>
            <w:left w:val="none" w:sz="0" w:space="0" w:color="auto"/>
            <w:bottom w:val="none" w:sz="0" w:space="0" w:color="auto"/>
            <w:right w:val="none" w:sz="0" w:space="0" w:color="auto"/>
          </w:divBdr>
          <w:divsChild>
            <w:div w:id="496308491">
              <w:marLeft w:val="0"/>
              <w:marRight w:val="0"/>
              <w:marTop w:val="0"/>
              <w:marBottom w:val="0"/>
              <w:divBdr>
                <w:top w:val="none" w:sz="0" w:space="0" w:color="auto"/>
                <w:left w:val="none" w:sz="0" w:space="0" w:color="auto"/>
                <w:bottom w:val="none" w:sz="0" w:space="0" w:color="auto"/>
                <w:right w:val="none" w:sz="0" w:space="0" w:color="auto"/>
              </w:divBdr>
              <w:divsChild>
                <w:div w:id="940186757">
                  <w:marLeft w:val="0"/>
                  <w:marRight w:val="0"/>
                  <w:marTop w:val="0"/>
                  <w:marBottom w:val="0"/>
                  <w:divBdr>
                    <w:top w:val="none" w:sz="0" w:space="0" w:color="auto"/>
                    <w:left w:val="none" w:sz="0" w:space="0" w:color="auto"/>
                    <w:bottom w:val="none" w:sz="0" w:space="0" w:color="auto"/>
                    <w:right w:val="none" w:sz="0" w:space="0" w:color="auto"/>
                  </w:divBdr>
                  <w:divsChild>
                    <w:div w:id="1631129019">
                      <w:marLeft w:val="0"/>
                      <w:marRight w:val="0"/>
                      <w:marTop w:val="0"/>
                      <w:marBottom w:val="0"/>
                      <w:divBdr>
                        <w:top w:val="none" w:sz="0" w:space="0" w:color="auto"/>
                        <w:left w:val="none" w:sz="0" w:space="0" w:color="auto"/>
                        <w:bottom w:val="none" w:sz="0" w:space="0" w:color="auto"/>
                        <w:right w:val="none" w:sz="0" w:space="0" w:color="auto"/>
                      </w:divBdr>
                      <w:divsChild>
                        <w:div w:id="990906341">
                          <w:marLeft w:val="0"/>
                          <w:marRight w:val="0"/>
                          <w:marTop w:val="0"/>
                          <w:marBottom w:val="0"/>
                          <w:divBdr>
                            <w:top w:val="none" w:sz="0" w:space="0" w:color="auto"/>
                            <w:left w:val="none" w:sz="0" w:space="0" w:color="auto"/>
                            <w:bottom w:val="none" w:sz="0" w:space="0" w:color="auto"/>
                            <w:right w:val="none" w:sz="0" w:space="0" w:color="auto"/>
                          </w:divBdr>
                          <w:divsChild>
                            <w:div w:id="13256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523624">
      <w:bodyDiv w:val="1"/>
      <w:marLeft w:val="0"/>
      <w:marRight w:val="0"/>
      <w:marTop w:val="0"/>
      <w:marBottom w:val="0"/>
      <w:divBdr>
        <w:top w:val="none" w:sz="0" w:space="0" w:color="auto"/>
        <w:left w:val="none" w:sz="0" w:space="0" w:color="auto"/>
        <w:bottom w:val="none" w:sz="0" w:space="0" w:color="auto"/>
        <w:right w:val="none" w:sz="0" w:space="0" w:color="auto"/>
      </w:divBdr>
      <w:divsChild>
        <w:div w:id="167989586">
          <w:marLeft w:val="0"/>
          <w:marRight w:val="0"/>
          <w:marTop w:val="0"/>
          <w:marBottom w:val="0"/>
          <w:divBdr>
            <w:top w:val="none" w:sz="0" w:space="0" w:color="auto"/>
            <w:left w:val="none" w:sz="0" w:space="0" w:color="auto"/>
            <w:bottom w:val="none" w:sz="0" w:space="0" w:color="auto"/>
            <w:right w:val="none" w:sz="0" w:space="0" w:color="auto"/>
          </w:divBdr>
          <w:divsChild>
            <w:div w:id="92670230">
              <w:marLeft w:val="0"/>
              <w:marRight w:val="0"/>
              <w:marTop w:val="0"/>
              <w:marBottom w:val="0"/>
              <w:divBdr>
                <w:top w:val="none" w:sz="0" w:space="0" w:color="auto"/>
                <w:left w:val="none" w:sz="0" w:space="0" w:color="auto"/>
                <w:bottom w:val="none" w:sz="0" w:space="0" w:color="auto"/>
                <w:right w:val="none" w:sz="0" w:space="0" w:color="auto"/>
              </w:divBdr>
              <w:divsChild>
                <w:div w:id="1331716126">
                  <w:marLeft w:val="0"/>
                  <w:marRight w:val="0"/>
                  <w:marTop w:val="0"/>
                  <w:marBottom w:val="0"/>
                  <w:divBdr>
                    <w:top w:val="none" w:sz="0" w:space="0" w:color="auto"/>
                    <w:left w:val="none" w:sz="0" w:space="0" w:color="auto"/>
                    <w:bottom w:val="none" w:sz="0" w:space="0" w:color="auto"/>
                    <w:right w:val="none" w:sz="0" w:space="0" w:color="auto"/>
                  </w:divBdr>
                  <w:divsChild>
                    <w:div w:id="343753448">
                      <w:marLeft w:val="0"/>
                      <w:marRight w:val="0"/>
                      <w:marTop w:val="0"/>
                      <w:marBottom w:val="0"/>
                      <w:divBdr>
                        <w:top w:val="none" w:sz="0" w:space="0" w:color="auto"/>
                        <w:left w:val="none" w:sz="0" w:space="0" w:color="auto"/>
                        <w:bottom w:val="none" w:sz="0" w:space="0" w:color="auto"/>
                        <w:right w:val="none" w:sz="0" w:space="0" w:color="auto"/>
                      </w:divBdr>
                      <w:divsChild>
                        <w:div w:id="4034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935262">
      <w:bodyDiv w:val="1"/>
      <w:marLeft w:val="0"/>
      <w:marRight w:val="0"/>
      <w:marTop w:val="0"/>
      <w:marBottom w:val="0"/>
      <w:divBdr>
        <w:top w:val="none" w:sz="0" w:space="0" w:color="auto"/>
        <w:left w:val="none" w:sz="0" w:space="0" w:color="auto"/>
        <w:bottom w:val="none" w:sz="0" w:space="0" w:color="auto"/>
        <w:right w:val="none" w:sz="0" w:space="0" w:color="auto"/>
      </w:divBdr>
    </w:div>
    <w:div w:id="1820001707">
      <w:bodyDiv w:val="1"/>
      <w:marLeft w:val="0"/>
      <w:marRight w:val="0"/>
      <w:marTop w:val="0"/>
      <w:marBottom w:val="0"/>
      <w:divBdr>
        <w:top w:val="none" w:sz="0" w:space="0" w:color="auto"/>
        <w:left w:val="none" w:sz="0" w:space="0" w:color="auto"/>
        <w:bottom w:val="none" w:sz="0" w:space="0" w:color="auto"/>
        <w:right w:val="none" w:sz="0" w:space="0" w:color="auto"/>
      </w:divBdr>
    </w:div>
    <w:div w:id="1875455980">
      <w:bodyDiv w:val="1"/>
      <w:marLeft w:val="0"/>
      <w:marRight w:val="0"/>
      <w:marTop w:val="0"/>
      <w:marBottom w:val="0"/>
      <w:divBdr>
        <w:top w:val="none" w:sz="0" w:space="0" w:color="auto"/>
        <w:left w:val="none" w:sz="0" w:space="0" w:color="auto"/>
        <w:bottom w:val="none" w:sz="0" w:space="0" w:color="auto"/>
        <w:right w:val="none" w:sz="0" w:space="0" w:color="auto"/>
      </w:divBdr>
      <w:divsChild>
        <w:div w:id="360858782">
          <w:marLeft w:val="0"/>
          <w:marRight w:val="0"/>
          <w:marTop w:val="0"/>
          <w:marBottom w:val="0"/>
          <w:divBdr>
            <w:top w:val="none" w:sz="0" w:space="0" w:color="auto"/>
            <w:left w:val="none" w:sz="0" w:space="0" w:color="auto"/>
            <w:bottom w:val="none" w:sz="0" w:space="0" w:color="auto"/>
            <w:right w:val="none" w:sz="0" w:space="0" w:color="auto"/>
          </w:divBdr>
          <w:divsChild>
            <w:div w:id="120156775">
              <w:marLeft w:val="0"/>
              <w:marRight w:val="0"/>
              <w:marTop w:val="0"/>
              <w:marBottom w:val="0"/>
              <w:divBdr>
                <w:top w:val="none" w:sz="0" w:space="0" w:color="auto"/>
                <w:left w:val="none" w:sz="0" w:space="0" w:color="auto"/>
                <w:bottom w:val="none" w:sz="0" w:space="0" w:color="auto"/>
                <w:right w:val="none" w:sz="0" w:space="0" w:color="auto"/>
              </w:divBdr>
              <w:divsChild>
                <w:div w:id="1042287467">
                  <w:marLeft w:val="0"/>
                  <w:marRight w:val="0"/>
                  <w:marTop w:val="0"/>
                  <w:marBottom w:val="0"/>
                  <w:divBdr>
                    <w:top w:val="none" w:sz="0" w:space="0" w:color="auto"/>
                    <w:left w:val="none" w:sz="0" w:space="0" w:color="auto"/>
                    <w:bottom w:val="none" w:sz="0" w:space="0" w:color="auto"/>
                    <w:right w:val="none" w:sz="0" w:space="0" w:color="auto"/>
                  </w:divBdr>
                  <w:divsChild>
                    <w:div w:id="1665280071">
                      <w:marLeft w:val="0"/>
                      <w:marRight w:val="0"/>
                      <w:marTop w:val="0"/>
                      <w:marBottom w:val="0"/>
                      <w:divBdr>
                        <w:top w:val="none" w:sz="0" w:space="0" w:color="auto"/>
                        <w:left w:val="none" w:sz="0" w:space="0" w:color="auto"/>
                        <w:bottom w:val="none" w:sz="0" w:space="0" w:color="auto"/>
                        <w:right w:val="none" w:sz="0" w:space="0" w:color="auto"/>
                      </w:divBdr>
                      <w:divsChild>
                        <w:div w:id="10628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564335">
      <w:bodyDiv w:val="1"/>
      <w:marLeft w:val="0"/>
      <w:marRight w:val="0"/>
      <w:marTop w:val="0"/>
      <w:marBottom w:val="0"/>
      <w:divBdr>
        <w:top w:val="none" w:sz="0" w:space="0" w:color="auto"/>
        <w:left w:val="none" w:sz="0" w:space="0" w:color="auto"/>
        <w:bottom w:val="none" w:sz="0" w:space="0" w:color="auto"/>
        <w:right w:val="none" w:sz="0" w:space="0" w:color="auto"/>
      </w:divBdr>
      <w:divsChild>
        <w:div w:id="2056156515">
          <w:marLeft w:val="0"/>
          <w:marRight w:val="0"/>
          <w:marTop w:val="0"/>
          <w:marBottom w:val="0"/>
          <w:divBdr>
            <w:top w:val="none" w:sz="0" w:space="0" w:color="auto"/>
            <w:left w:val="none" w:sz="0" w:space="0" w:color="auto"/>
            <w:bottom w:val="none" w:sz="0" w:space="0" w:color="auto"/>
            <w:right w:val="none" w:sz="0" w:space="0" w:color="auto"/>
          </w:divBdr>
          <w:divsChild>
            <w:div w:id="2054233100">
              <w:marLeft w:val="0"/>
              <w:marRight w:val="0"/>
              <w:marTop w:val="0"/>
              <w:marBottom w:val="0"/>
              <w:divBdr>
                <w:top w:val="none" w:sz="0" w:space="0" w:color="auto"/>
                <w:left w:val="none" w:sz="0" w:space="0" w:color="auto"/>
                <w:bottom w:val="none" w:sz="0" w:space="0" w:color="auto"/>
                <w:right w:val="none" w:sz="0" w:space="0" w:color="auto"/>
              </w:divBdr>
              <w:divsChild>
                <w:div w:id="3959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settings" Target="settings.xml"/><Relationship Id="rId50" Type="http://schemas.openxmlformats.org/officeDocument/2006/relationships/endnotes" Target="endnotes.xml"/><Relationship Id="rId55" Type="http://schemas.openxmlformats.org/officeDocument/2006/relationships/footer" Target="footer3.xml"/><Relationship Id="rId63" Type="http://schemas.openxmlformats.org/officeDocument/2006/relationships/footer" Target="footer11.xml"/><Relationship Id="rId68" Type="http://schemas.openxmlformats.org/officeDocument/2006/relationships/footer" Target="footer16.xml"/><Relationship Id="rId76"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footer" Target="footer19.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numbering" Target="numbering.xml"/><Relationship Id="rId53" Type="http://schemas.openxmlformats.org/officeDocument/2006/relationships/footer" Target="footer1.xml"/><Relationship Id="rId58" Type="http://schemas.openxmlformats.org/officeDocument/2006/relationships/footer" Target="footer6.xml"/><Relationship Id="rId66" Type="http://schemas.openxmlformats.org/officeDocument/2006/relationships/footer" Target="footer14.xml"/><Relationship Id="rId74" Type="http://schemas.openxmlformats.org/officeDocument/2006/relationships/footer" Target="footer22.xml"/><Relationship Id="rId5" Type="http://schemas.openxmlformats.org/officeDocument/2006/relationships/customXml" Target="../customXml/item5.xml"/><Relationship Id="rId61" Type="http://schemas.openxmlformats.org/officeDocument/2006/relationships/footer" Target="footer9.xml"/><Relationship Id="rId82" Type="http://schemas.microsoft.com/office/2018/08/relationships/commentsExtensible" Target="commentsExtensi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header" Target="header2.xml"/><Relationship Id="rId60" Type="http://schemas.openxmlformats.org/officeDocument/2006/relationships/footer" Target="footer8.xml"/><Relationship Id="rId65" Type="http://schemas.openxmlformats.org/officeDocument/2006/relationships/footer" Target="footer13.xml"/><Relationship Id="rId73" Type="http://schemas.openxmlformats.org/officeDocument/2006/relationships/footer" Target="footer2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webSettings" Target="webSettings.xml"/><Relationship Id="rId56" Type="http://schemas.openxmlformats.org/officeDocument/2006/relationships/footer" Target="footer4.xml"/><Relationship Id="rId64" Type="http://schemas.openxmlformats.org/officeDocument/2006/relationships/footer" Target="footer12.xml"/><Relationship Id="rId69" Type="http://schemas.openxmlformats.org/officeDocument/2006/relationships/footer" Target="footer17.xml"/><Relationship Id="rId77"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header" Target="header1.xml"/><Relationship Id="rId72" Type="http://schemas.openxmlformats.org/officeDocument/2006/relationships/footer" Target="footer20.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styles" Target="styles.xml"/><Relationship Id="rId59" Type="http://schemas.openxmlformats.org/officeDocument/2006/relationships/footer" Target="footer7.xml"/><Relationship Id="rId67" Type="http://schemas.openxmlformats.org/officeDocument/2006/relationships/footer" Target="footer15.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footer" Target="footer2.xml"/><Relationship Id="rId62" Type="http://schemas.openxmlformats.org/officeDocument/2006/relationships/footer" Target="footer10.xml"/><Relationship Id="rId70" Type="http://schemas.openxmlformats.org/officeDocument/2006/relationships/footer" Target="footer18.xml"/><Relationship Id="rId75" Type="http://schemas.openxmlformats.org/officeDocument/2006/relationships/footer" Target="footer23.xml"/><Relationship Id="rId83"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notes" Target="footnotes.xml"/><Relationship Id="rId57"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F7A68-4C08-49EB-9951-51B9FFE62C79}">
  <ds:schemaRefs>
    <ds:schemaRef ds:uri="http://schemas.openxmlformats.org/officeDocument/2006/bibliography"/>
  </ds:schemaRefs>
</ds:datastoreItem>
</file>

<file path=customXml/itemProps10.xml><?xml version="1.0" encoding="utf-8"?>
<ds:datastoreItem xmlns:ds="http://schemas.openxmlformats.org/officeDocument/2006/customXml" ds:itemID="{EA7AE39A-E967-4ACF-A93E-FC8F60366D19}">
  <ds:schemaRefs>
    <ds:schemaRef ds:uri="http://schemas.openxmlformats.org/officeDocument/2006/bibliography"/>
  </ds:schemaRefs>
</ds:datastoreItem>
</file>

<file path=customXml/itemProps11.xml><?xml version="1.0" encoding="utf-8"?>
<ds:datastoreItem xmlns:ds="http://schemas.openxmlformats.org/officeDocument/2006/customXml" ds:itemID="{C9C4E2FE-90A9-479F-AD5F-543056987A15}">
  <ds:schemaRefs>
    <ds:schemaRef ds:uri="http://schemas.openxmlformats.org/officeDocument/2006/bibliography"/>
  </ds:schemaRefs>
</ds:datastoreItem>
</file>

<file path=customXml/itemProps12.xml><?xml version="1.0" encoding="utf-8"?>
<ds:datastoreItem xmlns:ds="http://schemas.openxmlformats.org/officeDocument/2006/customXml" ds:itemID="{8E419603-6C5A-480F-AE00-48FF3385DC63}">
  <ds:schemaRefs>
    <ds:schemaRef ds:uri="http://schemas.openxmlformats.org/officeDocument/2006/bibliography"/>
  </ds:schemaRefs>
</ds:datastoreItem>
</file>

<file path=customXml/itemProps13.xml><?xml version="1.0" encoding="utf-8"?>
<ds:datastoreItem xmlns:ds="http://schemas.openxmlformats.org/officeDocument/2006/customXml" ds:itemID="{8DB8B590-4B84-4346-8198-E0B1F7C576E3}">
  <ds:schemaRefs>
    <ds:schemaRef ds:uri="http://schemas.openxmlformats.org/officeDocument/2006/bibliography"/>
  </ds:schemaRefs>
</ds:datastoreItem>
</file>

<file path=customXml/itemProps14.xml><?xml version="1.0" encoding="utf-8"?>
<ds:datastoreItem xmlns:ds="http://schemas.openxmlformats.org/officeDocument/2006/customXml" ds:itemID="{A979A7C8-8FB9-4384-ABE8-849416AEA9DE}">
  <ds:schemaRefs>
    <ds:schemaRef ds:uri="http://schemas.openxmlformats.org/officeDocument/2006/bibliography"/>
  </ds:schemaRefs>
</ds:datastoreItem>
</file>

<file path=customXml/itemProps15.xml><?xml version="1.0" encoding="utf-8"?>
<ds:datastoreItem xmlns:ds="http://schemas.openxmlformats.org/officeDocument/2006/customXml" ds:itemID="{0B3B78F1-2676-49EC-8276-66072DBCCC89}">
  <ds:schemaRefs>
    <ds:schemaRef ds:uri="http://schemas.openxmlformats.org/officeDocument/2006/bibliography"/>
  </ds:schemaRefs>
</ds:datastoreItem>
</file>

<file path=customXml/itemProps16.xml><?xml version="1.0" encoding="utf-8"?>
<ds:datastoreItem xmlns:ds="http://schemas.openxmlformats.org/officeDocument/2006/customXml" ds:itemID="{75784A5D-BF3D-4CA9-B231-6DD7483DA412}">
  <ds:schemaRefs>
    <ds:schemaRef ds:uri="http://schemas.openxmlformats.org/officeDocument/2006/bibliography"/>
  </ds:schemaRefs>
</ds:datastoreItem>
</file>

<file path=customXml/itemProps17.xml><?xml version="1.0" encoding="utf-8"?>
<ds:datastoreItem xmlns:ds="http://schemas.openxmlformats.org/officeDocument/2006/customXml" ds:itemID="{C54C6F75-F3FF-49E7-A0D3-1B149C242B8E}">
  <ds:schemaRefs>
    <ds:schemaRef ds:uri="http://schemas.openxmlformats.org/officeDocument/2006/bibliography"/>
  </ds:schemaRefs>
</ds:datastoreItem>
</file>

<file path=customXml/itemProps18.xml><?xml version="1.0" encoding="utf-8"?>
<ds:datastoreItem xmlns:ds="http://schemas.openxmlformats.org/officeDocument/2006/customXml" ds:itemID="{6F166274-1E04-480D-B238-6C8CF3FAC3B2}">
  <ds:schemaRefs>
    <ds:schemaRef ds:uri="http://schemas.openxmlformats.org/officeDocument/2006/bibliography"/>
  </ds:schemaRefs>
</ds:datastoreItem>
</file>

<file path=customXml/itemProps19.xml><?xml version="1.0" encoding="utf-8"?>
<ds:datastoreItem xmlns:ds="http://schemas.openxmlformats.org/officeDocument/2006/customXml" ds:itemID="{0C550867-9FE2-482E-9CE6-D1B50DF7887C}">
  <ds:schemaRefs>
    <ds:schemaRef ds:uri="http://schemas.openxmlformats.org/officeDocument/2006/bibliography"/>
  </ds:schemaRefs>
</ds:datastoreItem>
</file>

<file path=customXml/itemProps2.xml><?xml version="1.0" encoding="utf-8"?>
<ds:datastoreItem xmlns:ds="http://schemas.openxmlformats.org/officeDocument/2006/customXml" ds:itemID="{86E34794-8C79-402B-A173-DF5F917540EF}">
  <ds:schemaRefs>
    <ds:schemaRef ds:uri="http://schemas.openxmlformats.org/officeDocument/2006/bibliography"/>
  </ds:schemaRefs>
</ds:datastoreItem>
</file>

<file path=customXml/itemProps20.xml><?xml version="1.0" encoding="utf-8"?>
<ds:datastoreItem xmlns:ds="http://schemas.openxmlformats.org/officeDocument/2006/customXml" ds:itemID="{5D54E11F-3DD7-48AB-9713-77D9A801FDAB}">
  <ds:schemaRefs>
    <ds:schemaRef ds:uri="http://schemas.openxmlformats.org/officeDocument/2006/bibliography"/>
  </ds:schemaRefs>
</ds:datastoreItem>
</file>

<file path=customXml/itemProps21.xml><?xml version="1.0" encoding="utf-8"?>
<ds:datastoreItem xmlns:ds="http://schemas.openxmlformats.org/officeDocument/2006/customXml" ds:itemID="{D7B507DA-7D19-4237-ABA7-526BC37B84EB}">
  <ds:schemaRefs>
    <ds:schemaRef ds:uri="http://schemas.openxmlformats.org/officeDocument/2006/bibliography"/>
  </ds:schemaRefs>
</ds:datastoreItem>
</file>

<file path=customXml/itemProps22.xml><?xml version="1.0" encoding="utf-8"?>
<ds:datastoreItem xmlns:ds="http://schemas.openxmlformats.org/officeDocument/2006/customXml" ds:itemID="{2DB1D527-6B54-4A09-99DB-A67B071424E1}">
  <ds:schemaRefs>
    <ds:schemaRef ds:uri="http://schemas.openxmlformats.org/officeDocument/2006/bibliography"/>
  </ds:schemaRefs>
</ds:datastoreItem>
</file>

<file path=customXml/itemProps23.xml><?xml version="1.0" encoding="utf-8"?>
<ds:datastoreItem xmlns:ds="http://schemas.openxmlformats.org/officeDocument/2006/customXml" ds:itemID="{5BB06F09-F3A5-4C9A-904F-00FFD473417C}">
  <ds:schemaRefs>
    <ds:schemaRef ds:uri="http://schemas.openxmlformats.org/officeDocument/2006/bibliography"/>
  </ds:schemaRefs>
</ds:datastoreItem>
</file>

<file path=customXml/itemProps24.xml><?xml version="1.0" encoding="utf-8"?>
<ds:datastoreItem xmlns:ds="http://schemas.openxmlformats.org/officeDocument/2006/customXml" ds:itemID="{0DDBA9E5-E4FF-45EB-B4E8-4043631BA0A8}">
  <ds:schemaRefs>
    <ds:schemaRef ds:uri="http://schemas.openxmlformats.org/officeDocument/2006/bibliography"/>
  </ds:schemaRefs>
</ds:datastoreItem>
</file>

<file path=customXml/itemProps25.xml><?xml version="1.0" encoding="utf-8"?>
<ds:datastoreItem xmlns:ds="http://schemas.openxmlformats.org/officeDocument/2006/customXml" ds:itemID="{D350E917-8BC8-44A7-8FCD-08DA50E1CD46}">
  <ds:schemaRefs>
    <ds:schemaRef ds:uri="http://schemas.openxmlformats.org/officeDocument/2006/bibliography"/>
  </ds:schemaRefs>
</ds:datastoreItem>
</file>

<file path=customXml/itemProps26.xml><?xml version="1.0" encoding="utf-8"?>
<ds:datastoreItem xmlns:ds="http://schemas.openxmlformats.org/officeDocument/2006/customXml" ds:itemID="{CF5F45D1-0D20-4DA0-AAFA-733CAAED0FEF}">
  <ds:schemaRefs>
    <ds:schemaRef ds:uri="http://schemas.openxmlformats.org/officeDocument/2006/bibliography"/>
  </ds:schemaRefs>
</ds:datastoreItem>
</file>

<file path=customXml/itemProps27.xml><?xml version="1.0" encoding="utf-8"?>
<ds:datastoreItem xmlns:ds="http://schemas.openxmlformats.org/officeDocument/2006/customXml" ds:itemID="{1CDCCD2D-097B-4B6F-A881-2D5280889C35}">
  <ds:schemaRefs>
    <ds:schemaRef ds:uri="http://schemas.openxmlformats.org/officeDocument/2006/bibliography"/>
  </ds:schemaRefs>
</ds:datastoreItem>
</file>

<file path=customXml/itemProps28.xml><?xml version="1.0" encoding="utf-8"?>
<ds:datastoreItem xmlns:ds="http://schemas.openxmlformats.org/officeDocument/2006/customXml" ds:itemID="{6B1D04A7-2C96-4222-A2B1-1F8F5C104B11}">
  <ds:schemaRefs>
    <ds:schemaRef ds:uri="http://schemas.openxmlformats.org/officeDocument/2006/bibliography"/>
  </ds:schemaRefs>
</ds:datastoreItem>
</file>

<file path=customXml/itemProps29.xml><?xml version="1.0" encoding="utf-8"?>
<ds:datastoreItem xmlns:ds="http://schemas.openxmlformats.org/officeDocument/2006/customXml" ds:itemID="{F826D64D-42FD-4769-ABFB-98AB04BE456B}">
  <ds:schemaRefs>
    <ds:schemaRef ds:uri="http://schemas.openxmlformats.org/officeDocument/2006/bibliography"/>
  </ds:schemaRefs>
</ds:datastoreItem>
</file>

<file path=customXml/itemProps3.xml><?xml version="1.0" encoding="utf-8"?>
<ds:datastoreItem xmlns:ds="http://schemas.openxmlformats.org/officeDocument/2006/customXml" ds:itemID="{2A6FD6FB-D6F0-4235-A008-46823BACE0A2}">
  <ds:schemaRefs>
    <ds:schemaRef ds:uri="http://schemas.openxmlformats.org/officeDocument/2006/bibliography"/>
  </ds:schemaRefs>
</ds:datastoreItem>
</file>

<file path=customXml/itemProps30.xml><?xml version="1.0" encoding="utf-8"?>
<ds:datastoreItem xmlns:ds="http://schemas.openxmlformats.org/officeDocument/2006/customXml" ds:itemID="{44D8A98B-68FD-4703-908E-34708F090879}">
  <ds:schemaRefs>
    <ds:schemaRef ds:uri="http://schemas.openxmlformats.org/officeDocument/2006/bibliography"/>
  </ds:schemaRefs>
</ds:datastoreItem>
</file>

<file path=customXml/itemProps31.xml><?xml version="1.0" encoding="utf-8"?>
<ds:datastoreItem xmlns:ds="http://schemas.openxmlformats.org/officeDocument/2006/customXml" ds:itemID="{810C5CD9-150D-481B-93E1-275A36DA29DB}">
  <ds:schemaRefs>
    <ds:schemaRef ds:uri="http://schemas.openxmlformats.org/officeDocument/2006/bibliography"/>
  </ds:schemaRefs>
</ds:datastoreItem>
</file>

<file path=customXml/itemProps32.xml><?xml version="1.0" encoding="utf-8"?>
<ds:datastoreItem xmlns:ds="http://schemas.openxmlformats.org/officeDocument/2006/customXml" ds:itemID="{9F8CDFC3-7486-48D9-A04A-97C6BF58CB3E}">
  <ds:schemaRefs>
    <ds:schemaRef ds:uri="http://schemas.openxmlformats.org/officeDocument/2006/bibliography"/>
  </ds:schemaRefs>
</ds:datastoreItem>
</file>

<file path=customXml/itemProps33.xml><?xml version="1.0" encoding="utf-8"?>
<ds:datastoreItem xmlns:ds="http://schemas.openxmlformats.org/officeDocument/2006/customXml" ds:itemID="{AECE1001-927D-4B42-B885-11070B19C07E}">
  <ds:schemaRefs>
    <ds:schemaRef ds:uri="http://schemas.openxmlformats.org/officeDocument/2006/bibliography"/>
  </ds:schemaRefs>
</ds:datastoreItem>
</file>

<file path=customXml/itemProps34.xml><?xml version="1.0" encoding="utf-8"?>
<ds:datastoreItem xmlns:ds="http://schemas.openxmlformats.org/officeDocument/2006/customXml" ds:itemID="{04C11BAD-670E-4EA7-A264-3B71A31D38D4}">
  <ds:schemaRefs>
    <ds:schemaRef ds:uri="http://schemas.openxmlformats.org/officeDocument/2006/bibliography"/>
  </ds:schemaRefs>
</ds:datastoreItem>
</file>

<file path=customXml/itemProps35.xml><?xml version="1.0" encoding="utf-8"?>
<ds:datastoreItem xmlns:ds="http://schemas.openxmlformats.org/officeDocument/2006/customXml" ds:itemID="{D93A81AD-E536-40E0-901B-50083ED9FDB2}">
  <ds:schemaRefs>
    <ds:schemaRef ds:uri="http://schemas.openxmlformats.org/officeDocument/2006/bibliography"/>
  </ds:schemaRefs>
</ds:datastoreItem>
</file>

<file path=customXml/itemProps36.xml><?xml version="1.0" encoding="utf-8"?>
<ds:datastoreItem xmlns:ds="http://schemas.openxmlformats.org/officeDocument/2006/customXml" ds:itemID="{346D911A-6DDB-4577-BD83-A66EAC1A725C}">
  <ds:schemaRefs>
    <ds:schemaRef ds:uri="http://schemas.openxmlformats.org/officeDocument/2006/bibliography"/>
  </ds:schemaRefs>
</ds:datastoreItem>
</file>

<file path=customXml/itemProps37.xml><?xml version="1.0" encoding="utf-8"?>
<ds:datastoreItem xmlns:ds="http://schemas.openxmlformats.org/officeDocument/2006/customXml" ds:itemID="{130C9744-451B-4508-BB05-5FD82E0D1507}">
  <ds:schemaRefs>
    <ds:schemaRef ds:uri="http://schemas.openxmlformats.org/officeDocument/2006/bibliography"/>
  </ds:schemaRefs>
</ds:datastoreItem>
</file>

<file path=customXml/itemProps38.xml><?xml version="1.0" encoding="utf-8"?>
<ds:datastoreItem xmlns:ds="http://schemas.openxmlformats.org/officeDocument/2006/customXml" ds:itemID="{FCD2B378-7ACF-4C29-BE88-8E3719C5DD80}">
  <ds:schemaRefs>
    <ds:schemaRef ds:uri="http://schemas.openxmlformats.org/officeDocument/2006/bibliography"/>
  </ds:schemaRefs>
</ds:datastoreItem>
</file>

<file path=customXml/itemProps39.xml><?xml version="1.0" encoding="utf-8"?>
<ds:datastoreItem xmlns:ds="http://schemas.openxmlformats.org/officeDocument/2006/customXml" ds:itemID="{D0A46B25-F3A5-4D0B-8908-E7BA34D11C4C}">
  <ds:schemaRefs>
    <ds:schemaRef ds:uri="http://schemas.openxmlformats.org/officeDocument/2006/bibliography"/>
  </ds:schemaRefs>
</ds:datastoreItem>
</file>

<file path=customXml/itemProps4.xml><?xml version="1.0" encoding="utf-8"?>
<ds:datastoreItem xmlns:ds="http://schemas.openxmlformats.org/officeDocument/2006/customXml" ds:itemID="{62C7AF4D-0662-42E0-A700-B136E01A8347}">
  <ds:schemaRefs>
    <ds:schemaRef ds:uri="http://schemas.openxmlformats.org/officeDocument/2006/bibliography"/>
  </ds:schemaRefs>
</ds:datastoreItem>
</file>

<file path=customXml/itemProps40.xml><?xml version="1.0" encoding="utf-8"?>
<ds:datastoreItem xmlns:ds="http://schemas.openxmlformats.org/officeDocument/2006/customXml" ds:itemID="{F241FA93-E772-474C-AA89-5895A8795661}">
  <ds:schemaRefs>
    <ds:schemaRef ds:uri="http://schemas.openxmlformats.org/officeDocument/2006/bibliography"/>
  </ds:schemaRefs>
</ds:datastoreItem>
</file>

<file path=customXml/itemProps41.xml><?xml version="1.0" encoding="utf-8"?>
<ds:datastoreItem xmlns:ds="http://schemas.openxmlformats.org/officeDocument/2006/customXml" ds:itemID="{6BE4124E-487E-4987-AC2C-414474C1B36E}">
  <ds:schemaRefs>
    <ds:schemaRef ds:uri="http://schemas.openxmlformats.org/officeDocument/2006/bibliography"/>
  </ds:schemaRefs>
</ds:datastoreItem>
</file>

<file path=customXml/itemProps42.xml><?xml version="1.0" encoding="utf-8"?>
<ds:datastoreItem xmlns:ds="http://schemas.openxmlformats.org/officeDocument/2006/customXml" ds:itemID="{84335FEC-61BE-427C-A960-CED6FF5C4D6A}">
  <ds:schemaRefs>
    <ds:schemaRef ds:uri="http://schemas.openxmlformats.org/officeDocument/2006/bibliography"/>
  </ds:schemaRefs>
</ds:datastoreItem>
</file>

<file path=customXml/itemProps43.xml><?xml version="1.0" encoding="utf-8"?>
<ds:datastoreItem xmlns:ds="http://schemas.openxmlformats.org/officeDocument/2006/customXml" ds:itemID="{28459717-9965-4278-A523-1F0EA3462B7D}">
  <ds:schemaRefs>
    <ds:schemaRef ds:uri="http://schemas.openxmlformats.org/officeDocument/2006/bibliography"/>
  </ds:schemaRefs>
</ds:datastoreItem>
</file>

<file path=customXml/itemProps44.xml><?xml version="1.0" encoding="utf-8"?>
<ds:datastoreItem xmlns:ds="http://schemas.openxmlformats.org/officeDocument/2006/customXml" ds:itemID="{D617AB3C-5580-4BD9-BE7E-2A3B489BDFD9}">
  <ds:schemaRefs>
    <ds:schemaRef ds:uri="http://schemas.openxmlformats.org/officeDocument/2006/bibliography"/>
  </ds:schemaRefs>
</ds:datastoreItem>
</file>

<file path=customXml/itemProps5.xml><?xml version="1.0" encoding="utf-8"?>
<ds:datastoreItem xmlns:ds="http://schemas.openxmlformats.org/officeDocument/2006/customXml" ds:itemID="{40EBE851-EDE8-4D86-BFDB-871A03998C56}">
  <ds:schemaRefs>
    <ds:schemaRef ds:uri="http://schemas.openxmlformats.org/officeDocument/2006/bibliography"/>
  </ds:schemaRefs>
</ds:datastoreItem>
</file>

<file path=customXml/itemProps6.xml><?xml version="1.0" encoding="utf-8"?>
<ds:datastoreItem xmlns:ds="http://schemas.openxmlformats.org/officeDocument/2006/customXml" ds:itemID="{20E3EFC5-D7D4-4856-81A6-A70ABA59C021}">
  <ds:schemaRefs>
    <ds:schemaRef ds:uri="http://schemas.openxmlformats.org/officeDocument/2006/bibliography"/>
  </ds:schemaRefs>
</ds:datastoreItem>
</file>

<file path=customXml/itemProps7.xml><?xml version="1.0" encoding="utf-8"?>
<ds:datastoreItem xmlns:ds="http://schemas.openxmlformats.org/officeDocument/2006/customXml" ds:itemID="{A1B30091-E6C8-4FD2-A4CB-B285FB6454BA}">
  <ds:schemaRefs>
    <ds:schemaRef ds:uri="http://schemas.openxmlformats.org/officeDocument/2006/bibliography"/>
  </ds:schemaRefs>
</ds:datastoreItem>
</file>

<file path=customXml/itemProps8.xml><?xml version="1.0" encoding="utf-8"?>
<ds:datastoreItem xmlns:ds="http://schemas.openxmlformats.org/officeDocument/2006/customXml" ds:itemID="{2D0CF17F-A2ED-4812-A747-9DEC7D7BC12F}">
  <ds:schemaRefs>
    <ds:schemaRef ds:uri="http://schemas.openxmlformats.org/officeDocument/2006/bibliography"/>
  </ds:schemaRefs>
</ds:datastoreItem>
</file>

<file path=customXml/itemProps9.xml><?xml version="1.0" encoding="utf-8"?>
<ds:datastoreItem xmlns:ds="http://schemas.openxmlformats.org/officeDocument/2006/customXml" ds:itemID="{83AE851D-CBDA-4A03-B4BF-2AF81509F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48</Pages>
  <Words>26307</Words>
  <Characters>2099</Characters>
  <Application>Microsoft Office Word</Application>
  <DocSecurity>0</DocSecurity>
  <Lines>17</Lines>
  <Paragraphs>56</Paragraphs>
  <ScaleCrop>false</ScaleCrop>
  <Company/>
  <LinksUpToDate>false</LinksUpToDate>
  <CharactersWithSpaces>28350</CharactersWithSpaces>
  <SharedDoc>false</SharedDoc>
  <HLinks>
    <vt:vector size="126" baseType="variant">
      <vt:variant>
        <vt:i4>2424844</vt:i4>
      </vt:variant>
      <vt:variant>
        <vt:i4>119</vt:i4>
      </vt:variant>
      <vt:variant>
        <vt:i4>0</vt:i4>
      </vt:variant>
      <vt:variant>
        <vt:i4>5</vt:i4>
      </vt:variant>
      <vt:variant>
        <vt:lpwstr/>
      </vt:variant>
      <vt:variant>
        <vt:lpwstr>_Toc3276868</vt:lpwstr>
      </vt:variant>
      <vt:variant>
        <vt:i4>2424844</vt:i4>
      </vt:variant>
      <vt:variant>
        <vt:i4>113</vt:i4>
      </vt:variant>
      <vt:variant>
        <vt:i4>0</vt:i4>
      </vt:variant>
      <vt:variant>
        <vt:i4>5</vt:i4>
      </vt:variant>
      <vt:variant>
        <vt:lpwstr/>
      </vt:variant>
      <vt:variant>
        <vt:lpwstr>_Toc3276867</vt:lpwstr>
      </vt:variant>
      <vt:variant>
        <vt:i4>2424844</vt:i4>
      </vt:variant>
      <vt:variant>
        <vt:i4>107</vt:i4>
      </vt:variant>
      <vt:variant>
        <vt:i4>0</vt:i4>
      </vt:variant>
      <vt:variant>
        <vt:i4>5</vt:i4>
      </vt:variant>
      <vt:variant>
        <vt:lpwstr/>
      </vt:variant>
      <vt:variant>
        <vt:lpwstr>_Toc3276866</vt:lpwstr>
      </vt:variant>
      <vt:variant>
        <vt:i4>2424844</vt:i4>
      </vt:variant>
      <vt:variant>
        <vt:i4>101</vt:i4>
      </vt:variant>
      <vt:variant>
        <vt:i4>0</vt:i4>
      </vt:variant>
      <vt:variant>
        <vt:i4>5</vt:i4>
      </vt:variant>
      <vt:variant>
        <vt:lpwstr/>
      </vt:variant>
      <vt:variant>
        <vt:lpwstr>_Toc3276865</vt:lpwstr>
      </vt:variant>
      <vt:variant>
        <vt:i4>2424844</vt:i4>
      </vt:variant>
      <vt:variant>
        <vt:i4>95</vt:i4>
      </vt:variant>
      <vt:variant>
        <vt:i4>0</vt:i4>
      </vt:variant>
      <vt:variant>
        <vt:i4>5</vt:i4>
      </vt:variant>
      <vt:variant>
        <vt:lpwstr/>
      </vt:variant>
      <vt:variant>
        <vt:lpwstr>_Toc3276864</vt:lpwstr>
      </vt:variant>
      <vt:variant>
        <vt:i4>2424844</vt:i4>
      </vt:variant>
      <vt:variant>
        <vt:i4>89</vt:i4>
      </vt:variant>
      <vt:variant>
        <vt:i4>0</vt:i4>
      </vt:variant>
      <vt:variant>
        <vt:i4>5</vt:i4>
      </vt:variant>
      <vt:variant>
        <vt:lpwstr/>
      </vt:variant>
      <vt:variant>
        <vt:lpwstr>_Toc3276863</vt:lpwstr>
      </vt:variant>
      <vt:variant>
        <vt:i4>2424844</vt:i4>
      </vt:variant>
      <vt:variant>
        <vt:i4>83</vt:i4>
      </vt:variant>
      <vt:variant>
        <vt:i4>0</vt:i4>
      </vt:variant>
      <vt:variant>
        <vt:i4>5</vt:i4>
      </vt:variant>
      <vt:variant>
        <vt:lpwstr/>
      </vt:variant>
      <vt:variant>
        <vt:lpwstr>_Toc3276862</vt:lpwstr>
      </vt:variant>
      <vt:variant>
        <vt:i4>2424844</vt:i4>
      </vt:variant>
      <vt:variant>
        <vt:i4>77</vt:i4>
      </vt:variant>
      <vt:variant>
        <vt:i4>0</vt:i4>
      </vt:variant>
      <vt:variant>
        <vt:i4>5</vt:i4>
      </vt:variant>
      <vt:variant>
        <vt:lpwstr/>
      </vt:variant>
      <vt:variant>
        <vt:lpwstr>_Toc3276861</vt:lpwstr>
      </vt:variant>
      <vt:variant>
        <vt:i4>2424844</vt:i4>
      </vt:variant>
      <vt:variant>
        <vt:i4>71</vt:i4>
      </vt:variant>
      <vt:variant>
        <vt:i4>0</vt:i4>
      </vt:variant>
      <vt:variant>
        <vt:i4>5</vt:i4>
      </vt:variant>
      <vt:variant>
        <vt:lpwstr/>
      </vt:variant>
      <vt:variant>
        <vt:lpwstr>_Toc3276860</vt:lpwstr>
      </vt:variant>
      <vt:variant>
        <vt:i4>2490380</vt:i4>
      </vt:variant>
      <vt:variant>
        <vt:i4>65</vt:i4>
      </vt:variant>
      <vt:variant>
        <vt:i4>0</vt:i4>
      </vt:variant>
      <vt:variant>
        <vt:i4>5</vt:i4>
      </vt:variant>
      <vt:variant>
        <vt:lpwstr/>
      </vt:variant>
      <vt:variant>
        <vt:lpwstr>_Toc3276859</vt:lpwstr>
      </vt:variant>
      <vt:variant>
        <vt:i4>2490380</vt:i4>
      </vt:variant>
      <vt:variant>
        <vt:i4>59</vt:i4>
      </vt:variant>
      <vt:variant>
        <vt:i4>0</vt:i4>
      </vt:variant>
      <vt:variant>
        <vt:i4>5</vt:i4>
      </vt:variant>
      <vt:variant>
        <vt:lpwstr/>
      </vt:variant>
      <vt:variant>
        <vt:lpwstr>_Toc3276858</vt:lpwstr>
      </vt:variant>
      <vt:variant>
        <vt:i4>2490380</vt:i4>
      </vt:variant>
      <vt:variant>
        <vt:i4>53</vt:i4>
      </vt:variant>
      <vt:variant>
        <vt:i4>0</vt:i4>
      </vt:variant>
      <vt:variant>
        <vt:i4>5</vt:i4>
      </vt:variant>
      <vt:variant>
        <vt:lpwstr/>
      </vt:variant>
      <vt:variant>
        <vt:lpwstr>_Toc3276857</vt:lpwstr>
      </vt:variant>
      <vt:variant>
        <vt:i4>2490380</vt:i4>
      </vt:variant>
      <vt:variant>
        <vt:i4>47</vt:i4>
      </vt:variant>
      <vt:variant>
        <vt:i4>0</vt:i4>
      </vt:variant>
      <vt:variant>
        <vt:i4>5</vt:i4>
      </vt:variant>
      <vt:variant>
        <vt:lpwstr/>
      </vt:variant>
      <vt:variant>
        <vt:lpwstr>_Toc3276856</vt:lpwstr>
      </vt:variant>
      <vt:variant>
        <vt:i4>2490380</vt:i4>
      </vt:variant>
      <vt:variant>
        <vt:i4>41</vt:i4>
      </vt:variant>
      <vt:variant>
        <vt:i4>0</vt:i4>
      </vt:variant>
      <vt:variant>
        <vt:i4>5</vt:i4>
      </vt:variant>
      <vt:variant>
        <vt:lpwstr/>
      </vt:variant>
      <vt:variant>
        <vt:lpwstr>_Toc3276855</vt:lpwstr>
      </vt:variant>
      <vt:variant>
        <vt:i4>2490380</vt:i4>
      </vt:variant>
      <vt:variant>
        <vt:i4>35</vt:i4>
      </vt:variant>
      <vt:variant>
        <vt:i4>0</vt:i4>
      </vt:variant>
      <vt:variant>
        <vt:i4>5</vt:i4>
      </vt:variant>
      <vt:variant>
        <vt:lpwstr/>
      </vt:variant>
      <vt:variant>
        <vt:lpwstr>_Toc3276854</vt:lpwstr>
      </vt:variant>
      <vt:variant>
        <vt:i4>2490380</vt:i4>
      </vt:variant>
      <vt:variant>
        <vt:i4>29</vt:i4>
      </vt:variant>
      <vt:variant>
        <vt:i4>0</vt:i4>
      </vt:variant>
      <vt:variant>
        <vt:i4>5</vt:i4>
      </vt:variant>
      <vt:variant>
        <vt:lpwstr/>
      </vt:variant>
      <vt:variant>
        <vt:lpwstr>_Toc3276853</vt:lpwstr>
      </vt:variant>
      <vt:variant>
        <vt:i4>2490380</vt:i4>
      </vt:variant>
      <vt:variant>
        <vt:i4>23</vt:i4>
      </vt:variant>
      <vt:variant>
        <vt:i4>0</vt:i4>
      </vt:variant>
      <vt:variant>
        <vt:i4>5</vt:i4>
      </vt:variant>
      <vt:variant>
        <vt:lpwstr/>
      </vt:variant>
      <vt:variant>
        <vt:lpwstr>_Toc3276852</vt:lpwstr>
      </vt:variant>
      <vt:variant>
        <vt:i4>2490380</vt:i4>
      </vt:variant>
      <vt:variant>
        <vt:i4>17</vt:i4>
      </vt:variant>
      <vt:variant>
        <vt:i4>0</vt:i4>
      </vt:variant>
      <vt:variant>
        <vt:i4>5</vt:i4>
      </vt:variant>
      <vt:variant>
        <vt:lpwstr/>
      </vt:variant>
      <vt:variant>
        <vt:lpwstr>_Toc3276851</vt:lpwstr>
      </vt:variant>
      <vt:variant>
        <vt:i4>2490380</vt:i4>
      </vt:variant>
      <vt:variant>
        <vt:i4>11</vt:i4>
      </vt:variant>
      <vt:variant>
        <vt:i4>0</vt:i4>
      </vt:variant>
      <vt:variant>
        <vt:i4>5</vt:i4>
      </vt:variant>
      <vt:variant>
        <vt:lpwstr/>
      </vt:variant>
      <vt:variant>
        <vt:lpwstr>_Toc3276850</vt:lpwstr>
      </vt:variant>
      <vt:variant>
        <vt:i4>2555916</vt:i4>
      </vt:variant>
      <vt:variant>
        <vt:i4>5</vt:i4>
      </vt:variant>
      <vt:variant>
        <vt:i4>0</vt:i4>
      </vt:variant>
      <vt:variant>
        <vt:i4>5</vt:i4>
      </vt:variant>
      <vt:variant>
        <vt:lpwstr/>
      </vt:variant>
      <vt:variant>
        <vt:lpwstr>_Toc3276849</vt:lpwstr>
      </vt:variant>
      <vt:variant>
        <vt:i4>2555916</vt:i4>
      </vt:variant>
      <vt:variant>
        <vt:i4>2</vt:i4>
      </vt:variant>
      <vt:variant>
        <vt:i4>0</vt:i4>
      </vt:variant>
      <vt:variant>
        <vt:i4>5</vt:i4>
      </vt:variant>
      <vt:variant>
        <vt:lpwstr/>
      </vt:variant>
      <vt:variant>
        <vt:lpwstr>_Toc3276848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托管协议</dc:title>
  <dc:subject/>
  <dc:creator>资产托管部</dc:creator>
  <cp:keywords/>
  <cp:lastModifiedBy>王香桂</cp:lastModifiedBy>
  <cp:revision>8</cp:revision>
  <cp:lastPrinted>2020-03-03T00:17:00Z</cp:lastPrinted>
  <dcterms:created xsi:type="dcterms:W3CDTF">2020-02-28T00:25:00Z</dcterms:created>
  <dcterms:modified xsi:type="dcterms:W3CDTF">2020-05-26T01:52:00Z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Id">
    <vt:lpwstr>41d33a0e67cd4c7ebb466472a8684a6a</vt:lpwstr>
  </property>
  <property fmtid="{D5CDD505-2E9C-101B-9397-08002B2CF9AE}" pid="3" name="verificationId">
    <vt:lpwstr>861dd15c5ac3dfaa</vt:lpwstr>
  </property>
</Properties>
</file>