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C9D80" w14:textId="44FB85E1" w:rsidR="00E47BA0" w:rsidRPr="00DA1F15" w:rsidRDefault="001F4831" w:rsidP="009035A9">
      <w:pPr>
        <w:spacing w:line="360" w:lineRule="auto"/>
        <w:jc w:val="center"/>
        <w:rPr>
          <w:b/>
          <w:sz w:val="24"/>
        </w:rPr>
      </w:pPr>
      <w:r>
        <w:rPr>
          <w:b/>
          <w:sz w:val="24"/>
        </w:rPr>
        <w:t>东方阿尔法基金管理有限公司关于修改旗下</w:t>
      </w:r>
      <w:r w:rsidR="008C58A8" w:rsidRPr="00DA1F15">
        <w:rPr>
          <w:rFonts w:hint="eastAsia"/>
          <w:b/>
          <w:sz w:val="24"/>
        </w:rPr>
        <w:t>公募基金</w:t>
      </w:r>
    </w:p>
    <w:p w14:paraId="39E30AAC" w14:textId="77E1163B" w:rsidR="0099105C" w:rsidRPr="00DA1F15" w:rsidRDefault="00E47BA0" w:rsidP="009035A9">
      <w:pPr>
        <w:spacing w:line="360" w:lineRule="auto"/>
        <w:jc w:val="center"/>
        <w:rPr>
          <w:b/>
          <w:sz w:val="24"/>
        </w:rPr>
      </w:pPr>
      <w:r w:rsidRPr="00DA1F15">
        <w:rPr>
          <w:b/>
          <w:sz w:val="24"/>
        </w:rPr>
        <w:t>基金合同</w:t>
      </w:r>
      <w:r w:rsidR="000013DC" w:rsidRPr="00DA1F15">
        <w:rPr>
          <w:rFonts w:hint="eastAsia"/>
          <w:b/>
          <w:sz w:val="24"/>
        </w:rPr>
        <w:t>及</w:t>
      </w:r>
      <w:r w:rsidR="008C58A8" w:rsidRPr="00DA1F15">
        <w:rPr>
          <w:rFonts w:hint="eastAsia"/>
          <w:b/>
          <w:sz w:val="24"/>
        </w:rPr>
        <w:t>托管协议</w:t>
      </w:r>
      <w:r w:rsidRPr="00DA1F15">
        <w:rPr>
          <w:b/>
          <w:sz w:val="24"/>
        </w:rPr>
        <w:t>的公告</w:t>
      </w:r>
    </w:p>
    <w:p w14:paraId="561D33C9" w14:textId="77777777" w:rsidR="00E47BA0" w:rsidRPr="00DA1F15" w:rsidRDefault="00E47BA0" w:rsidP="009035A9">
      <w:pPr>
        <w:spacing w:line="360" w:lineRule="auto"/>
      </w:pPr>
    </w:p>
    <w:p w14:paraId="395894EA" w14:textId="62B4DA8E" w:rsidR="005C38F0" w:rsidRPr="00DA1F15" w:rsidRDefault="009035A9" w:rsidP="005C38F0">
      <w:pPr>
        <w:spacing w:line="360" w:lineRule="auto"/>
        <w:ind w:firstLineChars="200" w:firstLine="420"/>
      </w:pPr>
      <w:r w:rsidRPr="00DA1F15">
        <w:rPr>
          <w:rFonts w:hint="eastAsia"/>
        </w:rPr>
        <w:t>根据《中华人民共和国证券投资基金法》、《公开募集证券投资基金运作管理办法》、</w:t>
      </w:r>
      <w:r w:rsidR="003308C7" w:rsidRPr="00DA1F15">
        <w:t>《公开募集证券投资基金侧袋机制指引（试行）》</w:t>
      </w:r>
      <w:r w:rsidR="003308C7" w:rsidRPr="00DA1F15">
        <w:rPr>
          <w:rFonts w:hint="eastAsia"/>
        </w:rPr>
        <w:t>和</w:t>
      </w:r>
      <w:r w:rsidRPr="00DA1F15">
        <w:rPr>
          <w:rFonts w:hint="eastAsia"/>
        </w:rPr>
        <w:t>《存托凭证发行与交易管理办法（试行）》等法律法规和</w:t>
      </w:r>
      <w:r w:rsidR="003308C7" w:rsidRPr="00DA1F15">
        <w:rPr>
          <w:rFonts w:hint="eastAsia"/>
        </w:rPr>
        <w:t>各基金</w:t>
      </w:r>
      <w:r w:rsidRPr="00DA1F15">
        <w:rPr>
          <w:rFonts w:hint="eastAsia"/>
        </w:rPr>
        <w:t>基金合同</w:t>
      </w:r>
      <w:r w:rsidR="003308C7" w:rsidRPr="00DA1F15">
        <w:rPr>
          <w:rFonts w:hint="eastAsia"/>
        </w:rPr>
        <w:t>、招募说明书及其更新等</w:t>
      </w:r>
      <w:r w:rsidR="009F685E" w:rsidRPr="00DA1F15">
        <w:rPr>
          <w:rFonts w:hint="eastAsia"/>
        </w:rPr>
        <w:t>规定</w:t>
      </w:r>
      <w:r w:rsidR="00D367E2" w:rsidRPr="00DA1F15">
        <w:rPr>
          <w:rFonts w:hint="eastAsia"/>
        </w:rPr>
        <w:t>，同时为确保相关基金估值的合理性和公允性</w:t>
      </w:r>
      <w:r w:rsidR="009F685E" w:rsidRPr="00DA1F15">
        <w:rPr>
          <w:rFonts w:hint="eastAsia"/>
        </w:rPr>
        <w:t>，经与</w:t>
      </w:r>
      <w:r w:rsidRPr="00DA1F15">
        <w:rPr>
          <w:rFonts w:hint="eastAsia"/>
        </w:rPr>
        <w:t>基金托管人</w:t>
      </w:r>
      <w:r w:rsidR="009F685E" w:rsidRPr="00DA1F15">
        <w:rPr>
          <w:rFonts w:hint="eastAsia"/>
        </w:rPr>
        <w:t>招商银行股份有限公司</w:t>
      </w:r>
      <w:r w:rsidRPr="00DA1F15">
        <w:rPr>
          <w:rFonts w:hint="eastAsia"/>
        </w:rPr>
        <w:t>协商一致，并向中国证监会备案，</w:t>
      </w:r>
      <w:r w:rsidR="007E0B44" w:rsidRPr="00DA1F15">
        <w:rPr>
          <w:rFonts w:hint="eastAsia"/>
        </w:rPr>
        <w:t>东方阿尔法基金管理有限公司（以下简称“</w:t>
      </w:r>
      <w:r w:rsidR="003308C7" w:rsidRPr="00DA1F15">
        <w:rPr>
          <w:rFonts w:hint="eastAsia"/>
        </w:rPr>
        <w:t>我司</w:t>
      </w:r>
      <w:r w:rsidR="007E0B44" w:rsidRPr="00DA1F15">
        <w:rPr>
          <w:rFonts w:hint="eastAsia"/>
        </w:rPr>
        <w:t>”）对旗下</w:t>
      </w:r>
      <w:r w:rsidR="003308C7" w:rsidRPr="00DA1F15">
        <w:rPr>
          <w:rFonts w:hint="eastAsia"/>
        </w:rPr>
        <w:t>3</w:t>
      </w:r>
      <w:r w:rsidR="003308C7" w:rsidRPr="00DA1F15">
        <w:rPr>
          <w:rFonts w:hint="eastAsia"/>
        </w:rPr>
        <w:t>只公募基金</w:t>
      </w:r>
      <w:r w:rsidR="005C38F0" w:rsidRPr="00DA1F15">
        <w:rPr>
          <w:rFonts w:hint="eastAsia"/>
        </w:rPr>
        <w:t>的基金合同和托管协议进行了修订。根据相关法律法规的规定和基金合同的约定，本次修改无需召开基金份额持有人大会审议。修订将自</w:t>
      </w:r>
      <w:r w:rsidR="005C38F0" w:rsidRPr="00DA1F15">
        <w:rPr>
          <w:rFonts w:hint="eastAsia"/>
        </w:rPr>
        <w:t>2020</w:t>
      </w:r>
      <w:r w:rsidR="005C38F0" w:rsidRPr="00DA1F15">
        <w:rPr>
          <w:rFonts w:hint="eastAsia"/>
        </w:rPr>
        <w:t>年</w:t>
      </w:r>
      <w:r w:rsidR="00CD5D88" w:rsidRPr="00DA1F15">
        <w:t>12</w:t>
      </w:r>
      <w:r w:rsidR="005C38F0" w:rsidRPr="00DA1F15">
        <w:rPr>
          <w:rFonts w:hint="eastAsia"/>
        </w:rPr>
        <w:t>月</w:t>
      </w:r>
      <w:r w:rsidR="00CD5D88" w:rsidRPr="00DA1F15">
        <w:t>29</w:t>
      </w:r>
      <w:r w:rsidR="005C38F0" w:rsidRPr="00DA1F15">
        <w:rPr>
          <w:rFonts w:hint="eastAsia"/>
        </w:rPr>
        <w:t>日起正式生效。现将基金合同的具体修订内容公告如下：</w:t>
      </w:r>
    </w:p>
    <w:p w14:paraId="1655A842" w14:textId="77777777" w:rsidR="008C58A8" w:rsidRPr="00DA1F15" w:rsidRDefault="008C58A8" w:rsidP="005C38F0">
      <w:pPr>
        <w:spacing w:line="360" w:lineRule="auto"/>
        <w:ind w:firstLineChars="200" w:firstLine="420"/>
      </w:pPr>
    </w:p>
    <w:p w14:paraId="6F2497E2" w14:textId="77777777" w:rsidR="005C38F0" w:rsidRPr="00DA1F15" w:rsidRDefault="005C38F0" w:rsidP="005C38F0">
      <w:pPr>
        <w:spacing w:line="360" w:lineRule="auto"/>
        <w:ind w:firstLineChars="200" w:firstLine="422"/>
        <w:rPr>
          <w:b/>
        </w:rPr>
      </w:pPr>
      <w:r w:rsidRPr="00DA1F15">
        <w:rPr>
          <w:b/>
        </w:rPr>
        <w:t>一</w:t>
      </w:r>
      <w:r w:rsidRPr="00DA1F15">
        <w:rPr>
          <w:rFonts w:hint="eastAsia"/>
          <w:b/>
        </w:rPr>
        <w:t>、本次修订涉及投资范围中新增存托凭证、新增侧袋机制条款的具体基金名称及修订内容如下：</w:t>
      </w:r>
    </w:p>
    <w:tbl>
      <w:tblPr>
        <w:tblStyle w:val="a5"/>
        <w:tblW w:w="0" w:type="auto"/>
        <w:tblLook w:val="04A0" w:firstRow="1" w:lastRow="0" w:firstColumn="1" w:lastColumn="0" w:noHBand="0" w:noVBand="1"/>
      </w:tblPr>
      <w:tblGrid>
        <w:gridCol w:w="846"/>
        <w:gridCol w:w="9497"/>
      </w:tblGrid>
      <w:tr w:rsidR="005C38F0" w:rsidRPr="00DA1F15" w14:paraId="2DFA3442" w14:textId="77777777" w:rsidTr="00D9565F">
        <w:tc>
          <w:tcPr>
            <w:tcW w:w="846" w:type="dxa"/>
          </w:tcPr>
          <w:p w14:paraId="69E3A3DF" w14:textId="77777777" w:rsidR="005C38F0" w:rsidRPr="00DA1F15" w:rsidRDefault="005C38F0" w:rsidP="00177BD8">
            <w:pPr>
              <w:spacing w:line="360" w:lineRule="auto"/>
              <w:jc w:val="center"/>
            </w:pPr>
            <w:r w:rsidRPr="00DA1F15">
              <w:rPr>
                <w:rFonts w:hint="eastAsia"/>
              </w:rPr>
              <w:t>序号</w:t>
            </w:r>
          </w:p>
        </w:tc>
        <w:tc>
          <w:tcPr>
            <w:tcW w:w="9497" w:type="dxa"/>
          </w:tcPr>
          <w:p w14:paraId="5D129C12" w14:textId="77777777" w:rsidR="005C38F0" w:rsidRPr="00DA1F15" w:rsidRDefault="005C38F0" w:rsidP="00177BD8">
            <w:pPr>
              <w:spacing w:line="360" w:lineRule="auto"/>
              <w:jc w:val="center"/>
            </w:pPr>
            <w:r w:rsidRPr="00DA1F15">
              <w:rPr>
                <w:rFonts w:hint="eastAsia"/>
              </w:rPr>
              <w:t>基金名称</w:t>
            </w:r>
          </w:p>
        </w:tc>
      </w:tr>
      <w:tr w:rsidR="005C38F0" w:rsidRPr="00DA1F15" w14:paraId="06A9E27F" w14:textId="77777777" w:rsidTr="00D9565F">
        <w:tc>
          <w:tcPr>
            <w:tcW w:w="846" w:type="dxa"/>
          </w:tcPr>
          <w:p w14:paraId="72B39A05" w14:textId="77777777" w:rsidR="005C38F0" w:rsidRPr="00DA1F15" w:rsidRDefault="005C38F0" w:rsidP="005C38F0">
            <w:pPr>
              <w:spacing w:line="360" w:lineRule="auto"/>
              <w:jc w:val="center"/>
            </w:pPr>
            <w:r w:rsidRPr="00DA1F15">
              <w:rPr>
                <w:rFonts w:hint="eastAsia"/>
              </w:rPr>
              <w:t>1</w:t>
            </w:r>
          </w:p>
        </w:tc>
        <w:tc>
          <w:tcPr>
            <w:tcW w:w="9497" w:type="dxa"/>
          </w:tcPr>
          <w:p w14:paraId="6F28AE0C" w14:textId="77777777" w:rsidR="005C38F0" w:rsidRPr="00DA1F15" w:rsidRDefault="005C38F0" w:rsidP="00293B98">
            <w:pPr>
              <w:spacing w:line="360" w:lineRule="auto"/>
            </w:pPr>
            <w:r w:rsidRPr="00DA1F15">
              <w:rPr>
                <w:rFonts w:hint="eastAsia"/>
              </w:rPr>
              <w:t>东方阿尔法精选灵活配置混合型发起式证券投资基金</w:t>
            </w:r>
          </w:p>
        </w:tc>
      </w:tr>
      <w:tr w:rsidR="005C38F0" w:rsidRPr="00DA1F15" w14:paraId="10E01B86" w14:textId="77777777" w:rsidTr="00D9565F">
        <w:tc>
          <w:tcPr>
            <w:tcW w:w="846" w:type="dxa"/>
          </w:tcPr>
          <w:p w14:paraId="3E62D769" w14:textId="77777777" w:rsidR="005C38F0" w:rsidRPr="00DA1F15" w:rsidRDefault="005C38F0" w:rsidP="005C38F0">
            <w:pPr>
              <w:spacing w:line="360" w:lineRule="auto"/>
              <w:jc w:val="center"/>
            </w:pPr>
            <w:r w:rsidRPr="00DA1F15">
              <w:rPr>
                <w:rFonts w:hint="eastAsia"/>
              </w:rPr>
              <w:t>2</w:t>
            </w:r>
          </w:p>
        </w:tc>
        <w:tc>
          <w:tcPr>
            <w:tcW w:w="9497" w:type="dxa"/>
          </w:tcPr>
          <w:p w14:paraId="70EEB69A" w14:textId="77777777" w:rsidR="005C38F0" w:rsidRPr="00DA1F15" w:rsidRDefault="005C38F0" w:rsidP="00293B98">
            <w:pPr>
              <w:spacing w:line="360" w:lineRule="auto"/>
            </w:pPr>
            <w:r w:rsidRPr="00DA1F15">
              <w:rPr>
                <w:rFonts w:hint="eastAsia"/>
              </w:rPr>
              <w:t>东方阿尔法优选混合型发起式证券投资基金</w:t>
            </w:r>
          </w:p>
        </w:tc>
      </w:tr>
      <w:tr w:rsidR="005C38F0" w:rsidRPr="00DA1F15" w14:paraId="794DB2FF" w14:textId="77777777" w:rsidTr="00D9565F">
        <w:tc>
          <w:tcPr>
            <w:tcW w:w="846" w:type="dxa"/>
          </w:tcPr>
          <w:p w14:paraId="008C949D" w14:textId="77777777" w:rsidR="005C38F0" w:rsidRPr="00DA1F15" w:rsidRDefault="005C38F0" w:rsidP="005C38F0">
            <w:pPr>
              <w:spacing w:line="360" w:lineRule="auto"/>
              <w:jc w:val="center"/>
            </w:pPr>
            <w:r w:rsidRPr="00DA1F15">
              <w:rPr>
                <w:rFonts w:hint="eastAsia"/>
              </w:rPr>
              <w:t>3</w:t>
            </w:r>
          </w:p>
        </w:tc>
        <w:tc>
          <w:tcPr>
            <w:tcW w:w="9497" w:type="dxa"/>
          </w:tcPr>
          <w:p w14:paraId="2C2DEF9A" w14:textId="77777777" w:rsidR="005C38F0" w:rsidRPr="00DA1F15" w:rsidRDefault="005C38F0" w:rsidP="00293B98">
            <w:pPr>
              <w:spacing w:line="360" w:lineRule="auto"/>
            </w:pPr>
            <w:r w:rsidRPr="00DA1F15">
              <w:rPr>
                <w:rFonts w:hint="eastAsia"/>
              </w:rPr>
              <w:t>东方阿尔法优势产业混合型发起式证券投资基金</w:t>
            </w:r>
          </w:p>
        </w:tc>
      </w:tr>
      <w:tr w:rsidR="005C38F0" w:rsidRPr="00DA1F15" w14:paraId="07203F8C" w14:textId="77777777" w:rsidTr="00D9565F">
        <w:tc>
          <w:tcPr>
            <w:tcW w:w="10343" w:type="dxa"/>
            <w:gridSpan w:val="2"/>
          </w:tcPr>
          <w:p w14:paraId="34D8D3FD" w14:textId="6E8A1D5B" w:rsidR="005C38F0" w:rsidRPr="00DA1F15" w:rsidRDefault="005C38F0" w:rsidP="00293B98">
            <w:pPr>
              <w:spacing w:line="360" w:lineRule="auto"/>
            </w:pPr>
            <w:r w:rsidRPr="00DA1F15">
              <w:rPr>
                <w:rFonts w:hint="eastAsia"/>
              </w:rPr>
              <w:t>修订的内容：</w:t>
            </w:r>
          </w:p>
          <w:p w14:paraId="43951CC0" w14:textId="1FEE2E09" w:rsidR="00D367E2" w:rsidRPr="00DA1F15" w:rsidRDefault="00D367E2" w:rsidP="00293B98">
            <w:pPr>
              <w:spacing w:line="360" w:lineRule="auto"/>
            </w:pPr>
            <w:r w:rsidRPr="00DA1F15">
              <w:rPr>
                <w:rFonts w:hint="eastAsia"/>
              </w:rPr>
              <w:t>1</w:t>
            </w:r>
            <w:r w:rsidRPr="00DA1F15">
              <w:rPr>
                <w:rFonts w:hint="eastAsia"/>
              </w:rPr>
              <w:t>、新增存托凭证的相关内容：</w:t>
            </w:r>
          </w:p>
          <w:p w14:paraId="7D496FFE" w14:textId="335FE280" w:rsidR="005C38F0" w:rsidRPr="00DA1F15" w:rsidRDefault="005C38F0" w:rsidP="005C38F0">
            <w:pPr>
              <w:spacing w:line="360" w:lineRule="auto"/>
            </w:pPr>
            <w:r w:rsidRPr="00DA1F15">
              <w:rPr>
                <w:rFonts w:hint="eastAsia"/>
              </w:rPr>
              <w:t>补充投资存托凭证的风险揭示；在投资范围中增加存托凭证；在投资策略中增加存托凭证投资策略；在投资限制中增加存托凭证投资比例限制；在估值方法中增加存托凭证估值核算方法。同时，在基金招募说明书（更新）、产品资料概要中增加投资存托凭证的风险揭示。</w:t>
            </w:r>
          </w:p>
          <w:p w14:paraId="4267C571" w14:textId="3CAE2F4F" w:rsidR="00D367E2" w:rsidRPr="00DA1F15" w:rsidRDefault="005C38F0" w:rsidP="005C38F0">
            <w:pPr>
              <w:spacing w:line="360" w:lineRule="auto"/>
            </w:pPr>
            <w:r w:rsidRPr="00DA1F15">
              <w:t>2</w:t>
            </w:r>
            <w:r w:rsidRPr="00DA1F15">
              <w:rPr>
                <w:rFonts w:hint="eastAsia"/>
              </w:rPr>
              <w:t>、</w:t>
            </w:r>
            <w:r w:rsidR="00D367E2" w:rsidRPr="00DA1F15">
              <w:rPr>
                <w:rFonts w:hint="eastAsia"/>
              </w:rPr>
              <w:t>新增侧袋机制的相关内容：</w:t>
            </w:r>
          </w:p>
          <w:p w14:paraId="055A505F" w14:textId="1EEE91F7" w:rsidR="005C38F0" w:rsidRPr="00DA1F15" w:rsidRDefault="005C38F0" w:rsidP="005C38F0">
            <w:pPr>
              <w:spacing w:line="360" w:lineRule="auto"/>
            </w:pPr>
            <w:r w:rsidRPr="00DA1F15">
              <w:rPr>
                <w:rFonts w:hint="eastAsia"/>
              </w:rPr>
              <w:t>增加了</w:t>
            </w:r>
            <w:r w:rsidR="00D367E2" w:rsidRPr="00DA1F15">
              <w:rPr>
                <w:rFonts w:hint="eastAsia"/>
              </w:rPr>
              <w:t>侧袋机制相关释义、</w:t>
            </w:r>
            <w:r w:rsidRPr="00DA1F15">
              <w:rPr>
                <w:rFonts w:hint="eastAsia"/>
              </w:rPr>
              <w:t>实施侧袋机制期间基金的申购与赎回安排</w:t>
            </w:r>
            <w:r w:rsidR="00177BD8" w:rsidRPr="00DA1F15">
              <w:rPr>
                <w:rFonts w:hint="eastAsia"/>
              </w:rPr>
              <w:t>、实施侧袋机制期间基金份额持有人大会的特殊约定、侧袋机制的实施和投资运作安排、实施侧袋机制期间的基金资产估值核算方法、实施侧袋机制期间的基金费用处理</w:t>
            </w:r>
            <w:r w:rsidR="00D367E2" w:rsidRPr="00DA1F15">
              <w:rPr>
                <w:rFonts w:hint="eastAsia"/>
              </w:rPr>
              <w:t>、实施侧袋机制期间的收益分配</w:t>
            </w:r>
            <w:r w:rsidR="00177BD8" w:rsidRPr="00DA1F15">
              <w:rPr>
                <w:rFonts w:hint="eastAsia"/>
              </w:rPr>
              <w:t>和</w:t>
            </w:r>
            <w:r w:rsidRPr="00DA1F15">
              <w:rPr>
                <w:rFonts w:hint="eastAsia"/>
              </w:rPr>
              <w:t>实施侧袋机制期间的信息披露。</w:t>
            </w:r>
          </w:p>
          <w:p w14:paraId="74CA11F8" w14:textId="77777777" w:rsidR="00620716" w:rsidRPr="00DA1F15" w:rsidRDefault="00620716" w:rsidP="005C38F0">
            <w:pPr>
              <w:spacing w:line="360" w:lineRule="auto"/>
            </w:pPr>
            <w:r w:rsidRPr="00DA1F15">
              <w:rPr>
                <w:rFonts w:hint="eastAsia"/>
              </w:rPr>
              <w:t>（具体请查看基金合同及托管协议修改对照表）</w:t>
            </w:r>
          </w:p>
        </w:tc>
      </w:tr>
    </w:tbl>
    <w:p w14:paraId="7B32996D" w14:textId="77777777" w:rsidR="00D21655" w:rsidRPr="00DA1F15" w:rsidRDefault="00D21655" w:rsidP="005C38F0">
      <w:pPr>
        <w:spacing w:line="360" w:lineRule="auto"/>
      </w:pPr>
    </w:p>
    <w:p w14:paraId="5F34D3F2" w14:textId="584912C6" w:rsidR="005C38F0" w:rsidRPr="00DA1F15" w:rsidRDefault="005C38F0" w:rsidP="00ED074F">
      <w:pPr>
        <w:spacing w:line="360" w:lineRule="auto"/>
        <w:ind w:firstLineChars="200" w:firstLine="422"/>
        <w:rPr>
          <w:b/>
        </w:rPr>
      </w:pPr>
      <w:r w:rsidRPr="00DA1F15">
        <w:rPr>
          <w:b/>
        </w:rPr>
        <w:t>二</w:t>
      </w:r>
      <w:r w:rsidRPr="00DA1F15">
        <w:rPr>
          <w:rFonts w:hint="eastAsia"/>
          <w:b/>
        </w:rPr>
        <w:t>、本次修订涉及</w:t>
      </w:r>
      <w:r w:rsidR="00ED074F" w:rsidRPr="00DA1F15">
        <w:rPr>
          <w:rFonts w:hint="eastAsia"/>
          <w:b/>
        </w:rPr>
        <w:t>估值方法</w:t>
      </w:r>
      <w:r w:rsidRPr="00DA1F15">
        <w:rPr>
          <w:rFonts w:hint="eastAsia"/>
          <w:b/>
        </w:rPr>
        <w:t>中</w:t>
      </w:r>
      <w:r w:rsidR="00ED074F" w:rsidRPr="00DA1F15">
        <w:rPr>
          <w:rFonts w:hint="eastAsia"/>
          <w:b/>
        </w:rPr>
        <w:t>“汇率”计算方法调整的</w:t>
      </w:r>
      <w:r w:rsidRPr="00DA1F15">
        <w:rPr>
          <w:rFonts w:hint="eastAsia"/>
          <w:b/>
        </w:rPr>
        <w:t>具体基金名称及修订内容如下：</w:t>
      </w:r>
    </w:p>
    <w:tbl>
      <w:tblPr>
        <w:tblStyle w:val="a5"/>
        <w:tblW w:w="0" w:type="auto"/>
        <w:tblLook w:val="04A0" w:firstRow="1" w:lastRow="0" w:firstColumn="1" w:lastColumn="0" w:noHBand="0" w:noVBand="1"/>
      </w:tblPr>
      <w:tblGrid>
        <w:gridCol w:w="846"/>
        <w:gridCol w:w="4394"/>
        <w:gridCol w:w="5103"/>
      </w:tblGrid>
      <w:tr w:rsidR="00ED074F" w:rsidRPr="00DA1F15" w14:paraId="1B3E3F8B" w14:textId="77777777" w:rsidTr="00D9565F">
        <w:tc>
          <w:tcPr>
            <w:tcW w:w="846" w:type="dxa"/>
          </w:tcPr>
          <w:p w14:paraId="08B3D3BE" w14:textId="77777777" w:rsidR="00ED074F" w:rsidRPr="00DA1F15" w:rsidRDefault="00ED074F" w:rsidP="00293B98">
            <w:pPr>
              <w:spacing w:line="360" w:lineRule="auto"/>
              <w:jc w:val="center"/>
            </w:pPr>
            <w:r w:rsidRPr="00DA1F15">
              <w:rPr>
                <w:rFonts w:hint="eastAsia"/>
              </w:rPr>
              <w:t>序号</w:t>
            </w:r>
          </w:p>
        </w:tc>
        <w:tc>
          <w:tcPr>
            <w:tcW w:w="9497" w:type="dxa"/>
            <w:gridSpan w:val="2"/>
          </w:tcPr>
          <w:p w14:paraId="75CED7EB" w14:textId="77777777" w:rsidR="00ED074F" w:rsidRPr="00DA1F15" w:rsidRDefault="00ED074F" w:rsidP="00293B98">
            <w:pPr>
              <w:spacing w:line="360" w:lineRule="auto"/>
              <w:jc w:val="center"/>
            </w:pPr>
            <w:r w:rsidRPr="00DA1F15">
              <w:rPr>
                <w:rFonts w:hint="eastAsia"/>
              </w:rPr>
              <w:t>基金名称</w:t>
            </w:r>
          </w:p>
        </w:tc>
      </w:tr>
      <w:tr w:rsidR="00ED074F" w:rsidRPr="00DA1F15" w14:paraId="2A9F86DC" w14:textId="77777777" w:rsidTr="00D9565F">
        <w:tc>
          <w:tcPr>
            <w:tcW w:w="846" w:type="dxa"/>
          </w:tcPr>
          <w:p w14:paraId="3E188400" w14:textId="77777777" w:rsidR="00ED074F" w:rsidRPr="00DA1F15" w:rsidRDefault="00ED074F" w:rsidP="00293B98">
            <w:pPr>
              <w:spacing w:line="360" w:lineRule="auto"/>
              <w:jc w:val="center"/>
            </w:pPr>
            <w:r w:rsidRPr="00DA1F15">
              <w:rPr>
                <w:rFonts w:hint="eastAsia"/>
              </w:rPr>
              <w:t>1</w:t>
            </w:r>
          </w:p>
        </w:tc>
        <w:tc>
          <w:tcPr>
            <w:tcW w:w="9497" w:type="dxa"/>
            <w:gridSpan w:val="2"/>
          </w:tcPr>
          <w:p w14:paraId="4D8CB8EF" w14:textId="77777777" w:rsidR="00ED074F" w:rsidRPr="00DA1F15" w:rsidRDefault="00ED074F" w:rsidP="00293B98">
            <w:pPr>
              <w:spacing w:line="360" w:lineRule="auto"/>
            </w:pPr>
            <w:r w:rsidRPr="00DA1F15">
              <w:rPr>
                <w:rFonts w:hint="eastAsia"/>
              </w:rPr>
              <w:t>东方阿尔法精选灵活配置混合型发起式证券投资基金</w:t>
            </w:r>
          </w:p>
        </w:tc>
      </w:tr>
      <w:tr w:rsidR="00ED074F" w:rsidRPr="00DA1F15" w14:paraId="2C2F2447" w14:textId="77777777" w:rsidTr="00D9565F">
        <w:tc>
          <w:tcPr>
            <w:tcW w:w="846" w:type="dxa"/>
          </w:tcPr>
          <w:p w14:paraId="45057E30" w14:textId="77777777" w:rsidR="00ED074F" w:rsidRPr="00DA1F15" w:rsidRDefault="00ED074F" w:rsidP="00293B98">
            <w:pPr>
              <w:spacing w:line="360" w:lineRule="auto"/>
              <w:jc w:val="center"/>
            </w:pPr>
            <w:r w:rsidRPr="00DA1F15">
              <w:rPr>
                <w:rFonts w:hint="eastAsia"/>
              </w:rPr>
              <w:t>2</w:t>
            </w:r>
          </w:p>
        </w:tc>
        <w:tc>
          <w:tcPr>
            <w:tcW w:w="9497" w:type="dxa"/>
            <w:gridSpan w:val="2"/>
          </w:tcPr>
          <w:p w14:paraId="7EC6D039" w14:textId="77777777" w:rsidR="00ED074F" w:rsidRPr="00DA1F15" w:rsidRDefault="00ED074F" w:rsidP="00293B98">
            <w:pPr>
              <w:spacing w:line="360" w:lineRule="auto"/>
            </w:pPr>
            <w:r w:rsidRPr="00DA1F15">
              <w:rPr>
                <w:rFonts w:hint="eastAsia"/>
              </w:rPr>
              <w:t>东方阿尔法优选混合型发起式证券投资基金</w:t>
            </w:r>
          </w:p>
        </w:tc>
      </w:tr>
      <w:tr w:rsidR="007934FC" w:rsidRPr="00DA1F15" w14:paraId="366CF37F" w14:textId="77777777" w:rsidTr="00D9565F">
        <w:trPr>
          <w:trHeight w:val="352"/>
        </w:trPr>
        <w:tc>
          <w:tcPr>
            <w:tcW w:w="5240" w:type="dxa"/>
            <w:gridSpan w:val="2"/>
          </w:tcPr>
          <w:p w14:paraId="278F7E27" w14:textId="77777777" w:rsidR="007934FC" w:rsidRPr="00DA1F15" w:rsidRDefault="007934FC" w:rsidP="007934FC">
            <w:pPr>
              <w:spacing w:line="360" w:lineRule="auto"/>
              <w:ind w:left="103"/>
              <w:jc w:val="center"/>
            </w:pPr>
            <w:r w:rsidRPr="00DA1F15">
              <w:rPr>
                <w:rFonts w:hint="eastAsia"/>
              </w:rPr>
              <w:t>原合同表述</w:t>
            </w:r>
          </w:p>
        </w:tc>
        <w:tc>
          <w:tcPr>
            <w:tcW w:w="5103" w:type="dxa"/>
          </w:tcPr>
          <w:p w14:paraId="46E76726" w14:textId="77777777" w:rsidR="007934FC" w:rsidRPr="00DA1F15" w:rsidRDefault="007934FC" w:rsidP="007934FC">
            <w:pPr>
              <w:spacing w:line="360" w:lineRule="auto"/>
              <w:jc w:val="center"/>
            </w:pPr>
            <w:r w:rsidRPr="00DA1F15">
              <w:rPr>
                <w:rFonts w:hint="eastAsia"/>
              </w:rPr>
              <w:t>修订后表述</w:t>
            </w:r>
          </w:p>
        </w:tc>
      </w:tr>
      <w:tr w:rsidR="007934FC" w:rsidRPr="00DA1F15" w14:paraId="0278CC50" w14:textId="77777777" w:rsidTr="00D9565F">
        <w:trPr>
          <w:trHeight w:val="1038"/>
        </w:trPr>
        <w:tc>
          <w:tcPr>
            <w:tcW w:w="5240" w:type="dxa"/>
            <w:gridSpan w:val="2"/>
          </w:tcPr>
          <w:p w14:paraId="0CC62F0C" w14:textId="77777777" w:rsidR="007934FC" w:rsidRPr="00DA1F15" w:rsidRDefault="007934FC" w:rsidP="00D21655">
            <w:pPr>
              <w:ind w:firstLineChars="200" w:firstLine="420"/>
            </w:pPr>
            <w:r w:rsidRPr="00DA1F15">
              <w:rPr>
                <w:rFonts w:hint="eastAsia"/>
                <w:bCs/>
              </w:rPr>
              <w:lastRenderedPageBreak/>
              <w:t>本基金外币资产价值计算中，涉及外币对人民币汇率的，应当以基金估值日中国人民银行或其授权机构公布的人民币汇率中间价为准，先根据外币行情价格折算成保留两位小数的人民币</w:t>
            </w:r>
            <w:r w:rsidRPr="00DA1F15">
              <w:rPr>
                <w:rFonts w:hint="eastAsia"/>
              </w:rPr>
              <w:t>估值</w:t>
            </w:r>
            <w:r w:rsidRPr="00DA1F15">
              <w:rPr>
                <w:rFonts w:hint="eastAsia"/>
                <w:bCs/>
              </w:rPr>
              <w:t>价，再根据持仓量计算出市值</w:t>
            </w:r>
            <w:r w:rsidRPr="00DA1F15">
              <w:rPr>
                <w:rFonts w:hint="eastAsia"/>
              </w:rPr>
              <w:t>。</w:t>
            </w:r>
          </w:p>
        </w:tc>
        <w:tc>
          <w:tcPr>
            <w:tcW w:w="5103" w:type="dxa"/>
          </w:tcPr>
          <w:p w14:paraId="2A07A605" w14:textId="77777777" w:rsidR="007934FC" w:rsidRPr="00DA1F15" w:rsidRDefault="00335AC0" w:rsidP="00C1494C">
            <w:pPr>
              <w:widowControl/>
              <w:ind w:firstLineChars="200" w:firstLine="420"/>
              <w:jc w:val="left"/>
            </w:pPr>
            <w:r w:rsidRPr="00DA1F15">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tc>
      </w:tr>
    </w:tbl>
    <w:p w14:paraId="6F42B8E8" w14:textId="77777777" w:rsidR="00ED074F" w:rsidRPr="00DA1F15" w:rsidRDefault="00ED074F" w:rsidP="00ED074F">
      <w:pPr>
        <w:spacing w:line="360" w:lineRule="auto"/>
      </w:pPr>
    </w:p>
    <w:p w14:paraId="6DBC7DB0" w14:textId="77777777" w:rsidR="00DE6D41" w:rsidRPr="00DA1F15" w:rsidRDefault="00DE6D41" w:rsidP="00D21655">
      <w:pPr>
        <w:spacing w:line="360" w:lineRule="auto"/>
        <w:ind w:firstLineChars="200" w:firstLine="422"/>
        <w:rPr>
          <w:b/>
        </w:rPr>
      </w:pPr>
      <w:r w:rsidRPr="00DA1F15">
        <w:rPr>
          <w:b/>
        </w:rPr>
        <w:t>三</w:t>
      </w:r>
      <w:r w:rsidRPr="00DA1F15">
        <w:rPr>
          <w:rFonts w:hint="eastAsia"/>
          <w:b/>
        </w:rPr>
        <w:t>、本次修订涉及估值方法中</w:t>
      </w:r>
      <w:r w:rsidRPr="00DA1F15">
        <w:rPr>
          <w:rFonts w:hint="eastAsia"/>
          <w:b/>
        </w:rPr>
        <w:t xml:space="preserve"> </w:t>
      </w:r>
      <w:r w:rsidRPr="00DA1F15">
        <w:rPr>
          <w:rFonts w:hint="eastAsia"/>
          <w:b/>
        </w:rPr>
        <w:t>“</w:t>
      </w:r>
      <w:r w:rsidRPr="00DA1F15">
        <w:rPr>
          <w:rFonts w:hint="eastAsia"/>
          <w:b/>
          <w:bCs/>
        </w:rPr>
        <w:t>在发行时明确一定期限限售期的股票</w:t>
      </w:r>
      <w:r w:rsidRPr="00DA1F15">
        <w:rPr>
          <w:rFonts w:hint="eastAsia"/>
          <w:b/>
        </w:rPr>
        <w:t>”计算方法调整的具体基金名称及修订内容如下：</w:t>
      </w:r>
    </w:p>
    <w:tbl>
      <w:tblPr>
        <w:tblStyle w:val="a5"/>
        <w:tblW w:w="0" w:type="auto"/>
        <w:tblLook w:val="04A0" w:firstRow="1" w:lastRow="0" w:firstColumn="1" w:lastColumn="0" w:noHBand="0" w:noVBand="1"/>
      </w:tblPr>
      <w:tblGrid>
        <w:gridCol w:w="846"/>
        <w:gridCol w:w="4394"/>
        <w:gridCol w:w="5103"/>
      </w:tblGrid>
      <w:tr w:rsidR="00DE6D41" w:rsidRPr="00DA1F15" w14:paraId="0086ACF6" w14:textId="77777777" w:rsidTr="00D9565F">
        <w:tc>
          <w:tcPr>
            <w:tcW w:w="846" w:type="dxa"/>
          </w:tcPr>
          <w:p w14:paraId="732EBEF2" w14:textId="77777777" w:rsidR="00DE6D41" w:rsidRPr="00DA1F15" w:rsidRDefault="00DE6D41" w:rsidP="003D4F21">
            <w:pPr>
              <w:spacing w:line="360" w:lineRule="auto"/>
              <w:jc w:val="center"/>
            </w:pPr>
            <w:r w:rsidRPr="00DA1F15">
              <w:rPr>
                <w:rFonts w:hint="eastAsia"/>
              </w:rPr>
              <w:t>序号</w:t>
            </w:r>
          </w:p>
        </w:tc>
        <w:tc>
          <w:tcPr>
            <w:tcW w:w="9497" w:type="dxa"/>
            <w:gridSpan w:val="2"/>
          </w:tcPr>
          <w:p w14:paraId="63604D69" w14:textId="77777777" w:rsidR="00DE6D41" w:rsidRPr="00DA1F15" w:rsidRDefault="00DE6D41" w:rsidP="003D4F21">
            <w:pPr>
              <w:spacing w:line="360" w:lineRule="auto"/>
              <w:jc w:val="center"/>
            </w:pPr>
            <w:r w:rsidRPr="00DA1F15">
              <w:rPr>
                <w:rFonts w:hint="eastAsia"/>
              </w:rPr>
              <w:t>基金名称</w:t>
            </w:r>
          </w:p>
        </w:tc>
      </w:tr>
      <w:tr w:rsidR="00DE6D41" w:rsidRPr="00DA1F15" w14:paraId="49744318" w14:textId="77777777" w:rsidTr="00D9565F">
        <w:tc>
          <w:tcPr>
            <w:tcW w:w="846" w:type="dxa"/>
          </w:tcPr>
          <w:p w14:paraId="49A5F77D" w14:textId="77777777" w:rsidR="00DE6D41" w:rsidRPr="00DA1F15" w:rsidRDefault="00DE6D41" w:rsidP="003D4F21">
            <w:pPr>
              <w:spacing w:line="360" w:lineRule="auto"/>
              <w:jc w:val="center"/>
            </w:pPr>
            <w:r w:rsidRPr="00DA1F15">
              <w:rPr>
                <w:rFonts w:hint="eastAsia"/>
              </w:rPr>
              <w:t>1</w:t>
            </w:r>
          </w:p>
        </w:tc>
        <w:tc>
          <w:tcPr>
            <w:tcW w:w="9497" w:type="dxa"/>
            <w:gridSpan w:val="2"/>
          </w:tcPr>
          <w:p w14:paraId="7F1450FF" w14:textId="77777777" w:rsidR="00DE6D41" w:rsidRPr="00DA1F15" w:rsidRDefault="00DE6D41" w:rsidP="003D4F21">
            <w:pPr>
              <w:spacing w:line="360" w:lineRule="auto"/>
            </w:pPr>
            <w:r w:rsidRPr="00DA1F15">
              <w:rPr>
                <w:rFonts w:hint="eastAsia"/>
              </w:rPr>
              <w:t>东方阿尔法精选灵活配置混合型发起式证券投资基金</w:t>
            </w:r>
          </w:p>
        </w:tc>
      </w:tr>
      <w:tr w:rsidR="00DE6D41" w:rsidRPr="00DA1F15" w14:paraId="5D5E558D" w14:textId="77777777" w:rsidTr="00D9565F">
        <w:trPr>
          <w:trHeight w:val="352"/>
        </w:trPr>
        <w:tc>
          <w:tcPr>
            <w:tcW w:w="5240" w:type="dxa"/>
            <w:gridSpan w:val="2"/>
          </w:tcPr>
          <w:p w14:paraId="0C3EBE52" w14:textId="77777777" w:rsidR="00DE6D41" w:rsidRPr="00DA1F15" w:rsidRDefault="00DE6D41" w:rsidP="003D4F21">
            <w:pPr>
              <w:spacing w:line="360" w:lineRule="auto"/>
              <w:ind w:left="103"/>
              <w:jc w:val="center"/>
            </w:pPr>
            <w:r w:rsidRPr="00DA1F15">
              <w:rPr>
                <w:rFonts w:hint="eastAsia"/>
              </w:rPr>
              <w:t>原合同表述</w:t>
            </w:r>
          </w:p>
        </w:tc>
        <w:tc>
          <w:tcPr>
            <w:tcW w:w="5103" w:type="dxa"/>
          </w:tcPr>
          <w:p w14:paraId="5E181805" w14:textId="77777777" w:rsidR="00DE6D41" w:rsidRPr="00DA1F15" w:rsidRDefault="00DE6D41" w:rsidP="003D4F21">
            <w:pPr>
              <w:spacing w:line="360" w:lineRule="auto"/>
              <w:jc w:val="center"/>
            </w:pPr>
            <w:r w:rsidRPr="00DA1F15">
              <w:rPr>
                <w:rFonts w:hint="eastAsia"/>
              </w:rPr>
              <w:t>修订后表述</w:t>
            </w:r>
          </w:p>
        </w:tc>
      </w:tr>
      <w:tr w:rsidR="00DE6D41" w:rsidRPr="00DA1F15" w14:paraId="31C85E6D" w14:textId="77777777" w:rsidTr="00D9565F">
        <w:trPr>
          <w:trHeight w:val="1038"/>
        </w:trPr>
        <w:tc>
          <w:tcPr>
            <w:tcW w:w="5240" w:type="dxa"/>
            <w:gridSpan w:val="2"/>
          </w:tcPr>
          <w:p w14:paraId="0704E4FB" w14:textId="77777777" w:rsidR="00DE6D41" w:rsidRPr="00DA1F15" w:rsidRDefault="00DE6D41" w:rsidP="003D4F21">
            <w:pPr>
              <w:ind w:firstLineChars="200" w:firstLine="420"/>
              <w:rPr>
                <w:bCs/>
              </w:rPr>
            </w:pPr>
            <w:r w:rsidRPr="00DA1F15">
              <w:rPr>
                <w:bCs/>
              </w:rPr>
              <w:t>首次公开发行有明确锁定期的股票，同一股票在交易所上市后，按交易所上市的同一股票的估值方法估值；非公开发行有明确锁定期的股票，按监管机构或行业协会有关规定确定公允价值。</w:t>
            </w:r>
          </w:p>
        </w:tc>
        <w:tc>
          <w:tcPr>
            <w:tcW w:w="5103" w:type="dxa"/>
          </w:tcPr>
          <w:p w14:paraId="61D13418" w14:textId="77777777" w:rsidR="00DE6D41" w:rsidRPr="00DA1F15" w:rsidRDefault="00DE6D41" w:rsidP="003D4F21">
            <w:pPr>
              <w:widowControl/>
              <w:ind w:firstLineChars="200" w:firstLine="420"/>
              <w:jc w:val="left"/>
            </w:pPr>
            <w:r w:rsidRPr="00DA1F15">
              <w:rPr>
                <w:rFonts w:hint="eastAsia"/>
                <w:bCs/>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tc>
      </w:tr>
    </w:tbl>
    <w:p w14:paraId="6EDB500A" w14:textId="77777777" w:rsidR="00DE6D41" w:rsidRPr="00DA1F15" w:rsidRDefault="00DE6D41" w:rsidP="00DE6D41">
      <w:pPr>
        <w:spacing w:line="360" w:lineRule="auto"/>
        <w:rPr>
          <w:b/>
        </w:rPr>
      </w:pPr>
    </w:p>
    <w:p w14:paraId="6E9A84AB" w14:textId="77777777" w:rsidR="00D21655" w:rsidRPr="00DA1F15" w:rsidRDefault="00DE6D41" w:rsidP="00D21655">
      <w:pPr>
        <w:spacing w:line="360" w:lineRule="auto"/>
        <w:ind w:firstLineChars="200" w:firstLine="422"/>
        <w:rPr>
          <w:b/>
        </w:rPr>
      </w:pPr>
      <w:r w:rsidRPr="00DA1F15">
        <w:rPr>
          <w:b/>
        </w:rPr>
        <w:t>四</w:t>
      </w:r>
      <w:r w:rsidR="00D21655" w:rsidRPr="00DA1F15">
        <w:rPr>
          <w:b/>
        </w:rPr>
        <w:t>、</w:t>
      </w:r>
      <w:r w:rsidR="00D21655" w:rsidRPr="00DA1F15">
        <w:rPr>
          <w:rFonts w:hint="eastAsia"/>
          <w:b/>
        </w:rPr>
        <w:t>本次修订涉及“</w:t>
      </w:r>
      <w:r w:rsidR="00D21655" w:rsidRPr="00DA1F15">
        <w:rPr>
          <w:b/>
          <w:bCs/>
        </w:rPr>
        <w:t>风险收益特征</w:t>
      </w:r>
      <w:r w:rsidR="00D21655" w:rsidRPr="00DA1F15">
        <w:rPr>
          <w:rFonts w:hint="eastAsia"/>
          <w:b/>
        </w:rPr>
        <w:t>”表述调整的具体基金名称及修订内容如下：</w:t>
      </w:r>
    </w:p>
    <w:tbl>
      <w:tblPr>
        <w:tblStyle w:val="a5"/>
        <w:tblW w:w="0" w:type="auto"/>
        <w:tblLook w:val="04A0" w:firstRow="1" w:lastRow="0" w:firstColumn="1" w:lastColumn="0" w:noHBand="0" w:noVBand="1"/>
      </w:tblPr>
      <w:tblGrid>
        <w:gridCol w:w="846"/>
        <w:gridCol w:w="4394"/>
        <w:gridCol w:w="5103"/>
      </w:tblGrid>
      <w:tr w:rsidR="00D21655" w:rsidRPr="00DA1F15" w14:paraId="46184038" w14:textId="77777777" w:rsidTr="00D9565F">
        <w:tc>
          <w:tcPr>
            <w:tcW w:w="846" w:type="dxa"/>
          </w:tcPr>
          <w:p w14:paraId="38E089D6" w14:textId="77777777" w:rsidR="00D21655" w:rsidRPr="00DA1F15" w:rsidRDefault="00D21655" w:rsidP="00293B98">
            <w:pPr>
              <w:spacing w:line="360" w:lineRule="auto"/>
              <w:jc w:val="center"/>
            </w:pPr>
            <w:r w:rsidRPr="00DA1F15">
              <w:rPr>
                <w:rFonts w:hint="eastAsia"/>
              </w:rPr>
              <w:t>序号</w:t>
            </w:r>
          </w:p>
        </w:tc>
        <w:tc>
          <w:tcPr>
            <w:tcW w:w="9497" w:type="dxa"/>
            <w:gridSpan w:val="2"/>
          </w:tcPr>
          <w:p w14:paraId="19149802" w14:textId="77777777" w:rsidR="00D21655" w:rsidRPr="00DA1F15" w:rsidRDefault="00D21655" w:rsidP="00293B98">
            <w:pPr>
              <w:spacing w:line="360" w:lineRule="auto"/>
              <w:jc w:val="center"/>
            </w:pPr>
            <w:r w:rsidRPr="00DA1F15">
              <w:rPr>
                <w:rFonts w:hint="eastAsia"/>
              </w:rPr>
              <w:t>基金名称</w:t>
            </w:r>
          </w:p>
        </w:tc>
      </w:tr>
      <w:tr w:rsidR="00D21655" w:rsidRPr="00DA1F15" w14:paraId="44507A50" w14:textId="77777777" w:rsidTr="00D9565F">
        <w:tc>
          <w:tcPr>
            <w:tcW w:w="846" w:type="dxa"/>
          </w:tcPr>
          <w:p w14:paraId="2B6486BA" w14:textId="77777777" w:rsidR="00D21655" w:rsidRPr="00DA1F15" w:rsidRDefault="00D21655" w:rsidP="00293B98">
            <w:pPr>
              <w:spacing w:line="360" w:lineRule="auto"/>
              <w:jc w:val="center"/>
            </w:pPr>
            <w:r w:rsidRPr="00DA1F15">
              <w:rPr>
                <w:rFonts w:hint="eastAsia"/>
              </w:rPr>
              <w:t>1</w:t>
            </w:r>
          </w:p>
        </w:tc>
        <w:tc>
          <w:tcPr>
            <w:tcW w:w="9497" w:type="dxa"/>
            <w:gridSpan w:val="2"/>
          </w:tcPr>
          <w:p w14:paraId="4A915401" w14:textId="77777777" w:rsidR="00D21655" w:rsidRPr="00DA1F15" w:rsidRDefault="00D21655" w:rsidP="00293B98">
            <w:pPr>
              <w:spacing w:line="360" w:lineRule="auto"/>
            </w:pPr>
            <w:r w:rsidRPr="00DA1F15">
              <w:rPr>
                <w:rFonts w:hint="eastAsia"/>
              </w:rPr>
              <w:t>东方阿尔法精选灵活配置混合型发起式证券投资基金</w:t>
            </w:r>
          </w:p>
        </w:tc>
      </w:tr>
      <w:tr w:rsidR="00D21655" w:rsidRPr="00DA1F15" w14:paraId="468B15DA" w14:textId="77777777" w:rsidTr="00D9565F">
        <w:trPr>
          <w:trHeight w:val="352"/>
        </w:trPr>
        <w:tc>
          <w:tcPr>
            <w:tcW w:w="5240" w:type="dxa"/>
            <w:gridSpan w:val="2"/>
          </w:tcPr>
          <w:p w14:paraId="5E7121A2" w14:textId="77777777" w:rsidR="00D21655" w:rsidRPr="00DA1F15" w:rsidRDefault="00D21655" w:rsidP="00293B98">
            <w:pPr>
              <w:spacing w:line="360" w:lineRule="auto"/>
              <w:ind w:left="103"/>
              <w:jc w:val="center"/>
            </w:pPr>
            <w:r w:rsidRPr="00DA1F15">
              <w:rPr>
                <w:rFonts w:hint="eastAsia"/>
              </w:rPr>
              <w:t>原合同表述</w:t>
            </w:r>
          </w:p>
        </w:tc>
        <w:tc>
          <w:tcPr>
            <w:tcW w:w="5103" w:type="dxa"/>
          </w:tcPr>
          <w:p w14:paraId="35242423" w14:textId="77777777" w:rsidR="00D21655" w:rsidRPr="00DA1F15" w:rsidRDefault="00D21655" w:rsidP="00293B98">
            <w:pPr>
              <w:spacing w:line="360" w:lineRule="auto"/>
              <w:jc w:val="center"/>
            </w:pPr>
            <w:r w:rsidRPr="00DA1F15">
              <w:rPr>
                <w:rFonts w:hint="eastAsia"/>
              </w:rPr>
              <w:t>修订后表述</w:t>
            </w:r>
          </w:p>
        </w:tc>
      </w:tr>
      <w:tr w:rsidR="00D21655" w:rsidRPr="00DA1F15" w14:paraId="066A2BC3" w14:textId="77777777" w:rsidTr="00D9565F">
        <w:trPr>
          <w:trHeight w:val="1038"/>
        </w:trPr>
        <w:tc>
          <w:tcPr>
            <w:tcW w:w="5240" w:type="dxa"/>
            <w:gridSpan w:val="2"/>
          </w:tcPr>
          <w:p w14:paraId="60D21C71" w14:textId="77777777" w:rsidR="00D21655" w:rsidRPr="00DA1F15" w:rsidRDefault="00D21655" w:rsidP="00D21655">
            <w:pPr>
              <w:ind w:firstLineChars="200" w:firstLine="420"/>
              <w:rPr>
                <w:bCs/>
              </w:rPr>
            </w:pPr>
            <w:r w:rsidRPr="00DA1F15">
              <w:rPr>
                <w:rFonts w:hint="eastAsia"/>
                <w:bCs/>
              </w:rPr>
              <w:t>本基金为混合型基金，其预期收益和风险高于货币型基金、债券型基金，而低于股票型基金，属于证券投资基金中的中高风险、中高收益品种。</w:t>
            </w:r>
          </w:p>
          <w:p w14:paraId="779A097E" w14:textId="77777777" w:rsidR="00D21655" w:rsidRPr="00DA1F15" w:rsidRDefault="00D21655" w:rsidP="00147E1D">
            <w:pPr>
              <w:ind w:firstLineChars="200" w:firstLine="420"/>
              <w:rPr>
                <w:bCs/>
              </w:rPr>
            </w:pPr>
            <w:r w:rsidRPr="00DA1F15">
              <w:rPr>
                <w:rFonts w:hint="eastAsia"/>
                <w:bCs/>
              </w:rPr>
              <w:t>本基金除了投资于</w:t>
            </w:r>
            <w:r w:rsidRPr="00DA1F15">
              <w:rPr>
                <w:bCs/>
              </w:rPr>
              <w:t>A</w:t>
            </w:r>
            <w:r w:rsidRPr="00DA1F15">
              <w:rPr>
                <w:rFonts w:hint="eastAsia"/>
                <w:bCs/>
              </w:rPr>
              <w:t>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c>
          <w:tcPr>
            <w:tcW w:w="5103" w:type="dxa"/>
          </w:tcPr>
          <w:p w14:paraId="6B6B1CEF" w14:textId="77777777" w:rsidR="00D21655" w:rsidRPr="00DA1F15" w:rsidRDefault="00D21655" w:rsidP="00D21655">
            <w:pPr>
              <w:widowControl/>
              <w:ind w:firstLineChars="200" w:firstLine="420"/>
              <w:jc w:val="left"/>
              <w:rPr>
                <w:bCs/>
              </w:rPr>
            </w:pPr>
            <w:r w:rsidRPr="00DA1F15">
              <w:rPr>
                <w:rFonts w:hint="eastAsia"/>
                <w:bCs/>
              </w:rPr>
              <w:t>本基金为混合型基金，其预期收益和风险高于货币型基金、债券型基金，而低于股票型基金。</w:t>
            </w:r>
          </w:p>
          <w:p w14:paraId="0741E7E7" w14:textId="77777777" w:rsidR="00D21655" w:rsidRPr="00DA1F15" w:rsidRDefault="00D21655" w:rsidP="00D21655">
            <w:pPr>
              <w:widowControl/>
              <w:ind w:firstLineChars="200" w:firstLine="420"/>
              <w:jc w:val="left"/>
            </w:pPr>
            <w:r w:rsidRPr="00DA1F15">
              <w:rPr>
                <w:rFonts w:hint="eastAsia"/>
                <w:bCs/>
              </w:rPr>
              <w:t>本基金除了投资于</w:t>
            </w:r>
            <w:r w:rsidRPr="00DA1F15">
              <w:rPr>
                <w:bCs/>
              </w:rPr>
              <w:t>A</w:t>
            </w:r>
            <w:r w:rsidRPr="00DA1F15">
              <w:rPr>
                <w:rFonts w:hint="eastAsia"/>
                <w:bCs/>
              </w:rPr>
              <w:t>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14:paraId="321D9D13" w14:textId="17765915" w:rsidR="00800D63" w:rsidRPr="00DA1F15" w:rsidRDefault="00800D63" w:rsidP="00800D63">
      <w:pPr>
        <w:spacing w:line="360" w:lineRule="auto"/>
      </w:pPr>
    </w:p>
    <w:p w14:paraId="4928E235" w14:textId="39016DB1" w:rsidR="00347310" w:rsidRDefault="00347310" w:rsidP="00D27EE9">
      <w:pPr>
        <w:spacing w:line="360" w:lineRule="auto"/>
        <w:ind w:firstLine="420"/>
        <w:rPr>
          <w:b/>
        </w:rPr>
      </w:pPr>
      <w:r w:rsidRPr="00DA1F15">
        <w:rPr>
          <w:rFonts w:hint="eastAsia"/>
          <w:b/>
        </w:rPr>
        <w:t>五</w:t>
      </w:r>
      <w:r w:rsidRPr="00DA1F15">
        <w:rPr>
          <w:b/>
        </w:rPr>
        <w:t>、</w:t>
      </w:r>
      <w:r w:rsidRPr="00DA1F15">
        <w:rPr>
          <w:rFonts w:hint="eastAsia"/>
          <w:b/>
        </w:rPr>
        <w:t>更新基金管理人与基金托管人的基本信息。</w:t>
      </w:r>
    </w:p>
    <w:p w14:paraId="06D9EBBB" w14:textId="77777777" w:rsidR="00D27EE9" w:rsidRPr="00DA1F15" w:rsidRDefault="00D27EE9" w:rsidP="00D27EE9">
      <w:pPr>
        <w:spacing w:line="360" w:lineRule="auto"/>
        <w:ind w:firstLine="420"/>
        <w:rPr>
          <w:rFonts w:hint="eastAsia"/>
        </w:rPr>
      </w:pPr>
      <w:bookmarkStart w:id="0" w:name="_GoBack"/>
      <w:bookmarkEnd w:id="0"/>
    </w:p>
    <w:p w14:paraId="351FB573" w14:textId="69F8A2ED" w:rsidR="00800D63" w:rsidRPr="00DA1F15" w:rsidRDefault="00D21655" w:rsidP="00D21655">
      <w:pPr>
        <w:spacing w:line="360" w:lineRule="auto"/>
        <w:ind w:firstLineChars="200" w:firstLine="420"/>
      </w:pPr>
      <w:r w:rsidRPr="00DA1F15">
        <w:rPr>
          <w:rFonts w:hint="eastAsia"/>
        </w:rPr>
        <w:t>上述</w:t>
      </w:r>
      <w:r w:rsidR="00800D63" w:rsidRPr="00DA1F15">
        <w:rPr>
          <w:rFonts w:hint="eastAsia"/>
        </w:rPr>
        <w:t>具体请见附件的《东方阿尔法精选灵活配置混合型发起式证券投资基金基金合同及托管协议</w:t>
      </w:r>
      <w:r w:rsidR="00347310" w:rsidRPr="00DA1F15">
        <w:rPr>
          <w:rFonts w:hint="eastAsia"/>
        </w:rPr>
        <w:t>修改</w:t>
      </w:r>
      <w:r w:rsidR="00800D63" w:rsidRPr="00DA1F15">
        <w:rPr>
          <w:rFonts w:hint="eastAsia"/>
        </w:rPr>
        <w:t>对照表》、《东方阿尔法优选混合型发起式证券投资基金基金合同及托管协议</w:t>
      </w:r>
      <w:r w:rsidR="00347310" w:rsidRPr="00DA1F15">
        <w:rPr>
          <w:rFonts w:hint="eastAsia"/>
        </w:rPr>
        <w:t>修改</w:t>
      </w:r>
      <w:r w:rsidR="00800D63" w:rsidRPr="00DA1F15">
        <w:rPr>
          <w:rFonts w:hint="eastAsia"/>
        </w:rPr>
        <w:t>对照表》和《东方阿尔法优势产业混合型发起式证券投资基金基金合同及托管协议</w:t>
      </w:r>
      <w:r w:rsidR="00347310" w:rsidRPr="00DA1F15">
        <w:rPr>
          <w:rFonts w:hint="eastAsia"/>
        </w:rPr>
        <w:t>修改</w:t>
      </w:r>
      <w:r w:rsidR="00800D63" w:rsidRPr="00DA1F15">
        <w:rPr>
          <w:rFonts w:hint="eastAsia"/>
        </w:rPr>
        <w:t>对照表》。</w:t>
      </w:r>
    </w:p>
    <w:p w14:paraId="1C80C490" w14:textId="0B3DFD2B" w:rsidR="00800D63" w:rsidRPr="00DA1F15" w:rsidRDefault="00800D63" w:rsidP="00800D63">
      <w:pPr>
        <w:spacing w:line="360" w:lineRule="auto"/>
        <w:ind w:firstLineChars="200" w:firstLine="420"/>
      </w:pPr>
      <w:r w:rsidRPr="00DA1F15">
        <w:rPr>
          <w:rFonts w:hint="eastAsia"/>
        </w:rPr>
        <w:t>本次修订对基金份额持有人利益无实质性不利影响，并已履行了规定的程序，符合相关法律法规的规定，修订</w:t>
      </w:r>
      <w:r w:rsidRPr="00DA1F15">
        <w:rPr>
          <w:rFonts w:hint="eastAsia"/>
        </w:rPr>
        <w:lastRenderedPageBreak/>
        <w:t>自</w:t>
      </w:r>
      <w:r w:rsidR="00991031" w:rsidRPr="00DA1F15">
        <w:rPr>
          <w:rFonts w:hint="eastAsia"/>
        </w:rPr>
        <w:t>2020</w:t>
      </w:r>
      <w:r w:rsidRPr="00DA1F15">
        <w:rPr>
          <w:rFonts w:hint="eastAsia"/>
        </w:rPr>
        <w:t>年</w:t>
      </w:r>
      <w:r w:rsidR="00CD5D88" w:rsidRPr="00DA1F15">
        <w:t>12</w:t>
      </w:r>
      <w:r w:rsidRPr="00DA1F15">
        <w:rPr>
          <w:rFonts w:hint="eastAsia"/>
        </w:rPr>
        <w:t>月</w:t>
      </w:r>
      <w:r w:rsidR="00CD5D88" w:rsidRPr="00DA1F15">
        <w:t>29</w:t>
      </w:r>
      <w:r w:rsidRPr="00DA1F15">
        <w:rPr>
          <w:rFonts w:hint="eastAsia"/>
        </w:rPr>
        <w:t>日起生效。</w:t>
      </w:r>
    </w:p>
    <w:p w14:paraId="13017C3E" w14:textId="77777777" w:rsidR="00800D63" w:rsidRPr="00DA1F15" w:rsidRDefault="003E4B5E" w:rsidP="00800D63">
      <w:pPr>
        <w:spacing w:line="360" w:lineRule="auto"/>
        <w:ind w:firstLineChars="200" w:firstLine="420"/>
      </w:pPr>
      <w:r w:rsidRPr="00DA1F15">
        <w:rPr>
          <w:rFonts w:hint="eastAsia"/>
        </w:rPr>
        <w:t>投资者可通过我司</w:t>
      </w:r>
      <w:r w:rsidR="00800D63" w:rsidRPr="00DA1F15">
        <w:rPr>
          <w:rFonts w:hint="eastAsia"/>
        </w:rPr>
        <w:t>网站</w:t>
      </w:r>
      <w:r w:rsidRPr="00DA1F15">
        <w:t>www.dfa66.com</w:t>
      </w:r>
      <w:r w:rsidR="00800D63" w:rsidRPr="00DA1F15">
        <w:rPr>
          <w:rFonts w:hint="eastAsia"/>
        </w:rPr>
        <w:t>查阅更新后的基金合同、托管协议等法律文件，或拨打客服热线</w:t>
      </w:r>
      <w:r w:rsidR="00800D63" w:rsidRPr="00DA1F15">
        <w:rPr>
          <w:rFonts w:hint="eastAsia"/>
        </w:rPr>
        <w:t xml:space="preserve"> </w:t>
      </w:r>
      <w:r w:rsidRPr="00DA1F15">
        <w:t>400-930-6677</w:t>
      </w:r>
      <w:r w:rsidR="00800D63" w:rsidRPr="00DA1F15">
        <w:rPr>
          <w:rFonts w:hint="eastAsia"/>
        </w:rPr>
        <w:t>咨询有关详情。</w:t>
      </w:r>
    </w:p>
    <w:p w14:paraId="3B080548" w14:textId="77777777" w:rsidR="008C58A8" w:rsidRPr="00DA1F15" w:rsidRDefault="008C58A8" w:rsidP="00800D63">
      <w:pPr>
        <w:spacing w:line="360" w:lineRule="auto"/>
        <w:ind w:firstLineChars="200" w:firstLine="420"/>
      </w:pPr>
    </w:p>
    <w:p w14:paraId="3DBF5BD2" w14:textId="77777777" w:rsidR="00800D63" w:rsidRPr="00DA1F15" w:rsidRDefault="00800D63" w:rsidP="00800D63">
      <w:pPr>
        <w:spacing w:line="360" w:lineRule="auto"/>
        <w:ind w:firstLineChars="200" w:firstLine="422"/>
        <w:rPr>
          <w:b/>
        </w:rPr>
      </w:pPr>
      <w:r w:rsidRPr="00DA1F15">
        <w:rPr>
          <w:rFonts w:hint="eastAsia"/>
          <w:b/>
        </w:rPr>
        <w:t>风险提示：基金管理人承诺依照诚实信用、勤勉尽职的原则管理和运用基金资产，但不保证基金一定盈利，也不保证最低收益。本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风险承受能力匹配。</w:t>
      </w:r>
      <w:r w:rsidR="005F1167" w:rsidRPr="00DA1F15">
        <w:rPr>
          <w:b/>
        </w:rPr>
        <w:t>基金具体风险评级结果以销售机构提供的评级结果为准。</w:t>
      </w:r>
    </w:p>
    <w:p w14:paraId="713257C2" w14:textId="77777777" w:rsidR="00800D63" w:rsidRPr="00DA1F15" w:rsidRDefault="00800D63" w:rsidP="00800D63">
      <w:pPr>
        <w:spacing w:line="360" w:lineRule="auto"/>
        <w:ind w:firstLineChars="200" w:firstLine="420"/>
      </w:pPr>
    </w:p>
    <w:p w14:paraId="335DB0D4" w14:textId="77777777" w:rsidR="00800D63" w:rsidRPr="00DA1F15" w:rsidRDefault="00800D63" w:rsidP="00800D63">
      <w:pPr>
        <w:spacing w:line="360" w:lineRule="auto"/>
        <w:ind w:firstLineChars="200" w:firstLine="420"/>
      </w:pPr>
      <w:r w:rsidRPr="00DA1F15">
        <w:rPr>
          <w:rFonts w:hint="eastAsia"/>
        </w:rPr>
        <w:t>特此公告。</w:t>
      </w:r>
    </w:p>
    <w:p w14:paraId="2C557887" w14:textId="77777777" w:rsidR="00800D63" w:rsidRPr="00DA1F15" w:rsidRDefault="00800D63" w:rsidP="00800D63">
      <w:pPr>
        <w:spacing w:line="360" w:lineRule="auto"/>
      </w:pPr>
    </w:p>
    <w:p w14:paraId="65FD9FC4" w14:textId="77777777" w:rsidR="00800D63" w:rsidRPr="00DA1F15" w:rsidRDefault="00800D63" w:rsidP="00CA481F">
      <w:pPr>
        <w:spacing w:line="360" w:lineRule="auto"/>
        <w:ind w:left="630" w:hangingChars="300" w:hanging="630"/>
      </w:pPr>
      <w:r w:rsidRPr="00DA1F15">
        <w:t>附件</w:t>
      </w:r>
      <w:r w:rsidRPr="00DA1F15">
        <w:rPr>
          <w:rFonts w:hint="eastAsia"/>
        </w:rPr>
        <w:t>：</w:t>
      </w:r>
      <w:r w:rsidRPr="00DA1F15">
        <w:rPr>
          <w:rFonts w:hint="eastAsia"/>
        </w:rPr>
        <w:t>1</w:t>
      </w:r>
      <w:r w:rsidRPr="00DA1F15">
        <w:rPr>
          <w:rFonts w:hint="eastAsia"/>
        </w:rPr>
        <w:t>、《东方阿尔法精选灵活配置混合型发起式证券投资基金基金合同及托管协议</w:t>
      </w:r>
      <w:r w:rsidR="00620716" w:rsidRPr="00DA1F15">
        <w:rPr>
          <w:rFonts w:hint="eastAsia"/>
        </w:rPr>
        <w:t>修改</w:t>
      </w:r>
      <w:r w:rsidRPr="00DA1F15">
        <w:rPr>
          <w:rFonts w:hint="eastAsia"/>
        </w:rPr>
        <w:t>对照表》；</w:t>
      </w:r>
    </w:p>
    <w:p w14:paraId="4DE72268" w14:textId="77777777" w:rsidR="00800D63" w:rsidRPr="00DA1F15" w:rsidRDefault="00800D63" w:rsidP="00800D63">
      <w:pPr>
        <w:spacing w:line="360" w:lineRule="auto"/>
        <w:ind w:firstLineChars="300" w:firstLine="630"/>
      </w:pPr>
      <w:r w:rsidRPr="00DA1F15">
        <w:rPr>
          <w:rFonts w:hint="eastAsia"/>
        </w:rPr>
        <w:t>2</w:t>
      </w:r>
      <w:r w:rsidRPr="00DA1F15">
        <w:rPr>
          <w:rFonts w:hint="eastAsia"/>
        </w:rPr>
        <w:t>、《东方阿尔法优选混合型发起式证券投资基金基金合同及托管协议</w:t>
      </w:r>
      <w:r w:rsidR="00620716" w:rsidRPr="00DA1F15">
        <w:rPr>
          <w:rFonts w:hint="eastAsia"/>
        </w:rPr>
        <w:t>修改</w:t>
      </w:r>
      <w:r w:rsidRPr="00DA1F15">
        <w:rPr>
          <w:rFonts w:hint="eastAsia"/>
        </w:rPr>
        <w:t>对照表》；</w:t>
      </w:r>
    </w:p>
    <w:p w14:paraId="371FC174" w14:textId="77777777" w:rsidR="00800D63" w:rsidRPr="00DA1F15" w:rsidRDefault="00800D63" w:rsidP="00800D63">
      <w:pPr>
        <w:spacing w:line="360" w:lineRule="auto"/>
        <w:ind w:firstLineChars="300" w:firstLine="630"/>
      </w:pPr>
      <w:r w:rsidRPr="00DA1F15">
        <w:rPr>
          <w:rFonts w:hint="eastAsia"/>
        </w:rPr>
        <w:t>3</w:t>
      </w:r>
      <w:r w:rsidRPr="00DA1F15">
        <w:rPr>
          <w:rFonts w:hint="eastAsia"/>
        </w:rPr>
        <w:t>、《东方阿尔法优势产业混合型发起式证券投资基金基金合同及托管协议</w:t>
      </w:r>
      <w:r w:rsidR="00620716" w:rsidRPr="00DA1F15">
        <w:rPr>
          <w:rFonts w:hint="eastAsia"/>
        </w:rPr>
        <w:t>修改</w:t>
      </w:r>
      <w:r w:rsidRPr="00DA1F15">
        <w:rPr>
          <w:rFonts w:hint="eastAsia"/>
        </w:rPr>
        <w:t>对照表》。</w:t>
      </w:r>
    </w:p>
    <w:p w14:paraId="584D5887" w14:textId="77777777" w:rsidR="008C58A8" w:rsidRPr="00DA1F15" w:rsidRDefault="008C58A8" w:rsidP="00800D63">
      <w:pPr>
        <w:spacing w:line="360" w:lineRule="auto"/>
        <w:ind w:firstLineChars="300" w:firstLine="630"/>
      </w:pPr>
    </w:p>
    <w:p w14:paraId="2A4A27A2" w14:textId="3FF1E74F" w:rsidR="008C58A8" w:rsidRPr="00DA1F15" w:rsidRDefault="008C58A8" w:rsidP="00800D63">
      <w:pPr>
        <w:spacing w:line="360" w:lineRule="auto"/>
        <w:ind w:firstLineChars="300" w:firstLine="630"/>
      </w:pPr>
      <w:r w:rsidRPr="00DA1F15">
        <w:rPr>
          <w:rFonts w:hint="eastAsia"/>
        </w:rPr>
        <w:t xml:space="preserve"> </w:t>
      </w:r>
      <w:r w:rsidRPr="00DA1F15">
        <w:t xml:space="preserve">                                    </w:t>
      </w:r>
      <w:r w:rsidR="00D9565F" w:rsidRPr="00DA1F15">
        <w:t xml:space="preserve">       </w:t>
      </w:r>
      <w:r w:rsidRPr="00DA1F15">
        <w:t xml:space="preserve">    </w:t>
      </w:r>
      <w:r w:rsidRPr="00DA1F15">
        <w:t>东方阿尔法基金管理有限公司</w:t>
      </w:r>
    </w:p>
    <w:p w14:paraId="79DF3D9A" w14:textId="28C6F022" w:rsidR="008C58A8" w:rsidRPr="00DA1F15" w:rsidRDefault="008C58A8" w:rsidP="00800D63">
      <w:pPr>
        <w:spacing w:line="360" w:lineRule="auto"/>
        <w:ind w:firstLineChars="300" w:firstLine="630"/>
      </w:pPr>
      <w:r w:rsidRPr="00DA1F15">
        <w:rPr>
          <w:rFonts w:hint="eastAsia"/>
        </w:rPr>
        <w:t xml:space="preserve"> </w:t>
      </w:r>
      <w:r w:rsidRPr="00DA1F15">
        <w:t xml:space="preserve">                                        </w:t>
      </w:r>
      <w:r w:rsidR="00D9565F" w:rsidRPr="00DA1F15">
        <w:t xml:space="preserve">     </w:t>
      </w:r>
      <w:r w:rsidRPr="00DA1F15">
        <w:t xml:space="preserve">      2020</w:t>
      </w:r>
      <w:r w:rsidRPr="00DA1F15">
        <w:t>年</w:t>
      </w:r>
      <w:r w:rsidRPr="00DA1F15">
        <w:t>12</w:t>
      </w:r>
      <w:r w:rsidRPr="00DA1F15">
        <w:t>月</w:t>
      </w:r>
      <w:r w:rsidR="00CD5D88" w:rsidRPr="00DA1F15">
        <w:t>29</w:t>
      </w:r>
      <w:r w:rsidRPr="00DA1F15">
        <w:rPr>
          <w:rFonts w:hint="eastAsia"/>
        </w:rPr>
        <w:t>日</w:t>
      </w:r>
    </w:p>
    <w:p w14:paraId="126DC461" w14:textId="77777777" w:rsidR="00D9565F" w:rsidRPr="00DA1F15" w:rsidRDefault="00D9565F" w:rsidP="00800D63">
      <w:pPr>
        <w:spacing w:line="360" w:lineRule="auto"/>
        <w:ind w:firstLineChars="300" w:firstLine="630"/>
      </w:pPr>
    </w:p>
    <w:p w14:paraId="4172D283" w14:textId="77777777" w:rsidR="00D9565F" w:rsidRPr="00DA1F15" w:rsidRDefault="00D9565F" w:rsidP="00D9565F">
      <w:pPr>
        <w:spacing w:line="360" w:lineRule="auto"/>
        <w:ind w:firstLineChars="200" w:firstLine="420"/>
        <w:jc w:val="right"/>
        <w:rPr>
          <w:rFonts w:asciiTheme="minorEastAsia" w:hAnsiTheme="minorEastAsia"/>
          <w:sz w:val="24"/>
          <w:szCs w:val="28"/>
        </w:rPr>
      </w:pPr>
      <w:r w:rsidRPr="00DA1F15">
        <w:br w:type="page"/>
      </w:r>
    </w:p>
    <w:p w14:paraId="6D02BBC3"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lastRenderedPageBreak/>
        <w:t>东方阿尔法精选灵活配置混合型发起式证券投资基金基金合同修改对照表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DA1F15" w14:paraId="0900A2CC" w14:textId="77777777" w:rsidTr="00121668">
        <w:trPr>
          <w:tblHeader/>
        </w:trPr>
        <w:tc>
          <w:tcPr>
            <w:tcW w:w="1413" w:type="dxa"/>
            <w:shd w:val="clear" w:color="auto" w:fill="auto"/>
          </w:tcPr>
          <w:p w14:paraId="1CEA0F51"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536" w:type="dxa"/>
            <w:shd w:val="clear" w:color="auto" w:fill="auto"/>
          </w:tcPr>
          <w:p w14:paraId="5A5A6A6B"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《基金合同》原条款</w:t>
            </w:r>
          </w:p>
        </w:tc>
        <w:tc>
          <w:tcPr>
            <w:tcW w:w="4536" w:type="dxa"/>
            <w:shd w:val="clear" w:color="auto" w:fill="auto"/>
          </w:tcPr>
          <w:p w14:paraId="59B17C76"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《基金合同》修改后条款</w:t>
            </w:r>
          </w:p>
        </w:tc>
      </w:tr>
      <w:tr w:rsidR="00D9565F" w:rsidRPr="00DA1F15" w14:paraId="418018DF" w14:textId="77777777" w:rsidTr="00121668">
        <w:tc>
          <w:tcPr>
            <w:tcW w:w="1413" w:type="dxa"/>
            <w:vMerge w:val="restart"/>
          </w:tcPr>
          <w:p w14:paraId="78721D1C"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第一部分</w:t>
            </w:r>
          </w:p>
          <w:p w14:paraId="4CD3B36E"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前言</w:t>
            </w:r>
          </w:p>
        </w:tc>
        <w:tc>
          <w:tcPr>
            <w:tcW w:w="4536" w:type="dxa"/>
          </w:tcPr>
          <w:p w14:paraId="70977154" w14:textId="77777777" w:rsidR="00D9565F" w:rsidRPr="00DA1F15" w:rsidRDefault="00D9565F" w:rsidP="00D9565F">
            <w:pPr>
              <w:rPr>
                <w:rFonts w:asciiTheme="minorEastAsia" w:hAnsiTheme="minorEastAsia" w:cs="宋体"/>
                <w:bCs/>
                <w:szCs w:val="21"/>
              </w:rPr>
            </w:pPr>
          </w:p>
        </w:tc>
        <w:tc>
          <w:tcPr>
            <w:tcW w:w="4536" w:type="dxa"/>
          </w:tcPr>
          <w:p w14:paraId="7CE392B5"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五、本基金的投资范围包括存托凭证，除与其他仅投资于沪深市场股票的基金所面临的共同风险外，本基金还将面临投资存托凭证的特殊风险，详见本基金招募说明书。</w:t>
            </w:r>
          </w:p>
        </w:tc>
      </w:tr>
      <w:tr w:rsidR="00D9565F" w:rsidRPr="00DA1F15" w14:paraId="7804A2C9" w14:textId="77777777" w:rsidTr="00121668">
        <w:tc>
          <w:tcPr>
            <w:tcW w:w="1413" w:type="dxa"/>
            <w:vMerge/>
          </w:tcPr>
          <w:p w14:paraId="6A470B3C" w14:textId="77777777" w:rsidR="00D9565F" w:rsidRPr="00DA1F15" w:rsidRDefault="00D9565F" w:rsidP="00D9565F">
            <w:pPr>
              <w:rPr>
                <w:rFonts w:asciiTheme="minorEastAsia" w:hAnsiTheme="minorEastAsia" w:cs="Times New Roman"/>
                <w:szCs w:val="21"/>
              </w:rPr>
            </w:pPr>
          </w:p>
        </w:tc>
        <w:tc>
          <w:tcPr>
            <w:tcW w:w="4536" w:type="dxa"/>
          </w:tcPr>
          <w:p w14:paraId="4286F009" w14:textId="77777777" w:rsidR="00D9565F" w:rsidRPr="00DA1F15" w:rsidRDefault="00D9565F" w:rsidP="00D9565F">
            <w:pPr>
              <w:rPr>
                <w:rFonts w:asciiTheme="minorEastAsia" w:hAnsiTheme="minorEastAsia" w:cs="宋体"/>
                <w:bCs/>
                <w:szCs w:val="21"/>
              </w:rPr>
            </w:pPr>
          </w:p>
        </w:tc>
        <w:tc>
          <w:tcPr>
            <w:tcW w:w="4536" w:type="dxa"/>
          </w:tcPr>
          <w:p w14:paraId="4DB3710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D9565F" w:rsidRPr="00DA1F15" w14:paraId="2F416DC5" w14:textId="77777777" w:rsidTr="00121668">
        <w:tc>
          <w:tcPr>
            <w:tcW w:w="1413" w:type="dxa"/>
          </w:tcPr>
          <w:p w14:paraId="64E5F98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第二部分</w:t>
            </w:r>
          </w:p>
          <w:p w14:paraId="65A250EF"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释义</w:t>
            </w:r>
          </w:p>
        </w:tc>
        <w:tc>
          <w:tcPr>
            <w:tcW w:w="4536" w:type="dxa"/>
          </w:tcPr>
          <w:p w14:paraId="1F07D710" w14:textId="77777777" w:rsidR="00D9565F" w:rsidRPr="00DA1F15" w:rsidRDefault="00D9565F" w:rsidP="00D9565F">
            <w:pPr>
              <w:rPr>
                <w:rFonts w:asciiTheme="minorEastAsia" w:hAnsiTheme="minorEastAsia" w:cs="宋体"/>
                <w:bCs/>
                <w:szCs w:val="21"/>
              </w:rPr>
            </w:pPr>
          </w:p>
        </w:tc>
        <w:tc>
          <w:tcPr>
            <w:tcW w:w="4536" w:type="dxa"/>
          </w:tcPr>
          <w:p w14:paraId="0AD24C6B" w14:textId="77777777" w:rsidR="00D9565F" w:rsidRPr="00DA1F15" w:rsidRDefault="00D9565F" w:rsidP="00D9565F">
            <w:pPr>
              <w:ind w:firstLineChars="200" w:firstLine="422"/>
              <w:rPr>
                <w:rFonts w:asciiTheme="minorEastAsia" w:hAnsiTheme="minorEastAsia" w:cs="Times New Roman"/>
                <w:b/>
                <w:bCs/>
                <w:szCs w:val="21"/>
                <w:u w:val="single"/>
              </w:rPr>
            </w:pPr>
            <w:r w:rsidRPr="00DA1F15">
              <w:rPr>
                <w:rFonts w:asciiTheme="minorEastAsia" w:hAnsiTheme="minorEastAsia" w:cs="Times New Roman" w:hint="eastAsia"/>
                <w:b/>
                <w:bCs/>
                <w:szCs w:val="21"/>
                <w:u w:val="single"/>
              </w:rPr>
              <w:t>64、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40CA62E9" w14:textId="77777777" w:rsidR="00D9565F" w:rsidRPr="00DA1F15" w:rsidRDefault="00D9565F" w:rsidP="00D9565F">
            <w:pPr>
              <w:ind w:firstLineChars="200" w:firstLine="422"/>
              <w:rPr>
                <w:rFonts w:asciiTheme="minorEastAsia" w:hAnsiTheme="minorEastAsia" w:cs="Times New Roman"/>
                <w:bCs/>
                <w:szCs w:val="21"/>
              </w:rPr>
            </w:pPr>
            <w:r w:rsidRPr="00DA1F15">
              <w:rPr>
                <w:rFonts w:asciiTheme="minorEastAsia" w:hAnsiTheme="minorEastAsia" w:cs="Times New Roman" w:hint="eastAsia"/>
                <w:b/>
                <w:bCs/>
                <w:szCs w:val="21"/>
                <w:u w:val="single"/>
              </w:rPr>
              <w:t>65、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D9565F" w:rsidRPr="00DA1F15" w14:paraId="66F8C5A1" w14:textId="77777777" w:rsidTr="00121668">
        <w:tc>
          <w:tcPr>
            <w:tcW w:w="1413" w:type="dxa"/>
            <w:vMerge w:val="restart"/>
          </w:tcPr>
          <w:p w14:paraId="7C1CF25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第六部分</w:t>
            </w:r>
          </w:p>
          <w:p w14:paraId="7D89A9ED"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基金份额的申购与赎回</w:t>
            </w:r>
          </w:p>
          <w:p w14:paraId="2548DD77" w14:textId="77777777" w:rsidR="00D9565F" w:rsidRPr="00DA1F15" w:rsidRDefault="00D9565F" w:rsidP="00D9565F">
            <w:pPr>
              <w:rPr>
                <w:rFonts w:asciiTheme="minorEastAsia" w:hAnsiTheme="minorEastAsia" w:cs="Times New Roman"/>
                <w:szCs w:val="21"/>
              </w:rPr>
            </w:pPr>
          </w:p>
          <w:p w14:paraId="7764D526" w14:textId="77777777" w:rsidR="00D9565F" w:rsidRPr="00DA1F15" w:rsidRDefault="00D9565F" w:rsidP="00D9565F">
            <w:pPr>
              <w:rPr>
                <w:rFonts w:asciiTheme="minorEastAsia" w:hAnsiTheme="minorEastAsia" w:cs="Times New Roman"/>
                <w:szCs w:val="21"/>
              </w:rPr>
            </w:pPr>
          </w:p>
          <w:p w14:paraId="72521879" w14:textId="77777777" w:rsidR="00D9565F" w:rsidRPr="00DA1F15" w:rsidRDefault="00D9565F" w:rsidP="00D9565F">
            <w:pPr>
              <w:rPr>
                <w:rFonts w:asciiTheme="minorEastAsia" w:hAnsiTheme="minorEastAsia" w:cs="Times New Roman"/>
                <w:szCs w:val="21"/>
              </w:rPr>
            </w:pPr>
          </w:p>
          <w:p w14:paraId="5281DBF5" w14:textId="77777777" w:rsidR="00D9565F" w:rsidRPr="00DA1F15" w:rsidRDefault="00D9565F" w:rsidP="00D9565F">
            <w:pPr>
              <w:rPr>
                <w:rFonts w:asciiTheme="minorEastAsia" w:hAnsiTheme="minorEastAsia" w:cs="Times New Roman"/>
                <w:szCs w:val="21"/>
              </w:rPr>
            </w:pPr>
          </w:p>
          <w:p w14:paraId="5AE02589" w14:textId="77777777" w:rsidR="00D9565F" w:rsidRPr="00DA1F15" w:rsidRDefault="00D9565F" w:rsidP="00D9565F">
            <w:pPr>
              <w:rPr>
                <w:rFonts w:asciiTheme="minorEastAsia" w:hAnsiTheme="minorEastAsia" w:cs="Times New Roman"/>
                <w:szCs w:val="21"/>
              </w:rPr>
            </w:pPr>
          </w:p>
          <w:p w14:paraId="640CE94F" w14:textId="77777777" w:rsidR="00D9565F" w:rsidRPr="00DA1F15" w:rsidRDefault="00D9565F" w:rsidP="00D9565F">
            <w:pPr>
              <w:rPr>
                <w:rFonts w:asciiTheme="minorEastAsia" w:hAnsiTheme="minorEastAsia" w:cs="Times New Roman"/>
                <w:szCs w:val="21"/>
              </w:rPr>
            </w:pPr>
          </w:p>
          <w:p w14:paraId="5E5F7528" w14:textId="77777777" w:rsidR="00D9565F" w:rsidRPr="00DA1F15" w:rsidRDefault="00D9565F" w:rsidP="00D9565F">
            <w:pPr>
              <w:rPr>
                <w:rFonts w:asciiTheme="minorEastAsia" w:hAnsiTheme="minorEastAsia" w:cs="Times New Roman"/>
                <w:szCs w:val="21"/>
              </w:rPr>
            </w:pPr>
          </w:p>
          <w:p w14:paraId="0F1E6A3C" w14:textId="77777777" w:rsidR="00D9565F" w:rsidRPr="00DA1F15" w:rsidRDefault="00D9565F" w:rsidP="00D9565F">
            <w:pPr>
              <w:rPr>
                <w:rFonts w:asciiTheme="minorEastAsia" w:hAnsiTheme="minorEastAsia" w:cs="Times New Roman"/>
                <w:szCs w:val="21"/>
              </w:rPr>
            </w:pPr>
          </w:p>
          <w:p w14:paraId="1CDE2616" w14:textId="77777777" w:rsidR="00D9565F" w:rsidRPr="00DA1F15" w:rsidRDefault="00D9565F" w:rsidP="00D9565F">
            <w:pPr>
              <w:rPr>
                <w:rFonts w:asciiTheme="minorEastAsia" w:hAnsiTheme="minorEastAsia" w:cs="Times New Roman"/>
                <w:szCs w:val="21"/>
              </w:rPr>
            </w:pPr>
          </w:p>
          <w:p w14:paraId="1167ECDE" w14:textId="77777777" w:rsidR="00D9565F" w:rsidRPr="00DA1F15" w:rsidRDefault="00D9565F" w:rsidP="00D9565F">
            <w:pPr>
              <w:rPr>
                <w:rFonts w:asciiTheme="minorEastAsia" w:hAnsiTheme="minorEastAsia" w:cs="Times New Roman"/>
                <w:szCs w:val="21"/>
              </w:rPr>
            </w:pPr>
          </w:p>
        </w:tc>
        <w:tc>
          <w:tcPr>
            <w:tcW w:w="4536" w:type="dxa"/>
          </w:tcPr>
          <w:p w14:paraId="5AF6B01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w:t>
            </w:r>
            <w:r w:rsidRPr="00DA1F15">
              <w:rPr>
                <w:rFonts w:asciiTheme="minorEastAsia" w:hAnsiTheme="minorEastAsia" w:cs="宋体" w:hint="eastAsia"/>
                <w:bCs/>
                <w:szCs w:val="21"/>
              </w:rPr>
              <w:t>、</w:t>
            </w:r>
            <w:r w:rsidRPr="00DA1F15">
              <w:rPr>
                <w:rFonts w:asciiTheme="minorEastAsia" w:hAnsiTheme="minorEastAsia" w:cs="宋体"/>
                <w:bCs/>
                <w:szCs w:val="21"/>
              </w:rPr>
              <w:t>拒绝或暂停申购的情形</w:t>
            </w:r>
          </w:p>
          <w:p w14:paraId="44CDC84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发生下列情况时，基金管理人可拒绝或暂停接受投资人的申购申请：</w:t>
            </w:r>
          </w:p>
          <w:p w14:paraId="258943E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1DFED54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8、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5448CEE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083619B0"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七</w:t>
            </w:r>
            <w:r w:rsidRPr="00DA1F15">
              <w:rPr>
                <w:rFonts w:asciiTheme="minorEastAsia" w:hAnsiTheme="minorEastAsia" w:cs="Times New Roman" w:hint="eastAsia"/>
                <w:bCs/>
                <w:szCs w:val="21"/>
              </w:rPr>
              <w:t>、</w:t>
            </w:r>
            <w:r w:rsidRPr="00DA1F15">
              <w:rPr>
                <w:rFonts w:asciiTheme="minorEastAsia" w:hAnsiTheme="minorEastAsia" w:cs="Times New Roman"/>
                <w:bCs/>
                <w:szCs w:val="21"/>
              </w:rPr>
              <w:t>拒绝或暂停申购的情形</w:t>
            </w:r>
          </w:p>
          <w:p w14:paraId="1E841708"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发生下列情况时，基金管理人可拒绝或暂停接受投资人的申购申请：</w:t>
            </w:r>
          </w:p>
          <w:p w14:paraId="4C745A2F"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w:t>
            </w:r>
          </w:p>
          <w:p w14:paraId="26B49378"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hint="eastAsia"/>
                <w:bCs/>
                <w:szCs w:val="21"/>
              </w:rPr>
              <w:t>8、当</w:t>
            </w:r>
            <w:r w:rsidRPr="00DA1F15">
              <w:rPr>
                <w:rFonts w:asciiTheme="minorEastAsia" w:hAnsiTheme="minorEastAsia" w:cs="Times New Roman" w:hint="eastAsia"/>
                <w:b/>
                <w:bCs/>
                <w:szCs w:val="21"/>
                <w:u w:val="single"/>
              </w:rPr>
              <w:t>特定资产占</w:t>
            </w:r>
            <w:r w:rsidRPr="00DA1F15">
              <w:rPr>
                <w:rFonts w:asciiTheme="minorEastAsia" w:hAnsiTheme="minorEastAsia" w:cs="Times New Roman" w:hint="eastAsia"/>
                <w:bCs/>
                <w:szCs w:val="21"/>
              </w:rPr>
              <w:t>前一估值日基金资产净值50%以上的</w:t>
            </w:r>
            <w:r w:rsidRPr="00DA1F15">
              <w:rPr>
                <w:rFonts w:asciiTheme="minorEastAsia" w:hAnsiTheme="minorEastAsia" w:cs="Times New Roman" w:hint="eastAsia"/>
                <w:bCs/>
                <w:strike/>
                <w:szCs w:val="21"/>
              </w:rPr>
              <w:t>资产出现无可参考的活跃市场价格且采用估值技术仍导致公允价值存在重大不确定性时</w:t>
            </w:r>
            <w:r w:rsidRPr="00DA1F15">
              <w:rPr>
                <w:rFonts w:asciiTheme="minorEastAsia" w:hAnsiTheme="minorEastAsia" w:cs="Times New Roman" w:hint="eastAsia"/>
                <w:bCs/>
                <w:szCs w:val="21"/>
              </w:rPr>
              <w:t>，经与基金托管人协商确认后，基金管理人应当采取延缓支付赎回款项或暂停接受基金申购赎回申请的措施。</w:t>
            </w:r>
          </w:p>
          <w:p w14:paraId="788A26A0" w14:textId="77777777" w:rsidR="00D9565F" w:rsidRPr="00DA1F15" w:rsidRDefault="00D9565F" w:rsidP="00D9565F">
            <w:pPr>
              <w:ind w:firstLineChars="200" w:firstLine="420"/>
              <w:rPr>
                <w:rFonts w:asciiTheme="minorEastAsia" w:hAnsiTheme="minorEastAsia" w:cs="Times New Roman"/>
                <w:b/>
                <w:bCs/>
                <w:szCs w:val="21"/>
                <w:u w:val="single"/>
              </w:rPr>
            </w:pPr>
            <w:r w:rsidRPr="00DA1F15">
              <w:rPr>
                <w:rFonts w:asciiTheme="minorEastAsia" w:hAnsiTheme="minorEastAsia" w:cs="Times New Roman"/>
                <w:bCs/>
                <w:szCs w:val="21"/>
              </w:rPr>
              <w:t>……</w:t>
            </w:r>
          </w:p>
        </w:tc>
      </w:tr>
      <w:tr w:rsidR="00D9565F" w:rsidRPr="00DA1F15" w14:paraId="30A99A4F" w14:textId="77777777" w:rsidTr="00121668">
        <w:trPr>
          <w:trHeight w:val="1661"/>
        </w:trPr>
        <w:tc>
          <w:tcPr>
            <w:tcW w:w="1413" w:type="dxa"/>
            <w:vMerge/>
          </w:tcPr>
          <w:p w14:paraId="70C294EA" w14:textId="77777777" w:rsidR="00D9565F" w:rsidRPr="00DA1F15" w:rsidRDefault="00D9565F" w:rsidP="00D9565F">
            <w:pPr>
              <w:rPr>
                <w:rFonts w:asciiTheme="minorEastAsia" w:hAnsiTheme="minorEastAsia" w:cs="Times New Roman"/>
                <w:szCs w:val="21"/>
              </w:rPr>
            </w:pPr>
          </w:p>
        </w:tc>
        <w:tc>
          <w:tcPr>
            <w:tcW w:w="4536" w:type="dxa"/>
          </w:tcPr>
          <w:p w14:paraId="73D7D6A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3A51E7F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733D6E02"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16B23D2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6、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4EE1203D"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2D9EB5E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3CB52E6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0DC28E00"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7BCE424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6、当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，经与基金托管人协商确认后，基金管理人应当采取延缓支付赎回款项或暂停接受基金申购赎回申请的措施。</w:t>
            </w:r>
          </w:p>
          <w:p w14:paraId="32D1AB6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4ABDD15F" w14:textId="77777777" w:rsidTr="00121668">
        <w:trPr>
          <w:trHeight w:val="453"/>
        </w:trPr>
        <w:tc>
          <w:tcPr>
            <w:tcW w:w="1413" w:type="dxa"/>
            <w:vMerge/>
          </w:tcPr>
          <w:p w14:paraId="7591A741" w14:textId="77777777" w:rsidR="00D9565F" w:rsidRPr="00DA1F15" w:rsidRDefault="00D9565F" w:rsidP="00D9565F">
            <w:pPr>
              <w:rPr>
                <w:rFonts w:asciiTheme="minorEastAsia" w:hAnsiTheme="minorEastAsia" w:cs="Times New Roman"/>
                <w:szCs w:val="21"/>
              </w:rPr>
            </w:pPr>
          </w:p>
        </w:tc>
        <w:tc>
          <w:tcPr>
            <w:tcW w:w="4536" w:type="dxa"/>
          </w:tcPr>
          <w:p w14:paraId="6FCA71A8" w14:textId="77777777" w:rsidR="00D9565F" w:rsidRPr="00DA1F15" w:rsidRDefault="00D9565F" w:rsidP="00D9565F">
            <w:pPr>
              <w:rPr>
                <w:rFonts w:asciiTheme="minorEastAsia" w:hAnsiTheme="minorEastAsia" w:cs="宋体"/>
                <w:bCs/>
                <w:szCs w:val="21"/>
              </w:rPr>
            </w:pPr>
          </w:p>
        </w:tc>
        <w:tc>
          <w:tcPr>
            <w:tcW w:w="4536" w:type="dxa"/>
          </w:tcPr>
          <w:p w14:paraId="44771C6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十七、实施侧袋机制期间本基金的申购与赎回</w:t>
            </w:r>
          </w:p>
          <w:p w14:paraId="2889D504"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本基金实施侧袋机制的，本基金的申购和赎回安排详见招募说明书或相关公告。</w:t>
            </w:r>
          </w:p>
        </w:tc>
      </w:tr>
      <w:tr w:rsidR="00D9565F" w:rsidRPr="00DA1F15" w14:paraId="6D01DF10" w14:textId="77777777" w:rsidTr="00121668">
        <w:trPr>
          <w:trHeight w:val="300"/>
        </w:trPr>
        <w:tc>
          <w:tcPr>
            <w:tcW w:w="1413" w:type="dxa"/>
            <w:vMerge w:val="restart"/>
          </w:tcPr>
          <w:p w14:paraId="6F15F7F6"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第七部分</w:t>
            </w:r>
          </w:p>
          <w:p w14:paraId="38D67907"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基金合同当事人及权利义务</w:t>
            </w:r>
          </w:p>
        </w:tc>
        <w:tc>
          <w:tcPr>
            <w:tcW w:w="4536" w:type="dxa"/>
          </w:tcPr>
          <w:p w14:paraId="16EDC14F" w14:textId="77777777" w:rsidR="00D9565F" w:rsidRPr="00DA1F15" w:rsidRDefault="00D9565F" w:rsidP="00D9565F">
            <w:pPr>
              <w:rPr>
                <w:rFonts w:asciiTheme="minorEastAsia" w:hAnsiTheme="minorEastAsia" w:cs="宋体"/>
                <w:bCs/>
                <w:szCs w:val="21"/>
              </w:rPr>
            </w:pPr>
            <w:bookmarkStart w:id="1" w:name="_Toc15118235"/>
            <w:r w:rsidRPr="00DA1F15">
              <w:rPr>
                <w:rFonts w:asciiTheme="minorEastAsia" w:hAnsiTheme="minorEastAsia" w:cs="宋体"/>
                <w:bCs/>
                <w:szCs w:val="21"/>
              </w:rPr>
              <w:t>（一）</w:t>
            </w:r>
            <w:r w:rsidRPr="00DA1F15">
              <w:rPr>
                <w:rFonts w:asciiTheme="minorEastAsia" w:hAnsiTheme="minorEastAsia" w:cs="宋体"/>
                <w:bCs/>
                <w:szCs w:val="21"/>
              </w:rPr>
              <w:tab/>
              <w:t>基金管理人简况</w:t>
            </w:r>
            <w:bookmarkEnd w:id="1"/>
          </w:p>
          <w:p w14:paraId="3A1DBD48" w14:textId="77777777" w:rsidR="00D9565F" w:rsidRPr="00DA1F15" w:rsidRDefault="00D9565F" w:rsidP="00D9565F">
            <w:pPr>
              <w:rPr>
                <w:rFonts w:asciiTheme="minorEastAsia" w:hAnsiTheme="minorEastAsia" w:cs="宋体"/>
                <w:bCs/>
                <w:szCs w:val="21"/>
              </w:rPr>
            </w:pPr>
            <w:bookmarkStart w:id="2" w:name="_Toc15118236"/>
            <w:r w:rsidRPr="00DA1F15">
              <w:rPr>
                <w:rFonts w:asciiTheme="minorEastAsia" w:hAnsiTheme="minorEastAsia" w:cs="宋体"/>
                <w:bCs/>
                <w:szCs w:val="21"/>
              </w:rPr>
              <w:t>名称：</w:t>
            </w:r>
            <w:bookmarkEnd w:id="2"/>
            <w:r w:rsidRPr="00DA1F15">
              <w:rPr>
                <w:rFonts w:asciiTheme="minorEastAsia" w:hAnsiTheme="minorEastAsia" w:cs="宋体" w:hint="eastAsia"/>
                <w:bCs/>
                <w:szCs w:val="21"/>
              </w:rPr>
              <w:t>东方阿尔法基金管理有限公司</w:t>
            </w:r>
          </w:p>
          <w:p w14:paraId="21F334D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住所：</w:t>
            </w:r>
            <w:r w:rsidRPr="00DA1F15">
              <w:rPr>
                <w:rFonts w:asciiTheme="minorEastAsia" w:hAnsiTheme="minorEastAsia" w:cs="宋体" w:hint="eastAsia"/>
                <w:bCs/>
                <w:szCs w:val="21"/>
              </w:rPr>
              <w:t>深圳市前海深港合作区前湾一路1号A栋201室（入驻深圳市前海商务秘书有限公司）</w:t>
            </w:r>
          </w:p>
        </w:tc>
        <w:tc>
          <w:tcPr>
            <w:tcW w:w="4536" w:type="dxa"/>
          </w:tcPr>
          <w:p w14:paraId="0A400DF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基金管理人简况</w:t>
            </w:r>
          </w:p>
          <w:p w14:paraId="5664134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名称：</w:t>
            </w:r>
            <w:r w:rsidRPr="00DA1F15">
              <w:rPr>
                <w:rFonts w:asciiTheme="minorEastAsia" w:hAnsiTheme="minorEastAsia" w:cs="宋体" w:hint="eastAsia"/>
                <w:bCs/>
                <w:szCs w:val="21"/>
              </w:rPr>
              <w:t>东方阿尔法基金管理有限公司</w:t>
            </w:r>
          </w:p>
          <w:p w14:paraId="5845134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住所：</w:t>
            </w:r>
            <w:r w:rsidRPr="00DA1F15">
              <w:rPr>
                <w:rFonts w:asciiTheme="minorEastAsia" w:hAnsiTheme="minorEastAsia" w:cs="宋体" w:hint="eastAsia"/>
                <w:bCs/>
                <w:strike/>
                <w:szCs w:val="21"/>
              </w:rPr>
              <w:t>深圳市前海深港合作区前湾一路1号A栋201室（入驻深圳市前海商务秘书有限公司）</w:t>
            </w:r>
            <w:r w:rsidRPr="00DA1F15">
              <w:rPr>
                <w:rFonts w:asciiTheme="minorEastAsia" w:hAnsiTheme="minorEastAsia" w:cs="宋体" w:hint="eastAsia"/>
                <w:b/>
                <w:bCs/>
                <w:szCs w:val="21"/>
                <w:u w:val="single"/>
              </w:rPr>
              <w:t>深圳市福田区莲花街道紫荆社区深南大道</w:t>
            </w:r>
            <w:r w:rsidRPr="00DA1F15">
              <w:rPr>
                <w:rFonts w:asciiTheme="minorEastAsia" w:hAnsiTheme="minorEastAsia" w:cs="宋体"/>
                <w:b/>
                <w:bCs/>
                <w:szCs w:val="21"/>
                <w:u w:val="single"/>
              </w:rPr>
              <w:t>6008号深圳特区报业大厦23楼BC</w:t>
            </w:r>
          </w:p>
        </w:tc>
      </w:tr>
      <w:tr w:rsidR="00D9565F" w:rsidRPr="00DA1F15" w14:paraId="2880CAB4" w14:textId="77777777" w:rsidTr="00121668">
        <w:trPr>
          <w:trHeight w:val="375"/>
        </w:trPr>
        <w:tc>
          <w:tcPr>
            <w:tcW w:w="1413" w:type="dxa"/>
            <w:vMerge/>
          </w:tcPr>
          <w:p w14:paraId="7BD75934" w14:textId="77777777" w:rsidR="00D9565F" w:rsidRPr="00DA1F15" w:rsidRDefault="00D9565F" w:rsidP="00D9565F">
            <w:pPr>
              <w:rPr>
                <w:rFonts w:asciiTheme="minorEastAsia" w:hAnsiTheme="minorEastAsia" w:cs="Times New Roman"/>
                <w:szCs w:val="21"/>
              </w:rPr>
            </w:pPr>
          </w:p>
        </w:tc>
        <w:tc>
          <w:tcPr>
            <w:tcW w:w="4536" w:type="dxa"/>
          </w:tcPr>
          <w:p w14:paraId="0F860B6A" w14:textId="77777777" w:rsidR="00D9565F" w:rsidRPr="00DA1F15" w:rsidRDefault="00D9565F" w:rsidP="00D9565F">
            <w:pPr>
              <w:rPr>
                <w:rFonts w:asciiTheme="minorEastAsia" w:hAnsiTheme="minorEastAsia" w:cs="宋体"/>
                <w:bCs/>
                <w:szCs w:val="21"/>
              </w:rPr>
            </w:pPr>
            <w:bookmarkStart w:id="3" w:name="_Toc15118239"/>
            <w:r w:rsidRPr="00DA1F15">
              <w:rPr>
                <w:rFonts w:asciiTheme="minorEastAsia" w:hAnsiTheme="minorEastAsia" w:cs="宋体"/>
                <w:bCs/>
                <w:szCs w:val="21"/>
              </w:rPr>
              <w:t>（一）</w:t>
            </w:r>
            <w:r w:rsidRPr="00DA1F15">
              <w:rPr>
                <w:rFonts w:asciiTheme="minorEastAsia" w:hAnsiTheme="minorEastAsia" w:cs="宋体"/>
                <w:bCs/>
                <w:szCs w:val="21"/>
              </w:rPr>
              <w:tab/>
              <w:t>基金托管人简况</w:t>
            </w:r>
            <w:bookmarkEnd w:id="3"/>
          </w:p>
          <w:p w14:paraId="2470AE2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11D62DC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60A68DF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70A248A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tc>
        <w:tc>
          <w:tcPr>
            <w:tcW w:w="4536" w:type="dxa"/>
          </w:tcPr>
          <w:p w14:paraId="1CCA006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基金托管人简况</w:t>
            </w:r>
          </w:p>
          <w:p w14:paraId="0C7EC2F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7609689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61FF8A2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2363034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tc>
      </w:tr>
      <w:tr w:rsidR="00D9565F" w:rsidRPr="00DA1F15" w14:paraId="24BA2258" w14:textId="77777777" w:rsidTr="00121668">
        <w:trPr>
          <w:trHeight w:val="405"/>
        </w:trPr>
        <w:tc>
          <w:tcPr>
            <w:tcW w:w="1413" w:type="dxa"/>
            <w:vMerge/>
          </w:tcPr>
          <w:p w14:paraId="6FED190E" w14:textId="77777777" w:rsidR="00D9565F" w:rsidRPr="00DA1F15" w:rsidRDefault="00D9565F" w:rsidP="00D9565F">
            <w:pPr>
              <w:rPr>
                <w:rFonts w:asciiTheme="minorEastAsia" w:hAnsiTheme="minorEastAsia" w:cs="Times New Roman"/>
                <w:szCs w:val="21"/>
              </w:rPr>
            </w:pPr>
          </w:p>
        </w:tc>
        <w:tc>
          <w:tcPr>
            <w:tcW w:w="4536" w:type="dxa"/>
          </w:tcPr>
          <w:p w14:paraId="75E71ABB" w14:textId="77777777" w:rsidR="00D9565F" w:rsidRPr="00DA1F15" w:rsidRDefault="00D9565F" w:rsidP="00D9565F">
            <w:pPr>
              <w:ind w:firstLineChars="200" w:firstLine="420"/>
              <w:rPr>
                <w:rFonts w:asciiTheme="minorEastAsia" w:hAnsiTheme="minorEastAsia" w:cs="宋体"/>
                <w:bCs/>
                <w:szCs w:val="21"/>
              </w:rPr>
            </w:pPr>
            <w:bookmarkStart w:id="4" w:name="_Toc79392582"/>
            <w:r w:rsidRPr="00DA1F15">
              <w:rPr>
                <w:rFonts w:asciiTheme="minorEastAsia" w:hAnsiTheme="minorEastAsia" w:cs="宋体"/>
                <w:bCs/>
                <w:szCs w:val="21"/>
              </w:rPr>
              <w:t>三、基金份额持有人</w:t>
            </w:r>
            <w:bookmarkEnd w:id="4"/>
          </w:p>
          <w:p w14:paraId="3DF9607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w:t>
            </w:r>
            <w:bookmarkStart w:id="5" w:name="_Hlt88899909"/>
            <w:bookmarkEnd w:id="5"/>
            <w:r w:rsidRPr="00DA1F15">
              <w:rPr>
                <w:rFonts w:asciiTheme="minorEastAsia" w:hAnsiTheme="minorEastAsia" w:cs="宋体"/>
                <w:bCs/>
                <w:szCs w:val="21"/>
              </w:rPr>
              <w:t>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22F6515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c>
          <w:tcPr>
            <w:tcW w:w="4536" w:type="dxa"/>
          </w:tcPr>
          <w:p w14:paraId="5E9AE1C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三、基金份额持有人</w:t>
            </w:r>
          </w:p>
          <w:p w14:paraId="76D4561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4AF7EFDF"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r>
      <w:tr w:rsidR="00D9565F" w:rsidRPr="00DA1F15" w14:paraId="2E28B944" w14:textId="77777777" w:rsidTr="00121668">
        <w:trPr>
          <w:trHeight w:val="390"/>
        </w:trPr>
        <w:tc>
          <w:tcPr>
            <w:tcW w:w="1413" w:type="dxa"/>
            <w:vMerge w:val="restart"/>
          </w:tcPr>
          <w:p w14:paraId="13C445C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第八部分</w:t>
            </w:r>
          </w:p>
          <w:p w14:paraId="6BB521B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基金份额持有人大会</w:t>
            </w:r>
          </w:p>
        </w:tc>
        <w:tc>
          <w:tcPr>
            <w:tcW w:w="4536" w:type="dxa"/>
          </w:tcPr>
          <w:p w14:paraId="1EDBDF3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基金份额持有人大会由基金份额持有人组成，基金份额持有人的合法授权代表有权代表基金份额持有人出席会议并表决。基金份额持有人持有的每一基金份额拥有平等的投票权。</w:t>
            </w:r>
          </w:p>
          <w:p w14:paraId="7410455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c>
          <w:tcPr>
            <w:tcW w:w="4536" w:type="dxa"/>
          </w:tcPr>
          <w:p w14:paraId="2F40B8B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w:t>
            </w: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bCs/>
                <w:szCs w:val="21"/>
              </w:rPr>
              <w:t>基金份额持有人持有的每一基金份额拥有平等的投票权。</w:t>
            </w:r>
          </w:p>
          <w:p w14:paraId="60FB924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r>
      <w:tr w:rsidR="00D9565F" w:rsidRPr="00DA1F15" w14:paraId="1152DB26" w14:textId="77777777" w:rsidTr="00121668">
        <w:trPr>
          <w:trHeight w:val="345"/>
        </w:trPr>
        <w:tc>
          <w:tcPr>
            <w:tcW w:w="1413" w:type="dxa"/>
            <w:vMerge/>
          </w:tcPr>
          <w:p w14:paraId="6B583400" w14:textId="77777777" w:rsidR="00D9565F" w:rsidRPr="00DA1F15" w:rsidRDefault="00D9565F" w:rsidP="00D9565F">
            <w:pPr>
              <w:rPr>
                <w:rFonts w:asciiTheme="minorEastAsia" w:hAnsiTheme="minorEastAsia" w:cs="Times New Roman"/>
                <w:szCs w:val="21"/>
              </w:rPr>
            </w:pPr>
          </w:p>
        </w:tc>
        <w:tc>
          <w:tcPr>
            <w:tcW w:w="4536" w:type="dxa"/>
          </w:tcPr>
          <w:p w14:paraId="31CFDD16" w14:textId="77777777" w:rsidR="00D9565F" w:rsidRPr="00DA1F15" w:rsidRDefault="00D9565F" w:rsidP="00D9565F">
            <w:pPr>
              <w:rPr>
                <w:rFonts w:asciiTheme="minorEastAsia" w:hAnsiTheme="minorEastAsia" w:cs="宋体"/>
                <w:bCs/>
                <w:szCs w:val="21"/>
              </w:rPr>
            </w:pPr>
          </w:p>
        </w:tc>
        <w:tc>
          <w:tcPr>
            <w:tcW w:w="4536" w:type="dxa"/>
          </w:tcPr>
          <w:p w14:paraId="0E615CD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九、实施侧袋机制期间基金份额持有人大会的特殊约定</w:t>
            </w:r>
          </w:p>
          <w:p w14:paraId="4833D21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70F8D5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1、基金份额持有人行使提议权、召集权、提名权所需单独或合计代表相关基金份额10%以上（含10%）；</w:t>
            </w:r>
          </w:p>
          <w:p w14:paraId="7AAE9D18"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2、现场开会的到会者在权益登记日代表的基金份额不少于本基金在权益登记日相关基金份额的二分之一（含二分之一）；</w:t>
            </w:r>
          </w:p>
          <w:p w14:paraId="17CD950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lastRenderedPageBreak/>
              <w:t>3、通讯开会的直接出具表决意见或授权他人代表出具表决意见的基金份额持有人所持有的基金份额不小于在权益登记日相关基金份额的二分之一（含二分之一）；</w:t>
            </w:r>
          </w:p>
          <w:p w14:paraId="44DB42B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2A9BA5D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5、现场开会由出席大会的基金份额持有人和代理人所持表决权的50%以上（含50%）选举产生一名基金份额持有人作为该次基金份额持有人大会的主持人；</w:t>
            </w:r>
          </w:p>
          <w:p w14:paraId="30364C3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6、一般决议须经参加大会的基金份额持有人或其代理人所持表决权的二分之一以上（含二分之一）通过；</w:t>
            </w:r>
          </w:p>
          <w:p w14:paraId="2E17111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7、特别决议应当经参加大会的基金份额持有人或其代理人所持表决权的三分之二以上（含三分之二）通过。</w:t>
            </w:r>
          </w:p>
          <w:p w14:paraId="45F80FF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5888C0A2"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侧袋机制实施期间，关于基金份额持有人大会的相关规定以本节特殊约定内容为准，本节没有规定的适用上文相关约定。</w:t>
            </w:r>
          </w:p>
        </w:tc>
      </w:tr>
      <w:tr w:rsidR="00D9565F" w:rsidRPr="00DA1F15" w14:paraId="664B346C" w14:textId="77777777" w:rsidTr="00121668">
        <w:trPr>
          <w:trHeight w:val="285"/>
        </w:trPr>
        <w:tc>
          <w:tcPr>
            <w:tcW w:w="1413" w:type="dxa"/>
            <w:vMerge w:val="restart"/>
          </w:tcPr>
          <w:p w14:paraId="32AE018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lastRenderedPageBreak/>
              <w:t>第十二部分</w:t>
            </w:r>
          </w:p>
          <w:p w14:paraId="587E08F0"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基金的投资</w:t>
            </w:r>
          </w:p>
        </w:tc>
        <w:tc>
          <w:tcPr>
            <w:tcW w:w="4536" w:type="dxa"/>
          </w:tcPr>
          <w:p w14:paraId="7629B80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二、投资范围</w:t>
            </w:r>
          </w:p>
          <w:p w14:paraId="4651A882" w14:textId="299307A5"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国债、金融债、企业债、公司债、公开发行的次级债、地方政府债券、可转换债券、分离交易可转债的纯债部分、可交换债、央行票据、中期票据、中小企业私募债、证券公司短期融资券、 短期融资券）、 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w:t>
            </w:r>
          </w:p>
        </w:tc>
        <w:tc>
          <w:tcPr>
            <w:tcW w:w="4536" w:type="dxa"/>
          </w:tcPr>
          <w:p w14:paraId="45BA4EE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二、投资范围</w:t>
            </w:r>
          </w:p>
          <w:p w14:paraId="66CD1FD6" w14:textId="57F5CCE8"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w:t>
            </w:r>
            <w:r w:rsidRPr="00DA1F15">
              <w:rPr>
                <w:rFonts w:asciiTheme="minorEastAsia" w:hAnsiTheme="minorEastAsia" w:cs="宋体" w:hint="eastAsia"/>
                <w:bCs/>
                <w:strike/>
                <w:szCs w:val="21"/>
              </w:rPr>
              <w:t>经</w:t>
            </w:r>
            <w:r w:rsidRPr="00DA1F15">
              <w:rPr>
                <w:rFonts w:asciiTheme="minorEastAsia" w:hAnsiTheme="minorEastAsia" w:cs="宋体" w:hint="eastAsia"/>
                <w:bCs/>
                <w:szCs w:val="21"/>
              </w:rPr>
              <w:t>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港股通标的股票（包括沪港通股票及深港通股票）、债券（国债、金融债、企业债、公司债、公开发行的次级债、地方政府债券、可转换债券、分离交易可转债的纯债部分、可交换债、央行票据、中期票据、中小企业私募债、证券公司短期融资券、 短期融资券）、 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w:t>
            </w:r>
          </w:p>
        </w:tc>
      </w:tr>
      <w:tr w:rsidR="00D9565F" w:rsidRPr="00DA1F15" w14:paraId="1C55A0BC" w14:textId="77777777" w:rsidTr="00121668">
        <w:trPr>
          <w:trHeight w:val="330"/>
        </w:trPr>
        <w:tc>
          <w:tcPr>
            <w:tcW w:w="1413" w:type="dxa"/>
            <w:vMerge/>
          </w:tcPr>
          <w:p w14:paraId="6E2711B6" w14:textId="77777777" w:rsidR="00D9565F" w:rsidRPr="00DA1F15" w:rsidRDefault="00D9565F" w:rsidP="00D9565F">
            <w:pPr>
              <w:rPr>
                <w:rFonts w:asciiTheme="minorEastAsia" w:hAnsiTheme="minorEastAsia" w:cs="Times New Roman"/>
                <w:szCs w:val="21"/>
              </w:rPr>
            </w:pPr>
          </w:p>
        </w:tc>
        <w:tc>
          <w:tcPr>
            <w:tcW w:w="4536" w:type="dxa"/>
          </w:tcPr>
          <w:p w14:paraId="6BDF6455" w14:textId="77777777" w:rsidR="00D9565F" w:rsidRPr="00DA1F15" w:rsidRDefault="00D9565F" w:rsidP="00D9565F">
            <w:pPr>
              <w:rPr>
                <w:rFonts w:asciiTheme="minorEastAsia" w:hAnsiTheme="minorEastAsia" w:cs="宋体"/>
                <w:bCs/>
                <w:szCs w:val="21"/>
              </w:rPr>
            </w:pPr>
          </w:p>
        </w:tc>
        <w:tc>
          <w:tcPr>
            <w:tcW w:w="4536" w:type="dxa"/>
          </w:tcPr>
          <w:p w14:paraId="7418FC6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w:t>
            </w:r>
            <w:r w:rsidRPr="00DA1F15">
              <w:rPr>
                <w:rFonts w:asciiTheme="minorEastAsia" w:hAnsiTheme="minorEastAsia" w:cs="宋体" w:hint="eastAsia"/>
                <w:bCs/>
                <w:szCs w:val="21"/>
              </w:rPr>
              <w:t>、</w:t>
            </w:r>
            <w:r w:rsidRPr="00DA1F15">
              <w:rPr>
                <w:rFonts w:asciiTheme="minorEastAsia" w:hAnsiTheme="minorEastAsia" w:cs="宋体"/>
                <w:bCs/>
                <w:szCs w:val="21"/>
              </w:rPr>
              <w:t>投资策略</w:t>
            </w:r>
          </w:p>
          <w:p w14:paraId="7D97C81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lastRenderedPageBreak/>
              <w:t>……</w:t>
            </w:r>
          </w:p>
          <w:p w14:paraId="42E32D7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4、存托凭证投资策略</w:t>
            </w:r>
          </w:p>
          <w:p w14:paraId="2054CAE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本基金可投资存托凭证，本基金将在深入研究的基础上，通过定性分析和定量分析相结合的方式，选择投资价值高的存托凭证进行投资。</w:t>
            </w:r>
          </w:p>
          <w:p w14:paraId="6FF81BF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58E946B3" w14:textId="77777777" w:rsidTr="00121668">
        <w:trPr>
          <w:trHeight w:val="285"/>
        </w:trPr>
        <w:tc>
          <w:tcPr>
            <w:tcW w:w="1413" w:type="dxa"/>
            <w:vMerge/>
          </w:tcPr>
          <w:p w14:paraId="1C040339" w14:textId="77777777" w:rsidR="00D9565F" w:rsidRPr="00DA1F15" w:rsidRDefault="00D9565F" w:rsidP="00D9565F">
            <w:pPr>
              <w:rPr>
                <w:rFonts w:asciiTheme="minorEastAsia" w:hAnsiTheme="minorEastAsia" w:cs="Times New Roman"/>
                <w:szCs w:val="21"/>
              </w:rPr>
            </w:pPr>
          </w:p>
        </w:tc>
        <w:tc>
          <w:tcPr>
            <w:tcW w:w="4536" w:type="dxa"/>
          </w:tcPr>
          <w:p w14:paraId="60FC5AA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4C2E944E"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31FC53C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5DD92D01"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6FA069AF" w14:textId="77777777" w:rsidR="00D9565F" w:rsidRPr="00DA1F15" w:rsidRDefault="00D9565F" w:rsidP="00D9565F">
            <w:pPr>
              <w:rPr>
                <w:rFonts w:asciiTheme="minorEastAsia" w:hAnsiTheme="minorEastAsia" w:cs="宋体"/>
                <w:bCs/>
                <w:szCs w:val="21"/>
              </w:rPr>
            </w:pPr>
          </w:p>
        </w:tc>
        <w:tc>
          <w:tcPr>
            <w:tcW w:w="4536" w:type="dxa"/>
          </w:tcPr>
          <w:p w14:paraId="7803551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32E4FAC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1576460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786943D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795D1F5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（2</w:t>
            </w:r>
            <w:r w:rsidRPr="00DA1F15">
              <w:rPr>
                <w:rFonts w:asciiTheme="minorEastAsia" w:hAnsiTheme="minorEastAsia" w:cs="宋体"/>
                <w:b/>
                <w:bCs/>
                <w:szCs w:val="21"/>
                <w:u w:val="single"/>
              </w:rPr>
              <w:t>2</w:t>
            </w:r>
            <w:r w:rsidRPr="00DA1F15">
              <w:rPr>
                <w:rFonts w:asciiTheme="minorEastAsia" w:hAnsiTheme="minorEastAsia" w:cs="宋体" w:hint="eastAsia"/>
                <w:b/>
                <w:bCs/>
                <w:szCs w:val="21"/>
                <w:u w:val="single"/>
              </w:rPr>
              <w:t>）本基金投资存托凭证的比例限制依照境内上市交易的股票执行，与境内上市交易的股票合并计算；</w:t>
            </w:r>
          </w:p>
          <w:p w14:paraId="048762E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1EB777B1" w14:textId="77777777" w:rsidTr="00121668">
        <w:trPr>
          <w:trHeight w:val="285"/>
        </w:trPr>
        <w:tc>
          <w:tcPr>
            <w:tcW w:w="1413" w:type="dxa"/>
            <w:vMerge/>
          </w:tcPr>
          <w:p w14:paraId="084A2FA0" w14:textId="77777777" w:rsidR="00D9565F" w:rsidRPr="00DA1F15" w:rsidRDefault="00D9565F" w:rsidP="00D9565F">
            <w:pPr>
              <w:rPr>
                <w:rFonts w:asciiTheme="minorEastAsia" w:hAnsiTheme="minorEastAsia" w:cs="Times New Roman"/>
                <w:szCs w:val="21"/>
              </w:rPr>
            </w:pPr>
          </w:p>
        </w:tc>
        <w:tc>
          <w:tcPr>
            <w:tcW w:w="4536" w:type="dxa"/>
          </w:tcPr>
          <w:p w14:paraId="2111C48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六、风险收益特征</w:t>
            </w:r>
          </w:p>
          <w:p w14:paraId="41AC1EE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本基金为混合型基金，其预期收益和风险高于货币型基金、债券型基金，而低于股票型基金，属于证券投资基金中的中高风险、中高收益品种。</w:t>
            </w:r>
          </w:p>
          <w:p w14:paraId="0329FA1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本基金除了投资于</w:t>
            </w:r>
            <w:r w:rsidRPr="00DA1F15">
              <w:rPr>
                <w:rFonts w:asciiTheme="minorEastAsia" w:hAnsiTheme="minorEastAsia" w:cs="宋体"/>
                <w:bCs/>
                <w:szCs w:val="21"/>
              </w:rPr>
              <w:t>A</w:t>
            </w:r>
            <w:r w:rsidRPr="00DA1F15">
              <w:rPr>
                <w:rFonts w:asciiTheme="minorEastAsia" w:hAnsiTheme="minorEastAsia" w:cs="宋体" w:hint="eastAsia"/>
                <w:bCs/>
                <w:szCs w:val="21"/>
              </w:rPr>
              <w:t>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c>
          <w:tcPr>
            <w:tcW w:w="4536" w:type="dxa"/>
          </w:tcPr>
          <w:p w14:paraId="7C6C992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六、风险收益特征</w:t>
            </w:r>
          </w:p>
          <w:p w14:paraId="6D3C419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本基金为混合型基金，其预期收益和风险高于货币型基金、债券型基金，而低于股票型基金</w:t>
            </w:r>
            <w:r w:rsidRPr="00DA1F15">
              <w:rPr>
                <w:rFonts w:asciiTheme="minorEastAsia" w:hAnsiTheme="minorEastAsia" w:cs="宋体" w:hint="eastAsia"/>
                <w:bCs/>
                <w:strike/>
                <w:szCs w:val="21"/>
              </w:rPr>
              <w:t>，属于证券投资基金中的中高风险、中高收益品种</w:t>
            </w:r>
            <w:r w:rsidRPr="00DA1F15">
              <w:rPr>
                <w:rFonts w:asciiTheme="minorEastAsia" w:hAnsiTheme="minorEastAsia" w:cs="宋体" w:hint="eastAsia"/>
                <w:bCs/>
                <w:szCs w:val="21"/>
              </w:rPr>
              <w:t>。</w:t>
            </w:r>
          </w:p>
          <w:p w14:paraId="3BAE09B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本基金除了投资于</w:t>
            </w:r>
            <w:r w:rsidRPr="00DA1F15">
              <w:rPr>
                <w:rFonts w:asciiTheme="minorEastAsia" w:hAnsiTheme="minorEastAsia" w:cs="宋体"/>
                <w:bCs/>
                <w:szCs w:val="21"/>
              </w:rPr>
              <w:t>A</w:t>
            </w:r>
            <w:r w:rsidRPr="00DA1F15">
              <w:rPr>
                <w:rFonts w:asciiTheme="minorEastAsia" w:hAnsiTheme="minorEastAsia" w:cs="宋体" w:hint="eastAsia"/>
                <w:bCs/>
                <w:szCs w:val="21"/>
              </w:rPr>
              <w:t>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r w:rsidR="00D9565F" w:rsidRPr="00DA1F15" w14:paraId="51A66F67" w14:textId="77777777" w:rsidTr="00121668">
        <w:trPr>
          <w:trHeight w:val="285"/>
        </w:trPr>
        <w:tc>
          <w:tcPr>
            <w:tcW w:w="1413" w:type="dxa"/>
            <w:vMerge/>
          </w:tcPr>
          <w:p w14:paraId="7F777C57" w14:textId="77777777" w:rsidR="00D9565F" w:rsidRPr="00DA1F15" w:rsidRDefault="00D9565F" w:rsidP="00D9565F">
            <w:pPr>
              <w:rPr>
                <w:rFonts w:asciiTheme="minorEastAsia" w:hAnsiTheme="minorEastAsia" w:cs="Times New Roman"/>
                <w:szCs w:val="21"/>
              </w:rPr>
            </w:pPr>
          </w:p>
        </w:tc>
        <w:tc>
          <w:tcPr>
            <w:tcW w:w="4536" w:type="dxa"/>
          </w:tcPr>
          <w:p w14:paraId="25EA1AE8" w14:textId="77777777" w:rsidR="00D9565F" w:rsidRPr="00DA1F15" w:rsidRDefault="00D9565F" w:rsidP="00D9565F">
            <w:pPr>
              <w:rPr>
                <w:rFonts w:asciiTheme="minorEastAsia" w:hAnsiTheme="minorEastAsia" w:cs="宋体"/>
                <w:bCs/>
                <w:szCs w:val="21"/>
              </w:rPr>
            </w:pPr>
          </w:p>
          <w:p w14:paraId="2116EF27" w14:textId="77777777" w:rsidR="00D9565F" w:rsidRPr="00DA1F15" w:rsidRDefault="00D9565F" w:rsidP="00D9565F">
            <w:pPr>
              <w:rPr>
                <w:rFonts w:asciiTheme="minorEastAsia" w:hAnsiTheme="minorEastAsia" w:cs="宋体"/>
                <w:bCs/>
                <w:szCs w:val="21"/>
              </w:rPr>
            </w:pPr>
          </w:p>
          <w:p w14:paraId="07E17FD7" w14:textId="77777777" w:rsidR="00D9565F" w:rsidRPr="00DA1F15" w:rsidRDefault="00D9565F" w:rsidP="00D9565F">
            <w:pPr>
              <w:rPr>
                <w:rFonts w:asciiTheme="minorEastAsia" w:hAnsiTheme="minorEastAsia" w:cs="宋体"/>
                <w:bCs/>
                <w:szCs w:val="21"/>
              </w:rPr>
            </w:pPr>
          </w:p>
          <w:p w14:paraId="70F21852" w14:textId="77777777" w:rsidR="00D9565F" w:rsidRPr="00DA1F15" w:rsidRDefault="00D9565F" w:rsidP="00D9565F">
            <w:pPr>
              <w:rPr>
                <w:rFonts w:asciiTheme="minorEastAsia" w:hAnsiTheme="minorEastAsia" w:cs="宋体"/>
                <w:bCs/>
                <w:szCs w:val="21"/>
              </w:rPr>
            </w:pPr>
          </w:p>
          <w:p w14:paraId="129BEAFE" w14:textId="77777777" w:rsidR="00D9565F" w:rsidRPr="00DA1F15" w:rsidRDefault="00D9565F" w:rsidP="00D9565F">
            <w:pPr>
              <w:rPr>
                <w:rFonts w:asciiTheme="minorEastAsia" w:hAnsiTheme="minorEastAsia" w:cs="宋体"/>
                <w:bCs/>
                <w:szCs w:val="21"/>
              </w:rPr>
            </w:pPr>
          </w:p>
          <w:p w14:paraId="0292C6A7" w14:textId="77777777" w:rsidR="00D9565F" w:rsidRPr="00DA1F15" w:rsidRDefault="00D9565F" w:rsidP="00D9565F">
            <w:pPr>
              <w:rPr>
                <w:rFonts w:asciiTheme="minorEastAsia" w:hAnsiTheme="minorEastAsia" w:cs="宋体"/>
                <w:bCs/>
                <w:szCs w:val="21"/>
              </w:rPr>
            </w:pPr>
          </w:p>
          <w:p w14:paraId="53DBA6DE" w14:textId="77777777" w:rsidR="00D9565F" w:rsidRPr="00DA1F15" w:rsidRDefault="00D9565F" w:rsidP="00D9565F">
            <w:pPr>
              <w:rPr>
                <w:rFonts w:asciiTheme="minorEastAsia" w:hAnsiTheme="minorEastAsia" w:cs="宋体"/>
                <w:bCs/>
                <w:szCs w:val="21"/>
              </w:rPr>
            </w:pPr>
          </w:p>
          <w:p w14:paraId="2C9D8751" w14:textId="77777777" w:rsidR="00D9565F" w:rsidRPr="00DA1F15" w:rsidRDefault="00D9565F" w:rsidP="00D9565F">
            <w:pPr>
              <w:rPr>
                <w:rFonts w:asciiTheme="minorEastAsia" w:hAnsiTheme="minorEastAsia" w:cs="宋体"/>
                <w:bCs/>
                <w:szCs w:val="21"/>
              </w:rPr>
            </w:pPr>
          </w:p>
          <w:p w14:paraId="325CF1CA" w14:textId="77777777" w:rsidR="00D9565F" w:rsidRPr="00DA1F15" w:rsidRDefault="00D9565F" w:rsidP="00D9565F">
            <w:pPr>
              <w:rPr>
                <w:rFonts w:asciiTheme="minorEastAsia" w:hAnsiTheme="minorEastAsia" w:cs="宋体"/>
                <w:bCs/>
                <w:szCs w:val="21"/>
              </w:rPr>
            </w:pPr>
          </w:p>
          <w:p w14:paraId="32B4912D" w14:textId="77777777" w:rsidR="00D9565F" w:rsidRPr="00DA1F15" w:rsidRDefault="00D9565F" w:rsidP="00D9565F">
            <w:pPr>
              <w:rPr>
                <w:rFonts w:asciiTheme="minorEastAsia" w:hAnsiTheme="minorEastAsia" w:cs="宋体"/>
                <w:bCs/>
                <w:szCs w:val="21"/>
              </w:rPr>
            </w:pPr>
          </w:p>
          <w:p w14:paraId="54322711" w14:textId="77777777" w:rsidR="00D9565F" w:rsidRPr="00DA1F15" w:rsidRDefault="00D9565F" w:rsidP="00D9565F">
            <w:pPr>
              <w:rPr>
                <w:rFonts w:asciiTheme="minorEastAsia" w:hAnsiTheme="minorEastAsia" w:cs="宋体"/>
                <w:bCs/>
                <w:szCs w:val="21"/>
              </w:rPr>
            </w:pPr>
          </w:p>
          <w:p w14:paraId="2311881A" w14:textId="77777777" w:rsidR="00D9565F" w:rsidRPr="00DA1F15" w:rsidRDefault="00D9565F" w:rsidP="00D9565F">
            <w:pPr>
              <w:rPr>
                <w:rFonts w:asciiTheme="minorEastAsia" w:hAnsiTheme="minorEastAsia" w:cs="宋体"/>
                <w:bCs/>
                <w:szCs w:val="21"/>
              </w:rPr>
            </w:pPr>
          </w:p>
          <w:p w14:paraId="729F0783" w14:textId="77777777" w:rsidR="00D9565F" w:rsidRPr="00DA1F15" w:rsidRDefault="00D9565F" w:rsidP="00D9565F">
            <w:pPr>
              <w:rPr>
                <w:rFonts w:asciiTheme="minorEastAsia" w:hAnsiTheme="minorEastAsia" w:cs="宋体"/>
                <w:bCs/>
                <w:szCs w:val="21"/>
              </w:rPr>
            </w:pPr>
          </w:p>
          <w:p w14:paraId="59F02406" w14:textId="77777777" w:rsidR="00D9565F" w:rsidRPr="00DA1F15" w:rsidRDefault="00D9565F" w:rsidP="00D9565F">
            <w:pPr>
              <w:rPr>
                <w:rFonts w:asciiTheme="minorEastAsia" w:hAnsiTheme="minorEastAsia" w:cs="宋体"/>
                <w:bCs/>
                <w:szCs w:val="21"/>
              </w:rPr>
            </w:pPr>
          </w:p>
        </w:tc>
        <w:tc>
          <w:tcPr>
            <w:tcW w:w="4536" w:type="dxa"/>
          </w:tcPr>
          <w:p w14:paraId="6CA2E8B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八、侧袋机制的实施和投资运作安排</w:t>
            </w:r>
          </w:p>
          <w:p w14:paraId="40C5F1C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04D9DFC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侧袋机制实施期间，本部分约定的投资组合比例、投资策略、组合限制、业绩比较基准、风险收益特征等约定仅适用于主袋账户。</w:t>
            </w:r>
          </w:p>
          <w:p w14:paraId="356A7F6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侧袋账户的实施条件、实施程序、运作安排、投资安排、特定资产的处置变现和支付等对投资者权益有重大影响的事项详见招募说明书的规定。</w:t>
            </w:r>
          </w:p>
        </w:tc>
      </w:tr>
      <w:tr w:rsidR="00D9565F" w:rsidRPr="00DA1F15" w14:paraId="087D31AB" w14:textId="77777777" w:rsidTr="00121668">
        <w:trPr>
          <w:trHeight w:val="285"/>
        </w:trPr>
        <w:tc>
          <w:tcPr>
            <w:tcW w:w="1413" w:type="dxa"/>
            <w:vMerge/>
          </w:tcPr>
          <w:p w14:paraId="224357B8" w14:textId="77777777" w:rsidR="00D9565F" w:rsidRPr="00DA1F15" w:rsidRDefault="00D9565F" w:rsidP="00D9565F">
            <w:pPr>
              <w:rPr>
                <w:rFonts w:asciiTheme="minorEastAsia" w:hAnsiTheme="minorEastAsia" w:cs="Times New Roman"/>
                <w:szCs w:val="21"/>
              </w:rPr>
            </w:pPr>
          </w:p>
        </w:tc>
        <w:tc>
          <w:tcPr>
            <w:tcW w:w="4536" w:type="dxa"/>
          </w:tcPr>
          <w:p w14:paraId="0C88F00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三</w:t>
            </w:r>
            <w:r w:rsidRPr="00DA1F15">
              <w:rPr>
                <w:rFonts w:asciiTheme="minorEastAsia" w:hAnsiTheme="minorEastAsia" w:cs="宋体"/>
                <w:bCs/>
                <w:szCs w:val="21"/>
              </w:rPr>
              <w:t>、估值方法</w:t>
            </w:r>
          </w:p>
          <w:p w14:paraId="7C6C3F1C"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5FBE12D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2、处于未上市期间的有价证券应区分如下情况处理：</w:t>
            </w:r>
          </w:p>
          <w:p w14:paraId="19E51A0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（1）送股、转增股、配股和公开增发的新股，按估值日在证券交易所挂牌的同一股票的估值方法估值；该日无交易的，以最近一日的市价</w:t>
            </w:r>
            <w:r w:rsidRPr="00DA1F15">
              <w:rPr>
                <w:rFonts w:asciiTheme="minorEastAsia" w:hAnsiTheme="minorEastAsia" w:cs="宋体"/>
                <w:bCs/>
                <w:szCs w:val="21"/>
              </w:rPr>
              <w:lastRenderedPageBreak/>
              <w:t>（收盘价）估值；</w:t>
            </w:r>
          </w:p>
          <w:p w14:paraId="052404D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（2）首次公开发行未上市的股票、债券和权证，采用估值技术确定公允价值，在估值技术难以可靠计量公允价值的情况下，按成本估值。</w:t>
            </w:r>
          </w:p>
          <w:p w14:paraId="51DA697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（3）首次公开发行有明确锁定期的股票，同一股票在交易所上市后，按交易所上市的同一股票的估值方法估值；非公开发行有明确锁定期的股票，按监管机构或行业协会有关规定确定公允价值。</w:t>
            </w:r>
          </w:p>
          <w:p w14:paraId="430D17B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6854336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9、汇率</w:t>
            </w:r>
          </w:p>
          <w:p w14:paraId="0145DC4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p>
          <w:p w14:paraId="7020570C"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23B85D99" w14:textId="77777777" w:rsidR="00D9565F" w:rsidRPr="00DA1F15" w:rsidRDefault="00D9565F" w:rsidP="00D9565F">
            <w:pPr>
              <w:rPr>
                <w:rFonts w:asciiTheme="minorEastAsia" w:hAnsiTheme="minorEastAsia" w:cs="宋体"/>
                <w:bCs/>
                <w:szCs w:val="21"/>
              </w:rPr>
            </w:pPr>
          </w:p>
          <w:p w14:paraId="72EB8DB9" w14:textId="77777777" w:rsidR="00D9565F" w:rsidRPr="00DA1F15" w:rsidRDefault="00D9565F" w:rsidP="00D9565F">
            <w:pPr>
              <w:rPr>
                <w:rFonts w:asciiTheme="minorEastAsia" w:hAnsiTheme="minorEastAsia" w:cs="宋体"/>
                <w:bCs/>
                <w:szCs w:val="21"/>
              </w:rPr>
            </w:pPr>
          </w:p>
        </w:tc>
        <w:tc>
          <w:tcPr>
            <w:tcW w:w="4536" w:type="dxa"/>
          </w:tcPr>
          <w:p w14:paraId="7C2BC484" w14:textId="77777777" w:rsidR="00203B24" w:rsidRPr="00DA1F15" w:rsidRDefault="00203B24" w:rsidP="00203B24">
            <w:pPr>
              <w:rPr>
                <w:rFonts w:asciiTheme="minorEastAsia" w:hAnsiTheme="minorEastAsia" w:cs="宋体"/>
                <w:bCs/>
                <w:szCs w:val="21"/>
              </w:rPr>
            </w:pPr>
            <w:r w:rsidRPr="00DA1F15">
              <w:rPr>
                <w:rFonts w:asciiTheme="minorEastAsia" w:hAnsiTheme="minorEastAsia" w:cs="宋体" w:hint="eastAsia"/>
                <w:bCs/>
                <w:szCs w:val="21"/>
              </w:rPr>
              <w:lastRenderedPageBreak/>
              <w:t>三</w:t>
            </w:r>
            <w:r w:rsidRPr="00DA1F15">
              <w:rPr>
                <w:rFonts w:asciiTheme="minorEastAsia" w:hAnsiTheme="minorEastAsia" w:cs="宋体"/>
                <w:bCs/>
                <w:szCs w:val="21"/>
              </w:rPr>
              <w:t>、估值方法</w:t>
            </w:r>
          </w:p>
          <w:p w14:paraId="5515C9C1"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3FE9E62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2、处于未上市期间的有价证券应区分如下情况处理：</w:t>
            </w:r>
          </w:p>
          <w:p w14:paraId="0B2F355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（1）送股、转增股、配股和公开增发的新股，按估值日在证券交易所挂牌的同一股票的估值方法估值；该日无交易的，以最近一日的市价</w:t>
            </w:r>
            <w:r w:rsidRPr="00DA1F15">
              <w:rPr>
                <w:rFonts w:asciiTheme="minorEastAsia" w:hAnsiTheme="minorEastAsia" w:cs="宋体"/>
                <w:bCs/>
                <w:szCs w:val="21"/>
              </w:rPr>
              <w:lastRenderedPageBreak/>
              <w:t>（收盘价）估值；</w:t>
            </w:r>
          </w:p>
          <w:p w14:paraId="2D1F30C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（2）首次公开发行未上市的股票、债券和权证，采用估值技术确定公允价值，在估值技术难以可靠计量公允价值的情况下，按成本估值。</w:t>
            </w:r>
          </w:p>
          <w:p w14:paraId="209E8BF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（3）</w:t>
            </w:r>
            <w:r w:rsidRPr="00DA1F15">
              <w:rPr>
                <w:rFonts w:asciiTheme="minorEastAsia" w:hAnsiTheme="minorEastAsia" w:cs="宋体"/>
                <w:bCs/>
                <w:strike/>
                <w:szCs w:val="21"/>
              </w:rPr>
              <w:t>首次公开发行有明确锁定期的股票，同一股票在交易所上市后，按交易所上市的同一股票的估值方法估值；非公开发行有明确锁定期的股票，按监管机构或行业协会有关规定确定公允价值。</w:t>
            </w:r>
            <w:r w:rsidRPr="00DA1F15">
              <w:rPr>
                <w:rFonts w:asciiTheme="minorEastAsia" w:hAnsiTheme="minorEastAsia" w:cs="宋体" w:hint="eastAsia"/>
                <w:b/>
                <w:bCs/>
                <w:szCs w:val="21"/>
                <w:u w:val="single"/>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D6C8ED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48B0E7E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9、汇率</w:t>
            </w:r>
          </w:p>
          <w:p w14:paraId="45BE9237" w14:textId="77777777" w:rsidR="00D9565F" w:rsidRPr="00DA1F15" w:rsidRDefault="00D9565F" w:rsidP="00D9565F">
            <w:pPr>
              <w:ind w:firstLineChars="200" w:firstLine="420"/>
              <w:rPr>
                <w:rFonts w:asciiTheme="minorEastAsia" w:hAnsiTheme="minorEastAsia" w:cs="宋体"/>
                <w:b/>
                <w:bCs/>
                <w:szCs w:val="21"/>
                <w:u w:val="single"/>
              </w:rPr>
            </w:pPr>
            <w:r w:rsidRPr="00DA1F15">
              <w:rPr>
                <w:rFonts w:asciiTheme="minorEastAsia" w:hAnsiTheme="minorEastAsia" w:cs="宋体" w:hint="eastAsia"/>
                <w:bCs/>
                <w:strike/>
                <w:szCs w:val="21"/>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r w:rsidRPr="00DA1F15">
              <w:rPr>
                <w:rFonts w:asciiTheme="minorEastAsia" w:hAnsiTheme="minorEastAsia" w:cs="宋体"/>
                <w:b/>
                <w:bCs/>
                <w:szCs w:val="21"/>
                <w:u w:val="singl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3AFC326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78258A60" w14:textId="77777777" w:rsidR="00D9565F" w:rsidRPr="00DA1F15" w:rsidRDefault="00D9565F" w:rsidP="00D9565F">
            <w:pPr>
              <w:rPr>
                <w:rFonts w:asciiTheme="minorEastAsia" w:hAnsiTheme="minorEastAsia" w:cs="宋体"/>
                <w:b/>
                <w:bCs/>
                <w:szCs w:val="21"/>
                <w:u w:val="single"/>
              </w:rPr>
            </w:pPr>
            <w:r w:rsidRPr="00DA1F15">
              <w:rPr>
                <w:rFonts w:asciiTheme="minorEastAsia" w:hAnsiTheme="minorEastAsia" w:cs="宋体"/>
                <w:b/>
                <w:bCs/>
                <w:szCs w:val="21"/>
                <w:u w:val="single"/>
              </w:rPr>
              <w:t>11</w:t>
            </w:r>
            <w:r w:rsidRPr="00DA1F15">
              <w:rPr>
                <w:rFonts w:asciiTheme="minorEastAsia" w:hAnsiTheme="minorEastAsia" w:cs="宋体" w:hint="eastAsia"/>
                <w:b/>
                <w:bCs/>
                <w:szCs w:val="21"/>
                <w:u w:val="single"/>
              </w:rPr>
              <w:t>、本基金投资存托凭证的估值核算，依照境内上市交易的股票执行。</w:t>
            </w:r>
          </w:p>
          <w:p w14:paraId="533A8E98" w14:textId="77777777" w:rsidR="00D9565F" w:rsidRPr="00DA1F15" w:rsidRDefault="00D9565F" w:rsidP="00D9565F">
            <w:pPr>
              <w:rPr>
                <w:bCs/>
                <w:sz w:val="24"/>
              </w:rPr>
            </w:pPr>
            <w:r w:rsidRPr="00DA1F15">
              <w:rPr>
                <w:rFonts w:asciiTheme="minorEastAsia" w:hAnsiTheme="minorEastAsia" w:cs="宋体" w:hint="eastAsia"/>
                <w:bCs/>
                <w:szCs w:val="21"/>
              </w:rPr>
              <w:t>……</w:t>
            </w:r>
          </w:p>
        </w:tc>
      </w:tr>
      <w:tr w:rsidR="00D9565F" w:rsidRPr="00DA1F15" w14:paraId="5F1F5774" w14:textId="77777777" w:rsidTr="00121668">
        <w:trPr>
          <w:trHeight w:val="285"/>
        </w:trPr>
        <w:tc>
          <w:tcPr>
            <w:tcW w:w="1413" w:type="dxa"/>
            <w:vMerge/>
          </w:tcPr>
          <w:p w14:paraId="45E7156F" w14:textId="77777777" w:rsidR="00D9565F" w:rsidRPr="00DA1F15" w:rsidRDefault="00D9565F" w:rsidP="00D9565F">
            <w:pPr>
              <w:rPr>
                <w:rFonts w:asciiTheme="minorEastAsia" w:hAnsiTheme="minorEastAsia" w:cs="Times New Roman"/>
                <w:szCs w:val="21"/>
              </w:rPr>
            </w:pPr>
          </w:p>
        </w:tc>
        <w:tc>
          <w:tcPr>
            <w:tcW w:w="4536" w:type="dxa"/>
          </w:tcPr>
          <w:p w14:paraId="4D2E128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六、暂停估值的情形</w:t>
            </w:r>
          </w:p>
          <w:p w14:paraId="7B89784A"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63D8B86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4、当前一估值日基金资产净值50%以上的资产出现无可参考的活跃市场价格且采用估值技术仍导致公允价值存在重大不确定性时，经与基金托管人协商确认后，基金管理人应当暂停基金估值。</w:t>
            </w:r>
          </w:p>
          <w:p w14:paraId="0C2620B5"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2DC16D7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六、暂停估值的情形</w:t>
            </w:r>
          </w:p>
          <w:p w14:paraId="70911A1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09A1BB9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，经与基金托管人协商确认后，基金管理人应当暂停基金估值。</w:t>
            </w:r>
          </w:p>
          <w:p w14:paraId="1CA7742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1BAB1FE1" w14:textId="77777777" w:rsidTr="00121668">
        <w:trPr>
          <w:trHeight w:val="285"/>
        </w:trPr>
        <w:tc>
          <w:tcPr>
            <w:tcW w:w="1413" w:type="dxa"/>
            <w:vMerge/>
          </w:tcPr>
          <w:p w14:paraId="506AD6D4" w14:textId="77777777" w:rsidR="00D9565F" w:rsidRPr="00DA1F15" w:rsidRDefault="00D9565F" w:rsidP="00D9565F">
            <w:pPr>
              <w:rPr>
                <w:rFonts w:asciiTheme="minorEastAsia" w:hAnsiTheme="minorEastAsia" w:cs="Times New Roman"/>
                <w:szCs w:val="21"/>
              </w:rPr>
            </w:pPr>
          </w:p>
        </w:tc>
        <w:tc>
          <w:tcPr>
            <w:tcW w:w="4536" w:type="dxa"/>
          </w:tcPr>
          <w:p w14:paraId="2DC06D1E" w14:textId="77777777" w:rsidR="00D9565F" w:rsidRPr="00DA1F15" w:rsidRDefault="00D9565F" w:rsidP="00D9565F">
            <w:pPr>
              <w:rPr>
                <w:rFonts w:asciiTheme="minorEastAsia" w:hAnsiTheme="minorEastAsia" w:cs="宋体"/>
                <w:bCs/>
                <w:szCs w:val="21"/>
              </w:rPr>
            </w:pPr>
          </w:p>
        </w:tc>
        <w:tc>
          <w:tcPr>
            <w:tcW w:w="4536" w:type="dxa"/>
          </w:tcPr>
          <w:p w14:paraId="4A26D32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八、实施侧袋机制期间的基金资产估值</w:t>
            </w:r>
          </w:p>
          <w:p w14:paraId="4E7FE619"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本基金实施侧袋机制的，应根据本部分的约定对主袋账户资产进行估值并披露主袋账户的基金份额净值和基金份额累计净值，暂停披露侧袋账户的基金净值信息。</w:t>
            </w:r>
          </w:p>
        </w:tc>
      </w:tr>
      <w:tr w:rsidR="00D9565F" w:rsidRPr="00DA1F15" w14:paraId="6777DDB8" w14:textId="77777777" w:rsidTr="00121668">
        <w:trPr>
          <w:trHeight w:val="285"/>
        </w:trPr>
        <w:tc>
          <w:tcPr>
            <w:tcW w:w="1413" w:type="dxa"/>
            <w:vMerge/>
          </w:tcPr>
          <w:p w14:paraId="0EF2C991" w14:textId="77777777" w:rsidR="00D9565F" w:rsidRPr="00DA1F15" w:rsidRDefault="00D9565F" w:rsidP="00D9565F">
            <w:pPr>
              <w:rPr>
                <w:rFonts w:asciiTheme="minorEastAsia" w:hAnsiTheme="minorEastAsia" w:cs="Times New Roman"/>
                <w:szCs w:val="21"/>
              </w:rPr>
            </w:pPr>
          </w:p>
        </w:tc>
        <w:tc>
          <w:tcPr>
            <w:tcW w:w="4536" w:type="dxa"/>
          </w:tcPr>
          <w:p w14:paraId="132B767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八、特殊情况的处理</w:t>
            </w:r>
          </w:p>
          <w:p w14:paraId="056BEB2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zCs w:val="21"/>
              </w:rPr>
              <w:t>11</w:t>
            </w:r>
            <w:r w:rsidRPr="00DA1F15">
              <w:rPr>
                <w:rFonts w:asciiTheme="minorEastAsia" w:hAnsiTheme="minorEastAsia" w:cs="宋体" w:hint="eastAsia"/>
                <w:bCs/>
                <w:szCs w:val="21"/>
              </w:rPr>
              <w:t>项进行估值时，所造成的误差不作为基金</w:t>
            </w:r>
            <w:r w:rsidRPr="00DA1F15">
              <w:rPr>
                <w:rFonts w:asciiTheme="minorEastAsia" w:hAnsiTheme="minorEastAsia" w:cs="宋体" w:hint="eastAsia"/>
                <w:bCs/>
                <w:szCs w:val="21"/>
              </w:rPr>
              <w:lastRenderedPageBreak/>
              <w:t>资产估值错误处理。</w:t>
            </w:r>
          </w:p>
          <w:p w14:paraId="1828F4B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763FBC4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trike/>
                <w:szCs w:val="21"/>
              </w:rPr>
              <w:lastRenderedPageBreak/>
              <w:t>八</w:t>
            </w:r>
            <w:r w:rsidRPr="00DA1F15">
              <w:rPr>
                <w:rFonts w:asciiTheme="minorEastAsia" w:hAnsiTheme="minorEastAsia" w:cs="宋体" w:hint="eastAsia"/>
                <w:b/>
                <w:bCs/>
                <w:szCs w:val="21"/>
                <w:u w:val="single"/>
              </w:rPr>
              <w:t>九</w:t>
            </w:r>
            <w:r w:rsidRPr="00DA1F15">
              <w:rPr>
                <w:rFonts w:asciiTheme="minorEastAsia" w:hAnsiTheme="minorEastAsia" w:cs="宋体" w:hint="eastAsia"/>
                <w:bCs/>
                <w:szCs w:val="21"/>
              </w:rPr>
              <w:t>、特殊情况的处理</w:t>
            </w:r>
          </w:p>
          <w:p w14:paraId="062706C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trike/>
                <w:szCs w:val="21"/>
              </w:rPr>
              <w:t>11</w:t>
            </w:r>
            <w:r w:rsidRPr="00DA1F15">
              <w:rPr>
                <w:rFonts w:asciiTheme="minorEastAsia" w:hAnsiTheme="minorEastAsia" w:cs="宋体"/>
                <w:b/>
                <w:bCs/>
                <w:szCs w:val="21"/>
                <w:u w:val="single"/>
              </w:rPr>
              <w:t>12</w:t>
            </w:r>
            <w:r w:rsidRPr="00DA1F15">
              <w:rPr>
                <w:rFonts w:asciiTheme="minorEastAsia" w:hAnsiTheme="minorEastAsia" w:cs="宋体" w:hint="eastAsia"/>
                <w:bCs/>
                <w:szCs w:val="21"/>
              </w:rPr>
              <w:t>项进行估值时，所造成的误差不作为基</w:t>
            </w:r>
            <w:r w:rsidRPr="00DA1F15">
              <w:rPr>
                <w:rFonts w:asciiTheme="minorEastAsia" w:hAnsiTheme="minorEastAsia" w:cs="宋体" w:hint="eastAsia"/>
                <w:bCs/>
                <w:szCs w:val="21"/>
              </w:rPr>
              <w:lastRenderedPageBreak/>
              <w:t>金资产估值错误处理。</w:t>
            </w:r>
          </w:p>
          <w:p w14:paraId="223BB41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w:t>
            </w:r>
          </w:p>
        </w:tc>
      </w:tr>
      <w:tr w:rsidR="00D9565F" w:rsidRPr="00DA1F15" w14:paraId="310E6B42" w14:textId="77777777" w:rsidTr="00121668">
        <w:trPr>
          <w:trHeight w:val="135"/>
        </w:trPr>
        <w:tc>
          <w:tcPr>
            <w:tcW w:w="1413" w:type="dxa"/>
          </w:tcPr>
          <w:p w14:paraId="7C81CB1C"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lastRenderedPageBreak/>
              <w:t>第十五部分</w:t>
            </w:r>
          </w:p>
          <w:p w14:paraId="1A59E743"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基金费用与税收</w:t>
            </w:r>
          </w:p>
        </w:tc>
        <w:tc>
          <w:tcPr>
            <w:tcW w:w="4536" w:type="dxa"/>
          </w:tcPr>
          <w:p w14:paraId="0609B302" w14:textId="77777777" w:rsidR="00D9565F" w:rsidRPr="00DA1F15" w:rsidRDefault="00D9565F" w:rsidP="00D9565F">
            <w:pPr>
              <w:rPr>
                <w:rFonts w:asciiTheme="minorEastAsia" w:hAnsiTheme="minorEastAsia" w:cs="宋体"/>
                <w:bCs/>
                <w:szCs w:val="21"/>
              </w:rPr>
            </w:pPr>
          </w:p>
        </w:tc>
        <w:tc>
          <w:tcPr>
            <w:tcW w:w="4536" w:type="dxa"/>
          </w:tcPr>
          <w:p w14:paraId="3D251A0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四、实施侧袋机制期间的基金费用</w:t>
            </w:r>
          </w:p>
          <w:p w14:paraId="5363A71A"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本基金实施侧袋机制的，与侧袋账户有关的费用可以从侧袋账户中列支，但应待侧袋账户资产变现后方可列支，有关费用可酌情收取或减免，但不得收取管理费，详见招募说明书的规定或相关公告。</w:t>
            </w:r>
          </w:p>
        </w:tc>
      </w:tr>
      <w:tr w:rsidR="00D9565F" w:rsidRPr="00DA1F15" w14:paraId="50917B62" w14:textId="77777777" w:rsidTr="00121668">
        <w:trPr>
          <w:trHeight w:val="117"/>
        </w:trPr>
        <w:tc>
          <w:tcPr>
            <w:tcW w:w="1413" w:type="dxa"/>
          </w:tcPr>
          <w:p w14:paraId="1135A283"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第十六部分</w:t>
            </w:r>
          </w:p>
          <w:p w14:paraId="51A845C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基金的收益与分配</w:t>
            </w:r>
          </w:p>
        </w:tc>
        <w:tc>
          <w:tcPr>
            <w:tcW w:w="4536" w:type="dxa"/>
          </w:tcPr>
          <w:p w14:paraId="3F8969AA" w14:textId="77777777" w:rsidR="00D9565F" w:rsidRPr="00DA1F15" w:rsidRDefault="00D9565F" w:rsidP="00D9565F">
            <w:pPr>
              <w:rPr>
                <w:rFonts w:asciiTheme="minorEastAsia" w:hAnsiTheme="minorEastAsia" w:cs="宋体"/>
                <w:bCs/>
                <w:szCs w:val="21"/>
              </w:rPr>
            </w:pPr>
          </w:p>
        </w:tc>
        <w:tc>
          <w:tcPr>
            <w:tcW w:w="4536" w:type="dxa"/>
          </w:tcPr>
          <w:p w14:paraId="15A76318"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七、实施侧袋机制期间的收益分配</w:t>
            </w:r>
          </w:p>
          <w:p w14:paraId="51915C5F"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本基金实施侧袋机制的，侧袋账户不进行收益分配，详见招募说明书的规定。</w:t>
            </w:r>
          </w:p>
        </w:tc>
      </w:tr>
      <w:tr w:rsidR="00D9565F" w:rsidRPr="00DA1F15" w14:paraId="6C42C9E6" w14:textId="77777777" w:rsidTr="00121668">
        <w:trPr>
          <w:trHeight w:val="180"/>
        </w:trPr>
        <w:tc>
          <w:tcPr>
            <w:tcW w:w="1413" w:type="dxa"/>
          </w:tcPr>
          <w:p w14:paraId="7837346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第十八部分</w:t>
            </w:r>
          </w:p>
          <w:p w14:paraId="78E1DFB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基金的信息披露</w:t>
            </w:r>
          </w:p>
        </w:tc>
        <w:tc>
          <w:tcPr>
            <w:tcW w:w="4536" w:type="dxa"/>
          </w:tcPr>
          <w:p w14:paraId="0C4FF48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7263B2EE"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75D44BE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w:t>
            </w:r>
          </w:p>
          <w:p w14:paraId="6C707EB5" w14:textId="77777777" w:rsidR="00D9565F" w:rsidRPr="00DA1F15" w:rsidRDefault="00D9565F" w:rsidP="00D9565F">
            <w:pPr>
              <w:rPr>
                <w:rFonts w:asciiTheme="minorEastAsia" w:hAnsiTheme="minorEastAsia" w:cs="宋体"/>
                <w:bCs/>
                <w:szCs w:val="21"/>
              </w:rPr>
            </w:pPr>
          </w:p>
        </w:tc>
        <w:tc>
          <w:tcPr>
            <w:tcW w:w="4536" w:type="dxa"/>
          </w:tcPr>
          <w:p w14:paraId="32B9E2F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2044BEE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085D4F7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7EBF032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（十）实施侧袋机制期间的信息披露</w:t>
            </w:r>
          </w:p>
          <w:p w14:paraId="00E9482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本基金实施侧袋机制的，相关信息披露义务人应当根据法律法规、基金合同和招募说明书的规定进行信息披露，详见招募说明书的规定。</w:t>
            </w:r>
          </w:p>
          <w:p w14:paraId="108227F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675D2E85" w14:textId="77777777" w:rsidTr="00121668">
        <w:trPr>
          <w:trHeight w:val="132"/>
        </w:trPr>
        <w:tc>
          <w:tcPr>
            <w:tcW w:w="1413" w:type="dxa"/>
          </w:tcPr>
          <w:p w14:paraId="59486C3C"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第二十四部分</w:t>
            </w:r>
          </w:p>
          <w:p w14:paraId="4A6D1CC7"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基金合同内容摘要</w:t>
            </w:r>
          </w:p>
        </w:tc>
        <w:tc>
          <w:tcPr>
            <w:tcW w:w="4536" w:type="dxa"/>
          </w:tcPr>
          <w:p w14:paraId="56F5D61C"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r w:rsidRPr="00DA1F15">
              <w:rPr>
                <w:rFonts w:asciiTheme="minorEastAsia" w:hAnsiTheme="minorEastAsia" w:cs="宋体"/>
                <w:bCs/>
                <w:szCs w:val="21"/>
              </w:rPr>
              <w:t>原基金合同内容摘要</w:t>
            </w:r>
            <w:r w:rsidRPr="00DA1F15">
              <w:rPr>
                <w:rFonts w:asciiTheme="minorEastAsia" w:hAnsiTheme="minorEastAsia" w:cs="宋体" w:hint="eastAsia"/>
                <w:bCs/>
                <w:szCs w:val="21"/>
              </w:rPr>
              <w:t>）</w:t>
            </w:r>
          </w:p>
        </w:tc>
        <w:tc>
          <w:tcPr>
            <w:tcW w:w="4536" w:type="dxa"/>
          </w:tcPr>
          <w:p w14:paraId="3023C58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（修订后的基金合同内容摘要）</w:t>
            </w:r>
          </w:p>
        </w:tc>
      </w:tr>
    </w:tbl>
    <w:p w14:paraId="1B48B97F" w14:textId="73132E81" w:rsidR="001E4C85" w:rsidRPr="00DA1F15" w:rsidRDefault="001E4C85" w:rsidP="00D9565F">
      <w:pPr>
        <w:widowControl/>
        <w:jc w:val="left"/>
        <w:rPr>
          <w:rFonts w:asciiTheme="minorEastAsia" w:hAnsiTheme="minorEastAsia"/>
          <w:sz w:val="28"/>
          <w:szCs w:val="28"/>
        </w:rPr>
      </w:pPr>
    </w:p>
    <w:p w14:paraId="41EC0A64" w14:textId="77777777" w:rsidR="001E4C85" w:rsidRPr="00DA1F15" w:rsidRDefault="001E4C85">
      <w:pPr>
        <w:widowControl/>
        <w:jc w:val="left"/>
        <w:rPr>
          <w:rFonts w:asciiTheme="minorEastAsia" w:hAnsiTheme="minorEastAsia"/>
          <w:sz w:val="28"/>
          <w:szCs w:val="28"/>
        </w:rPr>
      </w:pPr>
      <w:r w:rsidRPr="00DA1F15">
        <w:rPr>
          <w:rFonts w:asciiTheme="minorEastAsia" w:hAnsiTheme="minorEastAsia"/>
          <w:sz w:val="28"/>
          <w:szCs w:val="28"/>
        </w:rPr>
        <w:br w:type="page"/>
      </w:r>
    </w:p>
    <w:p w14:paraId="4CD3C401" w14:textId="77777777" w:rsidR="00D9565F" w:rsidRPr="00DA1F15" w:rsidRDefault="00D9565F" w:rsidP="00D9565F">
      <w:pPr>
        <w:widowControl/>
        <w:jc w:val="left"/>
        <w:rPr>
          <w:rFonts w:asciiTheme="minorEastAsia" w:hAnsiTheme="minorEastAsia"/>
          <w:sz w:val="28"/>
          <w:szCs w:val="28"/>
        </w:rPr>
      </w:pPr>
    </w:p>
    <w:p w14:paraId="5000F602"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t>东方阿尔法精选灵活配置混合型发起式证券投资基金托管协议修改对照表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DA1F15" w14:paraId="49447C71" w14:textId="77777777" w:rsidTr="00121668">
        <w:trPr>
          <w:tblHeader/>
        </w:trPr>
        <w:tc>
          <w:tcPr>
            <w:tcW w:w="1413" w:type="dxa"/>
            <w:shd w:val="clear" w:color="auto" w:fill="auto"/>
          </w:tcPr>
          <w:p w14:paraId="4FEA7F65"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536" w:type="dxa"/>
            <w:shd w:val="clear" w:color="auto" w:fill="auto"/>
          </w:tcPr>
          <w:p w14:paraId="72262945"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《托管协议》原条款</w:t>
            </w:r>
          </w:p>
        </w:tc>
        <w:tc>
          <w:tcPr>
            <w:tcW w:w="4536" w:type="dxa"/>
            <w:shd w:val="clear" w:color="auto" w:fill="auto"/>
          </w:tcPr>
          <w:p w14:paraId="3D0A2544"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《托管协议》修改后条款</w:t>
            </w:r>
          </w:p>
        </w:tc>
      </w:tr>
      <w:tr w:rsidR="00D9565F" w:rsidRPr="00DA1F15" w14:paraId="07500C8C" w14:textId="77777777" w:rsidTr="00121668">
        <w:trPr>
          <w:trHeight w:val="132"/>
        </w:trPr>
        <w:tc>
          <w:tcPr>
            <w:tcW w:w="1413" w:type="dxa"/>
          </w:tcPr>
          <w:p w14:paraId="6366D39D"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一、</w:t>
            </w:r>
            <w:r w:rsidRPr="00DA1F15">
              <w:rPr>
                <w:rFonts w:asciiTheme="minorEastAsia" w:hAnsiTheme="minorEastAsia" w:cs="Times New Roman"/>
                <w:szCs w:val="21"/>
              </w:rPr>
              <w:t>基金托管协议当事人</w:t>
            </w:r>
          </w:p>
        </w:tc>
        <w:tc>
          <w:tcPr>
            <w:tcW w:w="4536" w:type="dxa"/>
          </w:tcPr>
          <w:p w14:paraId="7AD122B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（一）基金管理人（也可称资产管理人）</w:t>
            </w:r>
          </w:p>
          <w:p w14:paraId="442CFFC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名称：东方阿尔法基金管理有限公司</w:t>
            </w:r>
          </w:p>
          <w:p w14:paraId="0D5C309C"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住所：深圳市前海深港合作区前湾一路1号A栋201室（入驻深圳市前海商务秘书有限公司）</w:t>
            </w:r>
          </w:p>
          <w:p w14:paraId="24C18B9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30140AAD"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0BEA4FE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3707846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366FC54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78EF13E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06DC1F4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p w14:paraId="45A79DE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4A61CE4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（一）基金管理人（也可称资产管理人）</w:t>
            </w:r>
          </w:p>
          <w:p w14:paraId="25347E4C"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名称：东方阿尔法基金管理有限公司</w:t>
            </w:r>
          </w:p>
          <w:p w14:paraId="69DDFC07" w14:textId="77777777" w:rsidR="00D9565F" w:rsidRPr="00DA1F15" w:rsidRDefault="00D9565F" w:rsidP="00D9565F">
            <w:pPr>
              <w:rPr>
                <w:rFonts w:asciiTheme="minorEastAsia" w:hAnsiTheme="minorEastAsia" w:cs="宋体"/>
                <w:b/>
                <w:bCs/>
                <w:szCs w:val="21"/>
                <w:u w:val="single"/>
              </w:rPr>
            </w:pPr>
            <w:r w:rsidRPr="00DA1F15">
              <w:rPr>
                <w:rFonts w:asciiTheme="minorEastAsia" w:hAnsiTheme="minorEastAsia" w:cs="宋体" w:hint="eastAsia"/>
                <w:bCs/>
                <w:szCs w:val="21"/>
              </w:rPr>
              <w:t>住所：</w:t>
            </w:r>
            <w:r w:rsidRPr="00DA1F15">
              <w:rPr>
                <w:rFonts w:asciiTheme="minorEastAsia" w:hAnsiTheme="minorEastAsia" w:cs="宋体" w:hint="eastAsia"/>
                <w:bCs/>
                <w:strike/>
                <w:szCs w:val="21"/>
              </w:rPr>
              <w:t>深圳市前海深港合作区前湾一路1号A栋201室（入驻深圳市前海商务秘书有限公司）</w:t>
            </w:r>
            <w:r w:rsidRPr="00DA1F15">
              <w:rPr>
                <w:rFonts w:asciiTheme="minorEastAsia" w:hAnsiTheme="minorEastAsia" w:cs="宋体" w:hint="eastAsia"/>
                <w:b/>
                <w:bCs/>
                <w:szCs w:val="21"/>
                <w:u w:val="single"/>
              </w:rPr>
              <w:t>深圳市福田区莲花街道紫荆社区深南大道</w:t>
            </w:r>
            <w:r w:rsidRPr="00DA1F15">
              <w:rPr>
                <w:rFonts w:asciiTheme="minorEastAsia" w:hAnsiTheme="minorEastAsia" w:cs="宋体"/>
                <w:b/>
                <w:bCs/>
                <w:szCs w:val="21"/>
                <w:u w:val="single"/>
              </w:rPr>
              <w:t>6008号深圳特区报业大厦23楼BC</w:t>
            </w:r>
          </w:p>
          <w:p w14:paraId="041A914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0A4335F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4F7B20C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41A51B0E"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760BBAB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3B077F2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29A7139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p w14:paraId="09A7D98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6E064754" w14:textId="77777777" w:rsidTr="00121668">
        <w:trPr>
          <w:trHeight w:val="132"/>
        </w:trPr>
        <w:tc>
          <w:tcPr>
            <w:tcW w:w="1413" w:type="dxa"/>
            <w:vMerge w:val="restart"/>
          </w:tcPr>
          <w:p w14:paraId="24FE12CE" w14:textId="77777777" w:rsidR="00D9565F" w:rsidRPr="00DA1F15" w:rsidRDefault="00D9565F" w:rsidP="00D9565F">
            <w:pPr>
              <w:rPr>
                <w:rFonts w:asciiTheme="minorEastAsia" w:hAnsiTheme="minorEastAsia" w:cs="Times New Roman"/>
                <w:szCs w:val="21"/>
              </w:rPr>
            </w:pPr>
            <w:bookmarkStart w:id="6" w:name="_Toc348082031"/>
            <w:bookmarkStart w:id="7" w:name="_Toc529782895"/>
            <w:r w:rsidRPr="00DA1F15">
              <w:rPr>
                <w:rFonts w:asciiTheme="minorEastAsia" w:hAnsiTheme="minorEastAsia" w:cs="Times New Roman" w:hint="eastAsia"/>
                <w:szCs w:val="21"/>
              </w:rPr>
              <w:t>三、基金托管人对基金管理人的业务监督和核查</w:t>
            </w:r>
            <w:bookmarkEnd w:id="6"/>
            <w:bookmarkEnd w:id="7"/>
          </w:p>
        </w:tc>
        <w:tc>
          <w:tcPr>
            <w:tcW w:w="4536" w:type="dxa"/>
          </w:tcPr>
          <w:p w14:paraId="4224284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002AE60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国债、金融债、企业债、公司债、公开发行的次级债、地方政府债券、可转换债券、分离交易可转债的纯债部分、可交换债、央行票据、中期票据、中小企业私募债、证券公司短期融资券、短期融资券）、 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w:t>
            </w:r>
          </w:p>
        </w:tc>
        <w:tc>
          <w:tcPr>
            <w:tcW w:w="4536" w:type="dxa"/>
          </w:tcPr>
          <w:p w14:paraId="08C8063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7DBA456C" w14:textId="753B4D2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港股通标的股票（包括沪港通股票及深港通股票）、债券（国债、金融债、企业债、公司债、公开发行的次级债、地方政府债券、可转换债券、分离交易可转债的纯债部分、可交换债、央行票据、中期票据、中小企业私募债、证券公司短期融资券、 短期融资券）、 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w:t>
            </w:r>
          </w:p>
        </w:tc>
      </w:tr>
      <w:tr w:rsidR="00D9565F" w:rsidRPr="00DA1F15" w14:paraId="53F02E09" w14:textId="77777777" w:rsidTr="00121668">
        <w:trPr>
          <w:trHeight w:val="132"/>
        </w:trPr>
        <w:tc>
          <w:tcPr>
            <w:tcW w:w="1413" w:type="dxa"/>
            <w:vMerge/>
          </w:tcPr>
          <w:p w14:paraId="01EB4E8A" w14:textId="77777777" w:rsidR="00D9565F" w:rsidRPr="00DA1F15" w:rsidRDefault="00D9565F" w:rsidP="00D9565F">
            <w:pPr>
              <w:rPr>
                <w:rFonts w:asciiTheme="minorEastAsia" w:hAnsiTheme="minorEastAsia" w:cs="Times New Roman"/>
                <w:szCs w:val="21"/>
              </w:rPr>
            </w:pPr>
          </w:p>
        </w:tc>
        <w:tc>
          <w:tcPr>
            <w:tcW w:w="4536" w:type="dxa"/>
          </w:tcPr>
          <w:p w14:paraId="3B30C2B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10BC312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1EB787F5" w14:textId="77777777" w:rsidR="00D9565F" w:rsidRPr="00DA1F15" w:rsidRDefault="00D9565F" w:rsidP="00D9565F">
            <w:pPr>
              <w:rPr>
                <w:rFonts w:asciiTheme="minorEastAsia" w:hAnsiTheme="minorEastAsia" w:cs="宋体"/>
                <w:bCs/>
                <w:szCs w:val="21"/>
              </w:rPr>
            </w:pPr>
          </w:p>
        </w:tc>
        <w:tc>
          <w:tcPr>
            <w:tcW w:w="4536" w:type="dxa"/>
          </w:tcPr>
          <w:p w14:paraId="01E7781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57B1139F" w14:textId="77777777" w:rsidR="00D9565F" w:rsidRPr="00DA1F15" w:rsidRDefault="00D9565F" w:rsidP="00382A55">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3F4AAD1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（22）本基金投资存托凭证的比例限制依照境内上市交易的股票执行，与境内上市交易的股票合并计算；</w:t>
            </w:r>
          </w:p>
          <w:p w14:paraId="2EDF9F5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1787B12B" w14:textId="77777777" w:rsidTr="00121668">
        <w:trPr>
          <w:trHeight w:val="132"/>
        </w:trPr>
        <w:tc>
          <w:tcPr>
            <w:tcW w:w="1413" w:type="dxa"/>
            <w:vMerge/>
          </w:tcPr>
          <w:p w14:paraId="4022E4EA" w14:textId="77777777" w:rsidR="00D9565F" w:rsidRPr="00DA1F15" w:rsidRDefault="00D9565F" w:rsidP="00D9565F">
            <w:pPr>
              <w:rPr>
                <w:rFonts w:asciiTheme="minorEastAsia" w:hAnsiTheme="minorEastAsia" w:cs="Times New Roman"/>
                <w:szCs w:val="21"/>
              </w:rPr>
            </w:pPr>
          </w:p>
        </w:tc>
        <w:tc>
          <w:tcPr>
            <w:tcW w:w="4536" w:type="dxa"/>
          </w:tcPr>
          <w:p w14:paraId="15B4B017" w14:textId="77777777" w:rsidR="00D9565F" w:rsidRPr="00DA1F15" w:rsidRDefault="00D9565F" w:rsidP="00D9565F">
            <w:pPr>
              <w:rPr>
                <w:rFonts w:asciiTheme="minorEastAsia" w:hAnsiTheme="minorEastAsia" w:cs="宋体"/>
                <w:bCs/>
                <w:szCs w:val="21"/>
              </w:rPr>
            </w:pPr>
          </w:p>
        </w:tc>
        <w:tc>
          <w:tcPr>
            <w:tcW w:w="4536" w:type="dxa"/>
          </w:tcPr>
          <w:p w14:paraId="4FD415F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165C1DC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lastRenderedPageBreak/>
              <w:t>侧袋机制实施期间，本部分约定的投资组合比例、组合限制等约定仅适用于主袋账户。</w:t>
            </w:r>
          </w:p>
          <w:p w14:paraId="66EFC5E4"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侧袋机制的具体规则依照相关法律法规的规定和基金合同的约定执行。</w:t>
            </w:r>
          </w:p>
        </w:tc>
      </w:tr>
    </w:tbl>
    <w:p w14:paraId="4BA48354" w14:textId="77777777" w:rsidR="00D9565F" w:rsidRPr="00DA1F15" w:rsidRDefault="00D9565F" w:rsidP="00D9565F">
      <w:pPr>
        <w:spacing w:line="360" w:lineRule="auto"/>
        <w:rPr>
          <w:rFonts w:asciiTheme="minorEastAsia" w:hAnsiTheme="minorEastAsia"/>
          <w:sz w:val="28"/>
          <w:szCs w:val="28"/>
        </w:rPr>
      </w:pPr>
    </w:p>
    <w:p w14:paraId="014F1D03" w14:textId="77777777" w:rsidR="00D9565F" w:rsidRPr="00DA1F15" w:rsidRDefault="00D9565F" w:rsidP="00D9565F">
      <w:pPr>
        <w:widowControl/>
        <w:jc w:val="left"/>
        <w:rPr>
          <w:rFonts w:asciiTheme="minorEastAsia" w:hAnsiTheme="minorEastAsia"/>
          <w:sz w:val="28"/>
          <w:szCs w:val="28"/>
        </w:rPr>
      </w:pPr>
      <w:r w:rsidRPr="00DA1F15">
        <w:rPr>
          <w:rFonts w:asciiTheme="minorEastAsia" w:hAnsiTheme="minorEastAsia"/>
          <w:sz w:val="28"/>
          <w:szCs w:val="28"/>
        </w:rPr>
        <w:br w:type="page"/>
      </w:r>
    </w:p>
    <w:p w14:paraId="5318BA5B"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lastRenderedPageBreak/>
        <w:t>东方阿尔法优选混合型发起式证券投资基金基金合同修改对照表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DA1F15" w14:paraId="5B532939" w14:textId="77777777" w:rsidTr="00121668">
        <w:trPr>
          <w:tblHeader/>
        </w:trPr>
        <w:tc>
          <w:tcPr>
            <w:tcW w:w="1413" w:type="dxa"/>
            <w:shd w:val="clear" w:color="auto" w:fill="auto"/>
          </w:tcPr>
          <w:p w14:paraId="76B20CB9"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536" w:type="dxa"/>
            <w:shd w:val="clear" w:color="auto" w:fill="auto"/>
          </w:tcPr>
          <w:p w14:paraId="279F0E71"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《基金合同》原条款</w:t>
            </w:r>
          </w:p>
        </w:tc>
        <w:tc>
          <w:tcPr>
            <w:tcW w:w="4536" w:type="dxa"/>
            <w:shd w:val="clear" w:color="auto" w:fill="auto"/>
          </w:tcPr>
          <w:p w14:paraId="1BF9DAFF"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《基金合同》修改后条款</w:t>
            </w:r>
          </w:p>
        </w:tc>
      </w:tr>
      <w:tr w:rsidR="00D9565F" w:rsidRPr="00DA1F15" w14:paraId="6890047A" w14:textId="77777777" w:rsidTr="00121668">
        <w:tc>
          <w:tcPr>
            <w:tcW w:w="1413" w:type="dxa"/>
            <w:vMerge w:val="restart"/>
          </w:tcPr>
          <w:p w14:paraId="20615F9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第一部分</w:t>
            </w:r>
          </w:p>
          <w:p w14:paraId="529C6B82"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前言</w:t>
            </w:r>
          </w:p>
        </w:tc>
        <w:tc>
          <w:tcPr>
            <w:tcW w:w="4536" w:type="dxa"/>
          </w:tcPr>
          <w:p w14:paraId="55D543A6" w14:textId="77777777" w:rsidR="00D9565F" w:rsidRPr="00DA1F15" w:rsidRDefault="00D9565F" w:rsidP="00D9565F">
            <w:pPr>
              <w:rPr>
                <w:rFonts w:asciiTheme="minorEastAsia" w:hAnsiTheme="minorEastAsia" w:cs="宋体"/>
                <w:bCs/>
                <w:szCs w:val="21"/>
              </w:rPr>
            </w:pPr>
          </w:p>
        </w:tc>
        <w:tc>
          <w:tcPr>
            <w:tcW w:w="4536" w:type="dxa"/>
          </w:tcPr>
          <w:p w14:paraId="719126F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五、本基金的投资范围包括存托凭证，除与其他仅投资于沪深市场股票的基金所面临的共同风险外，本基金还将面临投资存托凭证的特殊风险，详见本基金招募说明书。</w:t>
            </w:r>
          </w:p>
        </w:tc>
      </w:tr>
      <w:tr w:rsidR="00D9565F" w:rsidRPr="00DA1F15" w14:paraId="64F05E3C" w14:textId="77777777" w:rsidTr="00121668">
        <w:tc>
          <w:tcPr>
            <w:tcW w:w="1413" w:type="dxa"/>
            <w:vMerge/>
          </w:tcPr>
          <w:p w14:paraId="7808B22E" w14:textId="77777777" w:rsidR="00D9565F" w:rsidRPr="00DA1F15" w:rsidRDefault="00D9565F" w:rsidP="00D9565F">
            <w:pPr>
              <w:rPr>
                <w:rFonts w:asciiTheme="minorEastAsia" w:hAnsiTheme="minorEastAsia" w:cs="Times New Roman"/>
                <w:szCs w:val="21"/>
              </w:rPr>
            </w:pPr>
          </w:p>
        </w:tc>
        <w:tc>
          <w:tcPr>
            <w:tcW w:w="4536" w:type="dxa"/>
          </w:tcPr>
          <w:p w14:paraId="00A88434" w14:textId="77777777" w:rsidR="00D9565F" w:rsidRPr="00DA1F15" w:rsidRDefault="00D9565F" w:rsidP="00D9565F">
            <w:pPr>
              <w:rPr>
                <w:rFonts w:asciiTheme="minorEastAsia" w:hAnsiTheme="minorEastAsia" w:cs="宋体"/>
                <w:bCs/>
                <w:szCs w:val="21"/>
              </w:rPr>
            </w:pPr>
          </w:p>
        </w:tc>
        <w:tc>
          <w:tcPr>
            <w:tcW w:w="4536" w:type="dxa"/>
          </w:tcPr>
          <w:p w14:paraId="5BE46B2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D9565F" w:rsidRPr="00DA1F15" w14:paraId="42820563" w14:textId="77777777" w:rsidTr="00121668">
        <w:tc>
          <w:tcPr>
            <w:tcW w:w="1413" w:type="dxa"/>
          </w:tcPr>
          <w:p w14:paraId="745C14A3"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第二部分</w:t>
            </w:r>
          </w:p>
          <w:p w14:paraId="0B90A030"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释义</w:t>
            </w:r>
          </w:p>
        </w:tc>
        <w:tc>
          <w:tcPr>
            <w:tcW w:w="4536" w:type="dxa"/>
          </w:tcPr>
          <w:p w14:paraId="465E055D" w14:textId="77777777" w:rsidR="00D9565F" w:rsidRPr="00DA1F15" w:rsidRDefault="00D9565F" w:rsidP="00D9565F">
            <w:pPr>
              <w:rPr>
                <w:rFonts w:asciiTheme="minorEastAsia" w:hAnsiTheme="minorEastAsia" w:cs="宋体"/>
                <w:bCs/>
                <w:szCs w:val="21"/>
              </w:rPr>
            </w:pPr>
          </w:p>
        </w:tc>
        <w:tc>
          <w:tcPr>
            <w:tcW w:w="4536" w:type="dxa"/>
          </w:tcPr>
          <w:p w14:paraId="200095E8" w14:textId="77777777" w:rsidR="00D9565F" w:rsidRPr="00DA1F15" w:rsidRDefault="00D9565F" w:rsidP="00D9565F">
            <w:pPr>
              <w:ind w:firstLineChars="200" w:firstLine="422"/>
              <w:rPr>
                <w:rFonts w:asciiTheme="minorEastAsia" w:hAnsiTheme="minorEastAsia" w:cs="Times New Roman"/>
                <w:b/>
                <w:bCs/>
                <w:szCs w:val="21"/>
                <w:u w:val="single"/>
              </w:rPr>
            </w:pPr>
            <w:r w:rsidRPr="00DA1F15">
              <w:rPr>
                <w:rFonts w:asciiTheme="minorEastAsia" w:hAnsiTheme="minorEastAsia" w:cs="Times New Roman"/>
                <w:b/>
                <w:bCs/>
                <w:szCs w:val="21"/>
                <w:u w:val="single"/>
              </w:rPr>
              <w:t>67</w:t>
            </w:r>
            <w:r w:rsidRPr="00DA1F15">
              <w:rPr>
                <w:rFonts w:asciiTheme="minorEastAsia" w:hAnsiTheme="minorEastAsia" w:cs="Times New Roman" w:hint="eastAsia"/>
                <w:b/>
                <w:bCs/>
                <w:szCs w:val="21"/>
                <w:u w:val="single"/>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5183A5F2" w14:textId="77777777" w:rsidR="00D9565F" w:rsidRPr="00DA1F15" w:rsidRDefault="00D9565F" w:rsidP="00D9565F">
            <w:pPr>
              <w:ind w:firstLineChars="200" w:firstLine="422"/>
              <w:rPr>
                <w:rFonts w:asciiTheme="minorEastAsia" w:hAnsiTheme="minorEastAsia" w:cs="Times New Roman"/>
                <w:bCs/>
                <w:szCs w:val="21"/>
              </w:rPr>
            </w:pPr>
            <w:r w:rsidRPr="00DA1F15">
              <w:rPr>
                <w:rFonts w:asciiTheme="minorEastAsia" w:hAnsiTheme="minorEastAsia" w:cs="Times New Roman"/>
                <w:b/>
                <w:bCs/>
                <w:szCs w:val="21"/>
                <w:u w:val="single"/>
              </w:rPr>
              <w:t>68</w:t>
            </w:r>
            <w:r w:rsidRPr="00DA1F15">
              <w:rPr>
                <w:rFonts w:asciiTheme="minorEastAsia" w:hAnsiTheme="minorEastAsia" w:cs="Times New Roman" w:hint="eastAsia"/>
                <w:b/>
                <w:bCs/>
                <w:szCs w:val="21"/>
                <w:u w:val="single"/>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D9565F" w:rsidRPr="00DA1F15" w14:paraId="21BEBCAB" w14:textId="77777777" w:rsidTr="00121668">
        <w:tc>
          <w:tcPr>
            <w:tcW w:w="1413" w:type="dxa"/>
            <w:vMerge w:val="restart"/>
          </w:tcPr>
          <w:p w14:paraId="111583F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第六部分</w:t>
            </w:r>
          </w:p>
          <w:p w14:paraId="0173EB1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基金份额的申购与赎回</w:t>
            </w:r>
          </w:p>
          <w:p w14:paraId="570E2406" w14:textId="77777777" w:rsidR="00D9565F" w:rsidRPr="00DA1F15" w:rsidRDefault="00D9565F" w:rsidP="00D9565F">
            <w:pPr>
              <w:rPr>
                <w:rFonts w:asciiTheme="minorEastAsia" w:hAnsiTheme="minorEastAsia" w:cs="Times New Roman"/>
                <w:szCs w:val="21"/>
              </w:rPr>
            </w:pPr>
          </w:p>
          <w:p w14:paraId="5488D824" w14:textId="77777777" w:rsidR="00D9565F" w:rsidRPr="00DA1F15" w:rsidRDefault="00D9565F" w:rsidP="00D9565F">
            <w:pPr>
              <w:rPr>
                <w:rFonts w:asciiTheme="minorEastAsia" w:hAnsiTheme="minorEastAsia" w:cs="Times New Roman"/>
                <w:szCs w:val="21"/>
              </w:rPr>
            </w:pPr>
          </w:p>
          <w:p w14:paraId="20D8B9D7" w14:textId="77777777" w:rsidR="00D9565F" w:rsidRPr="00DA1F15" w:rsidRDefault="00D9565F" w:rsidP="00D9565F">
            <w:pPr>
              <w:rPr>
                <w:rFonts w:asciiTheme="minorEastAsia" w:hAnsiTheme="minorEastAsia" w:cs="Times New Roman"/>
                <w:szCs w:val="21"/>
              </w:rPr>
            </w:pPr>
          </w:p>
          <w:p w14:paraId="355E4200" w14:textId="77777777" w:rsidR="00D9565F" w:rsidRPr="00DA1F15" w:rsidRDefault="00D9565F" w:rsidP="00D9565F">
            <w:pPr>
              <w:rPr>
                <w:rFonts w:asciiTheme="minorEastAsia" w:hAnsiTheme="minorEastAsia" w:cs="Times New Roman"/>
                <w:szCs w:val="21"/>
              </w:rPr>
            </w:pPr>
          </w:p>
          <w:p w14:paraId="7C16CC1E" w14:textId="77777777" w:rsidR="00D9565F" w:rsidRPr="00DA1F15" w:rsidRDefault="00D9565F" w:rsidP="00D9565F">
            <w:pPr>
              <w:rPr>
                <w:rFonts w:asciiTheme="minorEastAsia" w:hAnsiTheme="minorEastAsia" w:cs="Times New Roman"/>
                <w:szCs w:val="21"/>
              </w:rPr>
            </w:pPr>
          </w:p>
          <w:p w14:paraId="11A19E1A" w14:textId="77777777" w:rsidR="00D9565F" w:rsidRPr="00DA1F15" w:rsidRDefault="00D9565F" w:rsidP="00D9565F">
            <w:pPr>
              <w:rPr>
                <w:rFonts w:asciiTheme="minorEastAsia" w:hAnsiTheme="minorEastAsia" w:cs="Times New Roman"/>
                <w:szCs w:val="21"/>
              </w:rPr>
            </w:pPr>
          </w:p>
          <w:p w14:paraId="003B0106" w14:textId="77777777" w:rsidR="00D9565F" w:rsidRPr="00DA1F15" w:rsidRDefault="00D9565F" w:rsidP="00D9565F">
            <w:pPr>
              <w:rPr>
                <w:rFonts w:asciiTheme="minorEastAsia" w:hAnsiTheme="minorEastAsia" w:cs="Times New Roman"/>
                <w:szCs w:val="21"/>
              </w:rPr>
            </w:pPr>
          </w:p>
          <w:p w14:paraId="72A2F1C8" w14:textId="77777777" w:rsidR="00D9565F" w:rsidRPr="00DA1F15" w:rsidRDefault="00D9565F" w:rsidP="00D9565F">
            <w:pPr>
              <w:rPr>
                <w:rFonts w:asciiTheme="minorEastAsia" w:hAnsiTheme="minorEastAsia" w:cs="Times New Roman"/>
                <w:szCs w:val="21"/>
              </w:rPr>
            </w:pPr>
          </w:p>
          <w:p w14:paraId="7022851C" w14:textId="77777777" w:rsidR="00D9565F" w:rsidRPr="00DA1F15" w:rsidRDefault="00D9565F" w:rsidP="00D9565F">
            <w:pPr>
              <w:rPr>
                <w:rFonts w:asciiTheme="minorEastAsia" w:hAnsiTheme="minorEastAsia" w:cs="Times New Roman"/>
                <w:szCs w:val="21"/>
              </w:rPr>
            </w:pPr>
          </w:p>
          <w:p w14:paraId="77596A58" w14:textId="77777777" w:rsidR="00D9565F" w:rsidRPr="00DA1F15" w:rsidRDefault="00D9565F" w:rsidP="00D9565F">
            <w:pPr>
              <w:rPr>
                <w:rFonts w:asciiTheme="minorEastAsia" w:hAnsiTheme="minorEastAsia" w:cs="Times New Roman"/>
                <w:szCs w:val="21"/>
              </w:rPr>
            </w:pPr>
          </w:p>
        </w:tc>
        <w:tc>
          <w:tcPr>
            <w:tcW w:w="4536" w:type="dxa"/>
          </w:tcPr>
          <w:p w14:paraId="3C51B6D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w:t>
            </w:r>
            <w:r w:rsidRPr="00DA1F15">
              <w:rPr>
                <w:rFonts w:asciiTheme="minorEastAsia" w:hAnsiTheme="minorEastAsia" w:cs="宋体" w:hint="eastAsia"/>
                <w:bCs/>
                <w:szCs w:val="21"/>
              </w:rPr>
              <w:t>、</w:t>
            </w:r>
            <w:r w:rsidRPr="00DA1F15">
              <w:rPr>
                <w:rFonts w:asciiTheme="minorEastAsia" w:hAnsiTheme="minorEastAsia" w:cs="宋体"/>
                <w:bCs/>
                <w:szCs w:val="21"/>
              </w:rPr>
              <w:t>拒绝或暂停申购的情形</w:t>
            </w:r>
          </w:p>
          <w:p w14:paraId="25DF4BB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发生下列情况时，基金管理人可拒绝或暂停接受投资人的申购申请：</w:t>
            </w:r>
          </w:p>
          <w:p w14:paraId="0268728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7BFDECE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5776F1B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09235A64"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七</w:t>
            </w:r>
            <w:r w:rsidRPr="00DA1F15">
              <w:rPr>
                <w:rFonts w:asciiTheme="minorEastAsia" w:hAnsiTheme="minorEastAsia" w:cs="Times New Roman" w:hint="eastAsia"/>
                <w:bCs/>
                <w:szCs w:val="21"/>
              </w:rPr>
              <w:t>、</w:t>
            </w:r>
            <w:r w:rsidRPr="00DA1F15">
              <w:rPr>
                <w:rFonts w:asciiTheme="minorEastAsia" w:hAnsiTheme="minorEastAsia" w:cs="Times New Roman"/>
                <w:bCs/>
                <w:szCs w:val="21"/>
              </w:rPr>
              <w:t>拒绝或暂停申购的情形</w:t>
            </w:r>
          </w:p>
          <w:p w14:paraId="2C4F5332"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发生下列情况时，基金管理人可拒绝或暂停接受投资人的申购申请：</w:t>
            </w:r>
          </w:p>
          <w:p w14:paraId="7A3766B9"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w:t>
            </w:r>
          </w:p>
          <w:p w14:paraId="3A6CC4F0"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7</w:t>
            </w:r>
            <w:r w:rsidRPr="00DA1F15">
              <w:rPr>
                <w:rFonts w:asciiTheme="minorEastAsia" w:hAnsiTheme="minorEastAsia" w:cs="Times New Roman" w:hint="eastAsia"/>
                <w:bCs/>
                <w:szCs w:val="21"/>
              </w:rPr>
              <w:t>、当</w:t>
            </w:r>
            <w:r w:rsidRPr="00DA1F15">
              <w:rPr>
                <w:rFonts w:asciiTheme="minorEastAsia" w:hAnsiTheme="minorEastAsia" w:cs="Times New Roman" w:hint="eastAsia"/>
                <w:b/>
                <w:bCs/>
                <w:szCs w:val="21"/>
                <w:u w:val="single"/>
              </w:rPr>
              <w:t>特定资产占</w:t>
            </w:r>
            <w:r w:rsidRPr="00DA1F15">
              <w:rPr>
                <w:rFonts w:asciiTheme="minorEastAsia" w:hAnsiTheme="minorEastAsia" w:cs="Times New Roman" w:hint="eastAsia"/>
                <w:bCs/>
                <w:szCs w:val="21"/>
              </w:rPr>
              <w:t>前一估值日基金资产净值50%以上的</w:t>
            </w:r>
            <w:r w:rsidRPr="00DA1F15">
              <w:rPr>
                <w:rFonts w:asciiTheme="minorEastAsia" w:hAnsiTheme="minorEastAsia" w:cs="Times New Roman" w:hint="eastAsia"/>
                <w:bCs/>
                <w:strike/>
                <w:szCs w:val="21"/>
              </w:rPr>
              <w:t>资产出现无可参考的活跃市场价格且采用估值技术仍导致公允价值存在重大不确定性时</w:t>
            </w:r>
            <w:r w:rsidRPr="00DA1F15">
              <w:rPr>
                <w:rFonts w:asciiTheme="minorEastAsia" w:hAnsiTheme="minorEastAsia" w:cs="Times New Roman" w:hint="eastAsia"/>
                <w:bCs/>
                <w:szCs w:val="21"/>
              </w:rPr>
              <w:t>，经与基金托管人协商确认后，基金管理人应当采取延缓支付赎回款项或暂停接受基金申购赎回申请的措施。</w:t>
            </w:r>
          </w:p>
          <w:p w14:paraId="79CBFD3B" w14:textId="77777777" w:rsidR="00D9565F" w:rsidRPr="00DA1F15" w:rsidRDefault="00D9565F" w:rsidP="00D9565F">
            <w:pPr>
              <w:ind w:firstLineChars="200" w:firstLine="420"/>
              <w:rPr>
                <w:rFonts w:asciiTheme="minorEastAsia" w:hAnsiTheme="minorEastAsia" w:cs="Times New Roman"/>
                <w:b/>
                <w:bCs/>
                <w:szCs w:val="21"/>
                <w:u w:val="single"/>
              </w:rPr>
            </w:pPr>
            <w:r w:rsidRPr="00DA1F15">
              <w:rPr>
                <w:rFonts w:asciiTheme="minorEastAsia" w:hAnsiTheme="minorEastAsia" w:cs="Times New Roman"/>
                <w:bCs/>
                <w:szCs w:val="21"/>
              </w:rPr>
              <w:t>……</w:t>
            </w:r>
          </w:p>
        </w:tc>
      </w:tr>
      <w:tr w:rsidR="00D9565F" w:rsidRPr="00DA1F15" w14:paraId="72C28C5C" w14:textId="77777777" w:rsidTr="00121668">
        <w:trPr>
          <w:trHeight w:val="811"/>
        </w:trPr>
        <w:tc>
          <w:tcPr>
            <w:tcW w:w="1413" w:type="dxa"/>
            <w:vMerge/>
          </w:tcPr>
          <w:p w14:paraId="2D58A5E4" w14:textId="77777777" w:rsidR="00D9565F" w:rsidRPr="00DA1F15" w:rsidRDefault="00D9565F" w:rsidP="00D9565F">
            <w:pPr>
              <w:rPr>
                <w:rFonts w:asciiTheme="minorEastAsia" w:hAnsiTheme="minorEastAsia" w:cs="Times New Roman"/>
                <w:szCs w:val="21"/>
              </w:rPr>
            </w:pPr>
          </w:p>
        </w:tc>
        <w:tc>
          <w:tcPr>
            <w:tcW w:w="4536" w:type="dxa"/>
          </w:tcPr>
          <w:p w14:paraId="3CE0F76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1D7F8FD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41BD329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124BD49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022805C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5472FB2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5A1A398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3B1CB9A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580BAA9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，经与基金托管人协商确认后，基金管理人应当采取延缓支付赎回款项或暂停接受基金申购赎回申请的措施。</w:t>
            </w:r>
          </w:p>
          <w:p w14:paraId="529D2C8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13EEE487" w14:textId="77777777" w:rsidTr="00121668">
        <w:trPr>
          <w:trHeight w:val="453"/>
        </w:trPr>
        <w:tc>
          <w:tcPr>
            <w:tcW w:w="1413" w:type="dxa"/>
            <w:vMerge/>
          </w:tcPr>
          <w:p w14:paraId="2C8FAAA5" w14:textId="77777777" w:rsidR="00D9565F" w:rsidRPr="00DA1F15" w:rsidRDefault="00D9565F" w:rsidP="00D9565F">
            <w:pPr>
              <w:rPr>
                <w:rFonts w:asciiTheme="minorEastAsia" w:hAnsiTheme="minorEastAsia" w:cs="Times New Roman"/>
                <w:szCs w:val="21"/>
              </w:rPr>
            </w:pPr>
          </w:p>
        </w:tc>
        <w:tc>
          <w:tcPr>
            <w:tcW w:w="4536" w:type="dxa"/>
          </w:tcPr>
          <w:p w14:paraId="1E925449" w14:textId="77777777" w:rsidR="00D9565F" w:rsidRPr="00DA1F15" w:rsidRDefault="00D9565F" w:rsidP="00D9565F">
            <w:pPr>
              <w:rPr>
                <w:rFonts w:asciiTheme="minorEastAsia" w:hAnsiTheme="minorEastAsia" w:cs="宋体"/>
                <w:bCs/>
                <w:szCs w:val="21"/>
              </w:rPr>
            </w:pPr>
          </w:p>
        </w:tc>
        <w:tc>
          <w:tcPr>
            <w:tcW w:w="4536" w:type="dxa"/>
          </w:tcPr>
          <w:p w14:paraId="6EB82DE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十七、实施侧袋机制期间本基金的申购与赎回</w:t>
            </w:r>
          </w:p>
          <w:p w14:paraId="2AC64918"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本基金实施侧袋机制的，本基金的申购和赎回安排详见招募说明书或相关公告。</w:t>
            </w:r>
          </w:p>
        </w:tc>
      </w:tr>
      <w:tr w:rsidR="00D9565F" w:rsidRPr="00DA1F15" w14:paraId="6EE6C2A2" w14:textId="77777777" w:rsidTr="00121668">
        <w:trPr>
          <w:trHeight w:val="300"/>
        </w:trPr>
        <w:tc>
          <w:tcPr>
            <w:tcW w:w="1413" w:type="dxa"/>
            <w:vMerge w:val="restart"/>
          </w:tcPr>
          <w:p w14:paraId="4EC1DB78"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第七部分</w:t>
            </w:r>
          </w:p>
          <w:p w14:paraId="7E0D6EE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基金合同当事人及权利义务</w:t>
            </w:r>
          </w:p>
        </w:tc>
        <w:tc>
          <w:tcPr>
            <w:tcW w:w="4536" w:type="dxa"/>
          </w:tcPr>
          <w:p w14:paraId="646535E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基金管理人简况</w:t>
            </w:r>
          </w:p>
          <w:p w14:paraId="19D143D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名称：</w:t>
            </w:r>
            <w:r w:rsidRPr="00DA1F15">
              <w:rPr>
                <w:rFonts w:asciiTheme="minorEastAsia" w:hAnsiTheme="minorEastAsia" w:cs="宋体" w:hint="eastAsia"/>
                <w:bCs/>
                <w:szCs w:val="21"/>
              </w:rPr>
              <w:t>东方阿尔法基金管理有限公司</w:t>
            </w:r>
          </w:p>
          <w:p w14:paraId="0C2585E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住所：</w:t>
            </w:r>
            <w:r w:rsidRPr="00DA1F15">
              <w:rPr>
                <w:rFonts w:asciiTheme="minorEastAsia" w:hAnsiTheme="minorEastAsia" w:cs="宋体" w:hint="eastAsia"/>
                <w:bCs/>
                <w:szCs w:val="21"/>
              </w:rPr>
              <w:t>深圳市前海深港合作区前湾一路1号A栋201室（入驻深圳市前海商务秘书有限公司）</w:t>
            </w:r>
          </w:p>
        </w:tc>
        <w:tc>
          <w:tcPr>
            <w:tcW w:w="4536" w:type="dxa"/>
          </w:tcPr>
          <w:p w14:paraId="168E91C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基金管理人简况</w:t>
            </w:r>
          </w:p>
          <w:p w14:paraId="767AAB1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名称：</w:t>
            </w:r>
            <w:r w:rsidRPr="00DA1F15">
              <w:rPr>
                <w:rFonts w:asciiTheme="minorEastAsia" w:hAnsiTheme="minorEastAsia" w:cs="宋体" w:hint="eastAsia"/>
                <w:bCs/>
                <w:szCs w:val="21"/>
              </w:rPr>
              <w:t>东方阿尔法基金管理有限公司</w:t>
            </w:r>
          </w:p>
          <w:p w14:paraId="5B01CB7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住所：</w:t>
            </w:r>
            <w:r w:rsidRPr="00DA1F15">
              <w:rPr>
                <w:rFonts w:asciiTheme="minorEastAsia" w:hAnsiTheme="minorEastAsia" w:cs="宋体" w:hint="eastAsia"/>
                <w:bCs/>
                <w:strike/>
                <w:szCs w:val="21"/>
              </w:rPr>
              <w:t>深圳市前海深港合作区前湾一路1号A栋201室（入驻深圳市前海商务秘书有限公司）</w:t>
            </w:r>
            <w:r w:rsidRPr="00DA1F15">
              <w:rPr>
                <w:rFonts w:asciiTheme="minorEastAsia" w:hAnsiTheme="minorEastAsia" w:cs="宋体" w:hint="eastAsia"/>
                <w:b/>
                <w:bCs/>
                <w:szCs w:val="21"/>
                <w:u w:val="single"/>
              </w:rPr>
              <w:t>深圳市福田区莲花街道紫荆社区深南大道</w:t>
            </w:r>
            <w:r w:rsidRPr="00DA1F15">
              <w:rPr>
                <w:rFonts w:asciiTheme="minorEastAsia" w:hAnsiTheme="minorEastAsia" w:cs="宋体"/>
                <w:b/>
                <w:bCs/>
                <w:szCs w:val="21"/>
                <w:u w:val="single"/>
              </w:rPr>
              <w:t>6008号深圳特区报业大厦23楼BC</w:t>
            </w:r>
          </w:p>
        </w:tc>
      </w:tr>
      <w:tr w:rsidR="00D9565F" w:rsidRPr="00DA1F15" w14:paraId="164E768F" w14:textId="77777777" w:rsidTr="00121668">
        <w:trPr>
          <w:trHeight w:val="375"/>
        </w:trPr>
        <w:tc>
          <w:tcPr>
            <w:tcW w:w="1413" w:type="dxa"/>
            <w:vMerge/>
          </w:tcPr>
          <w:p w14:paraId="25C5A21C" w14:textId="77777777" w:rsidR="00D9565F" w:rsidRPr="00DA1F15" w:rsidRDefault="00D9565F" w:rsidP="00D9565F">
            <w:pPr>
              <w:rPr>
                <w:rFonts w:asciiTheme="minorEastAsia" w:hAnsiTheme="minorEastAsia" w:cs="Times New Roman"/>
                <w:szCs w:val="21"/>
              </w:rPr>
            </w:pPr>
          </w:p>
        </w:tc>
        <w:tc>
          <w:tcPr>
            <w:tcW w:w="4536" w:type="dxa"/>
          </w:tcPr>
          <w:p w14:paraId="29E8DD5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基金托管人简况</w:t>
            </w:r>
          </w:p>
          <w:p w14:paraId="657F61C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62D660E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5550BA2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1501B55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tc>
        <w:tc>
          <w:tcPr>
            <w:tcW w:w="4536" w:type="dxa"/>
          </w:tcPr>
          <w:p w14:paraId="7D96C8A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基金托管人简况</w:t>
            </w:r>
          </w:p>
          <w:p w14:paraId="1C9BDCA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226B9DA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158BB3A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2B772EE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tc>
      </w:tr>
      <w:tr w:rsidR="00D9565F" w:rsidRPr="00DA1F15" w14:paraId="023E1C27" w14:textId="77777777" w:rsidTr="00121668">
        <w:trPr>
          <w:trHeight w:val="405"/>
        </w:trPr>
        <w:tc>
          <w:tcPr>
            <w:tcW w:w="1413" w:type="dxa"/>
            <w:vMerge/>
          </w:tcPr>
          <w:p w14:paraId="5B271959" w14:textId="77777777" w:rsidR="00D9565F" w:rsidRPr="00DA1F15" w:rsidRDefault="00D9565F" w:rsidP="00D9565F">
            <w:pPr>
              <w:rPr>
                <w:rFonts w:asciiTheme="minorEastAsia" w:hAnsiTheme="minorEastAsia" w:cs="Times New Roman"/>
                <w:szCs w:val="21"/>
              </w:rPr>
            </w:pPr>
          </w:p>
        </w:tc>
        <w:tc>
          <w:tcPr>
            <w:tcW w:w="4536" w:type="dxa"/>
          </w:tcPr>
          <w:p w14:paraId="06045D8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三、基金份额持有人</w:t>
            </w:r>
          </w:p>
          <w:p w14:paraId="7084B09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2D78C6E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c>
          <w:tcPr>
            <w:tcW w:w="4536" w:type="dxa"/>
          </w:tcPr>
          <w:p w14:paraId="0D72C78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三、基金份额持有人</w:t>
            </w:r>
          </w:p>
          <w:p w14:paraId="075CA64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0864131E"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r>
      <w:tr w:rsidR="00D9565F" w:rsidRPr="00DA1F15" w14:paraId="0F0326B8" w14:textId="77777777" w:rsidTr="00121668">
        <w:trPr>
          <w:trHeight w:val="390"/>
        </w:trPr>
        <w:tc>
          <w:tcPr>
            <w:tcW w:w="1413" w:type="dxa"/>
            <w:vMerge w:val="restart"/>
          </w:tcPr>
          <w:p w14:paraId="23CAA4C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第八部分</w:t>
            </w:r>
          </w:p>
          <w:p w14:paraId="301FA73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基金份额持有人大会</w:t>
            </w:r>
          </w:p>
        </w:tc>
        <w:tc>
          <w:tcPr>
            <w:tcW w:w="4536" w:type="dxa"/>
          </w:tcPr>
          <w:p w14:paraId="495E68F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基金份额持有人大会由基金份额持有人组成，基金份额持有人的合法授权代表有权代表基金份额持有人出席会议并表决。基金份额持有人持有的每一基金份额拥有平等的投票权。</w:t>
            </w:r>
          </w:p>
          <w:p w14:paraId="45EE3F0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c>
          <w:tcPr>
            <w:tcW w:w="4536" w:type="dxa"/>
          </w:tcPr>
          <w:p w14:paraId="5FF49AD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w:t>
            </w: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bCs/>
                <w:szCs w:val="21"/>
              </w:rPr>
              <w:t>基金份额持有人持有的每一基金份额拥有平等的投票权。</w:t>
            </w:r>
          </w:p>
          <w:p w14:paraId="45E5769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r>
      <w:tr w:rsidR="00D9565F" w:rsidRPr="00DA1F15" w14:paraId="1F77FF29" w14:textId="77777777" w:rsidTr="00121668">
        <w:trPr>
          <w:trHeight w:val="345"/>
        </w:trPr>
        <w:tc>
          <w:tcPr>
            <w:tcW w:w="1413" w:type="dxa"/>
            <w:vMerge/>
          </w:tcPr>
          <w:p w14:paraId="06F12C9A" w14:textId="77777777" w:rsidR="00D9565F" w:rsidRPr="00DA1F15" w:rsidRDefault="00D9565F" w:rsidP="00D9565F">
            <w:pPr>
              <w:rPr>
                <w:rFonts w:asciiTheme="minorEastAsia" w:hAnsiTheme="minorEastAsia" w:cs="Times New Roman"/>
                <w:szCs w:val="21"/>
              </w:rPr>
            </w:pPr>
          </w:p>
        </w:tc>
        <w:tc>
          <w:tcPr>
            <w:tcW w:w="4536" w:type="dxa"/>
          </w:tcPr>
          <w:p w14:paraId="6D48B58F" w14:textId="77777777" w:rsidR="00D9565F" w:rsidRPr="00DA1F15" w:rsidRDefault="00D9565F" w:rsidP="00D9565F">
            <w:pPr>
              <w:rPr>
                <w:rFonts w:asciiTheme="minorEastAsia" w:hAnsiTheme="minorEastAsia" w:cs="宋体"/>
                <w:bCs/>
                <w:szCs w:val="21"/>
              </w:rPr>
            </w:pPr>
          </w:p>
        </w:tc>
        <w:tc>
          <w:tcPr>
            <w:tcW w:w="4536" w:type="dxa"/>
          </w:tcPr>
          <w:p w14:paraId="196A0FD6"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九、实施侧袋机制期间基金份额持有人大会的特殊约定</w:t>
            </w:r>
          </w:p>
          <w:p w14:paraId="14EE32F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126571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1、基金份额持有人行使提议权、召集权、提名权所需单独或合计代表相关基金份额10%以上（含10%）；</w:t>
            </w:r>
          </w:p>
          <w:p w14:paraId="06E71480"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2、现场开会的到会者在权益登记日代表的基金份额不少于本基金在权益登记日相关基金份额的二分之一（含二分之一）；</w:t>
            </w:r>
          </w:p>
          <w:p w14:paraId="6A0A267F"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lastRenderedPageBreak/>
              <w:t>3、通讯开会的直接出具表决意见或授权他人代表出具表决意见的基金份额持有人所持有的基金份额不小于在权益登记日相关基金份额的二分之一（含二分之一）；</w:t>
            </w:r>
          </w:p>
          <w:p w14:paraId="2273D89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148D566"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5、现场开会由出席大会的基金份额持有人和代理人所持表决权的50%以上（含50%）选举产生一名基金份额持有人作为该次基金份额持有人大会的主持人；</w:t>
            </w:r>
          </w:p>
          <w:p w14:paraId="722F7AE6"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6、一般决议须经参加大会的基金份额持有人或其代理人所持表决权的二分之一以上（含二分之一）通过；</w:t>
            </w:r>
          </w:p>
          <w:p w14:paraId="228AC96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7、特别决议应当经参加大会的基金份额持有人或其代理人所持表决权的三分之二以上（含三分之二）通过。</w:t>
            </w:r>
          </w:p>
          <w:p w14:paraId="415C89F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1624DE7C"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侧袋机制实施期间，关于基金份额持有人大会的相关规定以本节特殊约定内容为准，本节没有规定的适用上文相关约定。</w:t>
            </w:r>
          </w:p>
        </w:tc>
      </w:tr>
      <w:tr w:rsidR="00D9565F" w:rsidRPr="00DA1F15" w14:paraId="387A8801" w14:textId="77777777" w:rsidTr="00121668">
        <w:trPr>
          <w:trHeight w:val="285"/>
        </w:trPr>
        <w:tc>
          <w:tcPr>
            <w:tcW w:w="1413" w:type="dxa"/>
            <w:vMerge w:val="restart"/>
          </w:tcPr>
          <w:p w14:paraId="59847FA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lastRenderedPageBreak/>
              <w:t>第十二部分</w:t>
            </w:r>
          </w:p>
          <w:p w14:paraId="4B2195D0"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基金的投资</w:t>
            </w:r>
          </w:p>
        </w:tc>
        <w:tc>
          <w:tcPr>
            <w:tcW w:w="4536" w:type="dxa"/>
          </w:tcPr>
          <w:p w14:paraId="627D213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二、投资范围</w:t>
            </w:r>
          </w:p>
          <w:p w14:paraId="7570B80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41FA0D54" w14:textId="128FD0F3"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lastRenderedPageBreak/>
              <w:t>……</w:t>
            </w:r>
          </w:p>
        </w:tc>
        <w:tc>
          <w:tcPr>
            <w:tcW w:w="4536" w:type="dxa"/>
          </w:tcPr>
          <w:p w14:paraId="30DE2C3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lastRenderedPageBreak/>
              <w:t>二、投资范围</w:t>
            </w:r>
          </w:p>
          <w:p w14:paraId="565294D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w:t>
            </w:r>
            <w:r w:rsidRPr="00DA1F15">
              <w:rPr>
                <w:rFonts w:asciiTheme="minorEastAsia" w:hAnsiTheme="minorEastAsia" w:cs="宋体" w:hint="eastAsia"/>
                <w:bCs/>
                <w:strike/>
                <w:szCs w:val="21"/>
              </w:rPr>
              <w:t>经</w:t>
            </w:r>
            <w:r w:rsidRPr="00DA1F15">
              <w:rPr>
                <w:rFonts w:asciiTheme="minorEastAsia" w:hAnsiTheme="minorEastAsia" w:cs="宋体" w:hint="eastAsia"/>
                <w:bCs/>
                <w:szCs w:val="21"/>
              </w:rPr>
              <w:t>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376F00B2" w14:textId="324FBCE4"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lastRenderedPageBreak/>
              <w:t>……</w:t>
            </w:r>
          </w:p>
        </w:tc>
      </w:tr>
      <w:tr w:rsidR="00D9565F" w:rsidRPr="00DA1F15" w14:paraId="1DB40762" w14:textId="77777777" w:rsidTr="00121668">
        <w:trPr>
          <w:trHeight w:val="330"/>
        </w:trPr>
        <w:tc>
          <w:tcPr>
            <w:tcW w:w="1413" w:type="dxa"/>
            <w:vMerge/>
          </w:tcPr>
          <w:p w14:paraId="4FC051F3" w14:textId="77777777" w:rsidR="00D9565F" w:rsidRPr="00DA1F15" w:rsidRDefault="00D9565F" w:rsidP="00D9565F">
            <w:pPr>
              <w:rPr>
                <w:rFonts w:asciiTheme="minorEastAsia" w:hAnsiTheme="minorEastAsia" w:cs="Times New Roman"/>
                <w:szCs w:val="21"/>
              </w:rPr>
            </w:pPr>
          </w:p>
        </w:tc>
        <w:tc>
          <w:tcPr>
            <w:tcW w:w="4536" w:type="dxa"/>
          </w:tcPr>
          <w:p w14:paraId="2014AAF9" w14:textId="77777777" w:rsidR="00D9565F" w:rsidRPr="00DA1F15" w:rsidRDefault="00D9565F" w:rsidP="00D9565F">
            <w:pPr>
              <w:rPr>
                <w:rFonts w:asciiTheme="minorEastAsia" w:hAnsiTheme="minorEastAsia" w:cs="宋体"/>
                <w:bCs/>
                <w:szCs w:val="21"/>
              </w:rPr>
            </w:pPr>
          </w:p>
        </w:tc>
        <w:tc>
          <w:tcPr>
            <w:tcW w:w="4536" w:type="dxa"/>
          </w:tcPr>
          <w:p w14:paraId="53EFE82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w:t>
            </w:r>
            <w:r w:rsidRPr="00DA1F15">
              <w:rPr>
                <w:rFonts w:asciiTheme="minorEastAsia" w:hAnsiTheme="minorEastAsia" w:cs="宋体" w:hint="eastAsia"/>
                <w:bCs/>
                <w:szCs w:val="21"/>
              </w:rPr>
              <w:t>、</w:t>
            </w:r>
            <w:r w:rsidRPr="00DA1F15">
              <w:rPr>
                <w:rFonts w:asciiTheme="minorEastAsia" w:hAnsiTheme="minorEastAsia" w:cs="宋体"/>
                <w:bCs/>
                <w:szCs w:val="21"/>
              </w:rPr>
              <w:t>投资策略</w:t>
            </w:r>
          </w:p>
          <w:p w14:paraId="35AAD86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763C708E"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4、存托凭证投资策略</w:t>
            </w:r>
          </w:p>
          <w:p w14:paraId="07B6FDF0"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本基金可投资存托凭证，本基金将在深入研究的基础上，通过定性分析和定量分析相结合的方式，选择投资价值高的存托凭证进行投资。</w:t>
            </w:r>
          </w:p>
          <w:p w14:paraId="1238878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58E4BE49" w14:textId="77777777" w:rsidTr="00121668">
        <w:trPr>
          <w:trHeight w:val="285"/>
        </w:trPr>
        <w:tc>
          <w:tcPr>
            <w:tcW w:w="1413" w:type="dxa"/>
            <w:vMerge/>
          </w:tcPr>
          <w:p w14:paraId="1E8BFD11" w14:textId="77777777" w:rsidR="00D9565F" w:rsidRPr="00DA1F15" w:rsidRDefault="00D9565F" w:rsidP="00D9565F">
            <w:pPr>
              <w:rPr>
                <w:rFonts w:asciiTheme="minorEastAsia" w:hAnsiTheme="minorEastAsia" w:cs="Times New Roman"/>
                <w:szCs w:val="21"/>
              </w:rPr>
            </w:pPr>
          </w:p>
        </w:tc>
        <w:tc>
          <w:tcPr>
            <w:tcW w:w="4536" w:type="dxa"/>
          </w:tcPr>
          <w:p w14:paraId="7B782D1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4C65F8B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7F032A9E"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4B80BCB3"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24D3F74B" w14:textId="77777777" w:rsidR="00D9565F" w:rsidRPr="00DA1F15" w:rsidRDefault="00D9565F" w:rsidP="00D9565F">
            <w:pPr>
              <w:rPr>
                <w:rFonts w:asciiTheme="minorEastAsia" w:hAnsiTheme="minorEastAsia" w:cs="宋体"/>
                <w:bCs/>
                <w:szCs w:val="21"/>
              </w:rPr>
            </w:pPr>
          </w:p>
        </w:tc>
        <w:tc>
          <w:tcPr>
            <w:tcW w:w="4536" w:type="dxa"/>
          </w:tcPr>
          <w:p w14:paraId="72C2D10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36DA297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6A75F3A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34DCE57E"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195CF2AF"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w:t>
            </w:r>
            <w:r w:rsidRPr="00DA1F15">
              <w:rPr>
                <w:rFonts w:asciiTheme="minorEastAsia" w:hAnsiTheme="minorEastAsia" w:cs="宋体"/>
                <w:b/>
                <w:bCs/>
                <w:szCs w:val="21"/>
                <w:u w:val="single"/>
              </w:rPr>
              <w:t>17</w:t>
            </w:r>
            <w:r w:rsidRPr="00DA1F15">
              <w:rPr>
                <w:rFonts w:asciiTheme="minorEastAsia" w:hAnsiTheme="minorEastAsia" w:cs="宋体" w:hint="eastAsia"/>
                <w:b/>
                <w:bCs/>
                <w:szCs w:val="21"/>
                <w:u w:val="single"/>
              </w:rPr>
              <w:t>）本基金投资存托凭证的比例限制依照境内上市交易的股票执行，与境内上市交易的股票合并计算；</w:t>
            </w:r>
          </w:p>
          <w:p w14:paraId="1DD6EA3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3C11C69E" w14:textId="77777777" w:rsidTr="00121668">
        <w:trPr>
          <w:trHeight w:val="285"/>
        </w:trPr>
        <w:tc>
          <w:tcPr>
            <w:tcW w:w="1413" w:type="dxa"/>
            <w:vMerge/>
          </w:tcPr>
          <w:p w14:paraId="5A64E317" w14:textId="77777777" w:rsidR="00D9565F" w:rsidRPr="00DA1F15" w:rsidRDefault="00D9565F" w:rsidP="00D9565F">
            <w:pPr>
              <w:rPr>
                <w:rFonts w:asciiTheme="minorEastAsia" w:hAnsiTheme="minorEastAsia" w:cs="Times New Roman"/>
                <w:szCs w:val="21"/>
              </w:rPr>
            </w:pPr>
          </w:p>
        </w:tc>
        <w:tc>
          <w:tcPr>
            <w:tcW w:w="4536" w:type="dxa"/>
          </w:tcPr>
          <w:p w14:paraId="6B68CAC3" w14:textId="77777777" w:rsidR="00D9565F" w:rsidRPr="00DA1F15" w:rsidRDefault="00D9565F" w:rsidP="00D9565F">
            <w:pPr>
              <w:rPr>
                <w:rFonts w:asciiTheme="minorEastAsia" w:hAnsiTheme="minorEastAsia" w:cs="宋体"/>
                <w:bCs/>
                <w:szCs w:val="21"/>
              </w:rPr>
            </w:pPr>
          </w:p>
          <w:p w14:paraId="2E3779C7" w14:textId="77777777" w:rsidR="00D9565F" w:rsidRPr="00DA1F15" w:rsidRDefault="00D9565F" w:rsidP="00D9565F">
            <w:pPr>
              <w:rPr>
                <w:rFonts w:asciiTheme="minorEastAsia" w:hAnsiTheme="minorEastAsia" w:cs="宋体"/>
                <w:bCs/>
                <w:szCs w:val="21"/>
              </w:rPr>
            </w:pPr>
          </w:p>
          <w:p w14:paraId="2147802A" w14:textId="77777777" w:rsidR="00D9565F" w:rsidRPr="00DA1F15" w:rsidRDefault="00D9565F" w:rsidP="00D9565F">
            <w:pPr>
              <w:rPr>
                <w:rFonts w:asciiTheme="minorEastAsia" w:hAnsiTheme="minorEastAsia" w:cs="宋体"/>
                <w:bCs/>
                <w:szCs w:val="21"/>
              </w:rPr>
            </w:pPr>
          </w:p>
          <w:p w14:paraId="4F0C9FED" w14:textId="77777777" w:rsidR="00D9565F" w:rsidRPr="00DA1F15" w:rsidRDefault="00D9565F" w:rsidP="00D9565F">
            <w:pPr>
              <w:rPr>
                <w:rFonts w:asciiTheme="minorEastAsia" w:hAnsiTheme="minorEastAsia" w:cs="宋体"/>
                <w:bCs/>
                <w:szCs w:val="21"/>
              </w:rPr>
            </w:pPr>
          </w:p>
          <w:p w14:paraId="32602AAE" w14:textId="77777777" w:rsidR="00D9565F" w:rsidRPr="00DA1F15" w:rsidRDefault="00D9565F" w:rsidP="00D9565F">
            <w:pPr>
              <w:rPr>
                <w:rFonts w:asciiTheme="minorEastAsia" w:hAnsiTheme="minorEastAsia" w:cs="宋体"/>
                <w:bCs/>
                <w:szCs w:val="21"/>
              </w:rPr>
            </w:pPr>
          </w:p>
          <w:p w14:paraId="2E52180C" w14:textId="77777777" w:rsidR="00D9565F" w:rsidRPr="00DA1F15" w:rsidRDefault="00D9565F" w:rsidP="00D9565F">
            <w:pPr>
              <w:rPr>
                <w:rFonts w:asciiTheme="minorEastAsia" w:hAnsiTheme="minorEastAsia" w:cs="宋体"/>
                <w:bCs/>
                <w:szCs w:val="21"/>
              </w:rPr>
            </w:pPr>
          </w:p>
          <w:p w14:paraId="1E715F1A" w14:textId="77777777" w:rsidR="00D9565F" w:rsidRPr="00DA1F15" w:rsidRDefault="00D9565F" w:rsidP="00D9565F">
            <w:pPr>
              <w:rPr>
                <w:rFonts w:asciiTheme="minorEastAsia" w:hAnsiTheme="minorEastAsia" w:cs="宋体"/>
                <w:bCs/>
                <w:szCs w:val="21"/>
              </w:rPr>
            </w:pPr>
          </w:p>
          <w:p w14:paraId="7E5A1AA5" w14:textId="77777777" w:rsidR="00D9565F" w:rsidRPr="00DA1F15" w:rsidRDefault="00D9565F" w:rsidP="00D9565F">
            <w:pPr>
              <w:rPr>
                <w:rFonts w:asciiTheme="minorEastAsia" w:hAnsiTheme="minorEastAsia" w:cs="宋体"/>
                <w:bCs/>
                <w:szCs w:val="21"/>
              </w:rPr>
            </w:pPr>
          </w:p>
          <w:p w14:paraId="61BD209A" w14:textId="77777777" w:rsidR="00D9565F" w:rsidRPr="00DA1F15" w:rsidRDefault="00D9565F" w:rsidP="00D9565F">
            <w:pPr>
              <w:rPr>
                <w:rFonts w:asciiTheme="minorEastAsia" w:hAnsiTheme="minorEastAsia" w:cs="宋体"/>
                <w:bCs/>
                <w:szCs w:val="21"/>
              </w:rPr>
            </w:pPr>
          </w:p>
          <w:p w14:paraId="2F98AD1B" w14:textId="77777777" w:rsidR="00D9565F" w:rsidRPr="00DA1F15" w:rsidRDefault="00D9565F" w:rsidP="00D9565F">
            <w:pPr>
              <w:rPr>
                <w:rFonts w:asciiTheme="minorEastAsia" w:hAnsiTheme="minorEastAsia" w:cs="宋体"/>
                <w:bCs/>
                <w:szCs w:val="21"/>
              </w:rPr>
            </w:pPr>
          </w:p>
          <w:p w14:paraId="0F35B3A3" w14:textId="77777777" w:rsidR="00D9565F" w:rsidRPr="00DA1F15" w:rsidRDefault="00D9565F" w:rsidP="00D9565F">
            <w:pPr>
              <w:rPr>
                <w:rFonts w:asciiTheme="minorEastAsia" w:hAnsiTheme="minorEastAsia" w:cs="宋体"/>
                <w:bCs/>
                <w:szCs w:val="21"/>
              </w:rPr>
            </w:pPr>
          </w:p>
          <w:p w14:paraId="1A392AFD" w14:textId="77777777" w:rsidR="00D9565F" w:rsidRPr="00DA1F15" w:rsidRDefault="00D9565F" w:rsidP="00D9565F">
            <w:pPr>
              <w:rPr>
                <w:rFonts w:asciiTheme="minorEastAsia" w:hAnsiTheme="minorEastAsia" w:cs="宋体"/>
                <w:bCs/>
                <w:szCs w:val="21"/>
              </w:rPr>
            </w:pPr>
          </w:p>
          <w:p w14:paraId="1E32FD49" w14:textId="77777777" w:rsidR="00D9565F" w:rsidRPr="00DA1F15" w:rsidRDefault="00D9565F" w:rsidP="00D9565F">
            <w:pPr>
              <w:rPr>
                <w:rFonts w:asciiTheme="minorEastAsia" w:hAnsiTheme="minorEastAsia" w:cs="宋体"/>
                <w:bCs/>
                <w:szCs w:val="21"/>
              </w:rPr>
            </w:pPr>
          </w:p>
          <w:p w14:paraId="252B970A" w14:textId="77777777" w:rsidR="00D9565F" w:rsidRPr="00DA1F15" w:rsidRDefault="00D9565F" w:rsidP="00D9565F">
            <w:pPr>
              <w:rPr>
                <w:rFonts w:asciiTheme="minorEastAsia" w:hAnsiTheme="minorEastAsia" w:cs="宋体"/>
                <w:bCs/>
                <w:szCs w:val="21"/>
              </w:rPr>
            </w:pPr>
          </w:p>
        </w:tc>
        <w:tc>
          <w:tcPr>
            <w:tcW w:w="4536" w:type="dxa"/>
          </w:tcPr>
          <w:p w14:paraId="144E12F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八、侧袋机制的实施和投资运作安排</w:t>
            </w:r>
          </w:p>
          <w:p w14:paraId="123AF17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A4D2FC0"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侧袋机制实施期间，本部分约定的投资组合比例、投资策略、组合限制、业绩比较基准、风险收益特征等约定仅适用于主袋账户。</w:t>
            </w:r>
          </w:p>
          <w:p w14:paraId="7E2DBF5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侧袋账户的实施条件、实施程序、运作安排、投资安排、特定资产的处置变现和支付等对投资者权益有重大影响的事项详见招募说明书的规定。</w:t>
            </w:r>
          </w:p>
        </w:tc>
      </w:tr>
      <w:tr w:rsidR="00D9565F" w:rsidRPr="00DA1F15" w14:paraId="4F8BA2DB" w14:textId="77777777" w:rsidTr="00121668">
        <w:trPr>
          <w:trHeight w:val="285"/>
        </w:trPr>
        <w:tc>
          <w:tcPr>
            <w:tcW w:w="1413" w:type="dxa"/>
            <w:vMerge/>
          </w:tcPr>
          <w:p w14:paraId="5C978BF2" w14:textId="77777777" w:rsidR="00D9565F" w:rsidRPr="00DA1F15" w:rsidRDefault="00D9565F" w:rsidP="00D9565F">
            <w:pPr>
              <w:rPr>
                <w:rFonts w:asciiTheme="minorEastAsia" w:hAnsiTheme="minorEastAsia" w:cs="Times New Roman"/>
                <w:szCs w:val="21"/>
              </w:rPr>
            </w:pPr>
          </w:p>
        </w:tc>
        <w:tc>
          <w:tcPr>
            <w:tcW w:w="4536" w:type="dxa"/>
          </w:tcPr>
          <w:p w14:paraId="3CE0AD17"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三</w:t>
            </w:r>
            <w:r w:rsidRPr="00DA1F15">
              <w:rPr>
                <w:rFonts w:asciiTheme="minorEastAsia" w:hAnsiTheme="minorEastAsia" w:cs="宋体"/>
                <w:bCs/>
                <w:szCs w:val="21"/>
              </w:rPr>
              <w:t>、估值方法</w:t>
            </w:r>
          </w:p>
          <w:p w14:paraId="125D0D98"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16DF499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8</w:t>
            </w:r>
            <w:r w:rsidRPr="00DA1F15">
              <w:rPr>
                <w:rFonts w:asciiTheme="minorEastAsia" w:hAnsiTheme="minorEastAsia" w:cs="宋体" w:hint="eastAsia"/>
                <w:bCs/>
                <w:szCs w:val="21"/>
              </w:rPr>
              <w:t>、汇率</w:t>
            </w:r>
          </w:p>
          <w:p w14:paraId="0F165F9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p>
          <w:p w14:paraId="685D55B4"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5FADC948" w14:textId="77777777" w:rsidR="00D9565F" w:rsidRPr="00DA1F15" w:rsidRDefault="00D9565F" w:rsidP="00D9565F">
            <w:pPr>
              <w:rPr>
                <w:rFonts w:asciiTheme="minorEastAsia" w:hAnsiTheme="minorEastAsia" w:cs="宋体"/>
                <w:bCs/>
                <w:szCs w:val="21"/>
              </w:rPr>
            </w:pPr>
          </w:p>
          <w:p w14:paraId="290FC8C4" w14:textId="77777777" w:rsidR="00D9565F" w:rsidRPr="00DA1F15" w:rsidRDefault="00D9565F" w:rsidP="00D9565F">
            <w:pPr>
              <w:rPr>
                <w:rFonts w:asciiTheme="minorEastAsia" w:hAnsiTheme="minorEastAsia" w:cs="宋体"/>
                <w:bCs/>
                <w:szCs w:val="21"/>
              </w:rPr>
            </w:pPr>
          </w:p>
        </w:tc>
        <w:tc>
          <w:tcPr>
            <w:tcW w:w="4536" w:type="dxa"/>
          </w:tcPr>
          <w:p w14:paraId="364F3CAA" w14:textId="77777777" w:rsidR="00203B24" w:rsidRPr="00DA1F15" w:rsidRDefault="00203B24" w:rsidP="00203B24">
            <w:pPr>
              <w:rPr>
                <w:rFonts w:asciiTheme="minorEastAsia" w:hAnsiTheme="minorEastAsia" w:cs="宋体"/>
                <w:bCs/>
                <w:szCs w:val="21"/>
              </w:rPr>
            </w:pPr>
            <w:r w:rsidRPr="00DA1F15">
              <w:rPr>
                <w:rFonts w:asciiTheme="minorEastAsia" w:hAnsiTheme="minorEastAsia" w:cs="宋体" w:hint="eastAsia"/>
                <w:bCs/>
                <w:szCs w:val="21"/>
              </w:rPr>
              <w:t>三</w:t>
            </w:r>
            <w:r w:rsidRPr="00DA1F15">
              <w:rPr>
                <w:rFonts w:asciiTheme="minorEastAsia" w:hAnsiTheme="minorEastAsia" w:cs="宋体"/>
                <w:bCs/>
                <w:szCs w:val="21"/>
              </w:rPr>
              <w:t>、估值方法</w:t>
            </w:r>
          </w:p>
          <w:p w14:paraId="58C4E1BB"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1414968E"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8</w:t>
            </w:r>
            <w:r w:rsidRPr="00DA1F15">
              <w:rPr>
                <w:rFonts w:asciiTheme="minorEastAsia" w:hAnsiTheme="minorEastAsia" w:cs="宋体" w:hint="eastAsia"/>
                <w:bCs/>
                <w:szCs w:val="21"/>
              </w:rPr>
              <w:t>、汇率</w:t>
            </w:r>
          </w:p>
          <w:p w14:paraId="74E09455" w14:textId="77777777" w:rsidR="00D9565F" w:rsidRPr="00DA1F15" w:rsidRDefault="00D9565F" w:rsidP="00D9565F">
            <w:pPr>
              <w:ind w:firstLineChars="200" w:firstLine="420"/>
              <w:rPr>
                <w:rFonts w:asciiTheme="minorEastAsia" w:hAnsiTheme="minorEastAsia" w:cs="宋体"/>
                <w:b/>
                <w:bCs/>
                <w:szCs w:val="21"/>
                <w:u w:val="single"/>
              </w:rPr>
            </w:pPr>
            <w:r w:rsidRPr="00DA1F15">
              <w:rPr>
                <w:rFonts w:asciiTheme="minorEastAsia" w:hAnsiTheme="minorEastAsia" w:cs="宋体" w:hint="eastAsia"/>
                <w:bCs/>
                <w:strike/>
                <w:szCs w:val="21"/>
              </w:rPr>
              <w:t>本基金外币资产价值计算中，涉及外币对人民币汇率的，应当以基金估值日中国人民银行或其授权机构公布的人民币汇率中间价为准，先根据外币行情价格折算成保留两位小数的人民币估值价，再根据持仓量计算出市值。</w:t>
            </w:r>
            <w:r w:rsidRPr="00DA1F15">
              <w:rPr>
                <w:rFonts w:asciiTheme="minorEastAsia" w:hAnsiTheme="minorEastAsia" w:cs="宋体"/>
                <w:b/>
                <w:bCs/>
                <w:szCs w:val="21"/>
                <w:u w:val="single"/>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14:paraId="66A77D68"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4282FACA"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b/>
                <w:bCs/>
                <w:szCs w:val="21"/>
                <w:u w:val="single"/>
              </w:rPr>
              <w:t>9</w:t>
            </w:r>
            <w:r w:rsidRPr="00DA1F15">
              <w:rPr>
                <w:rFonts w:asciiTheme="minorEastAsia" w:hAnsiTheme="minorEastAsia" w:cs="宋体" w:hint="eastAsia"/>
                <w:b/>
                <w:bCs/>
                <w:szCs w:val="21"/>
                <w:u w:val="single"/>
              </w:rPr>
              <w:t>、本基金投资存托凭证的估值核算，依照境内上市交易的股票执行。</w:t>
            </w:r>
          </w:p>
          <w:p w14:paraId="35DBE276" w14:textId="77777777" w:rsidR="00D9565F" w:rsidRPr="00DA1F15" w:rsidRDefault="00D9565F" w:rsidP="001E4C85">
            <w:pPr>
              <w:ind w:firstLineChars="200" w:firstLine="420"/>
              <w:rPr>
                <w:bCs/>
                <w:sz w:val="24"/>
              </w:rPr>
            </w:pPr>
            <w:r w:rsidRPr="00DA1F15">
              <w:rPr>
                <w:rFonts w:asciiTheme="minorEastAsia" w:hAnsiTheme="minorEastAsia" w:cs="宋体" w:hint="eastAsia"/>
                <w:bCs/>
                <w:szCs w:val="21"/>
              </w:rPr>
              <w:lastRenderedPageBreak/>
              <w:t>……</w:t>
            </w:r>
          </w:p>
        </w:tc>
      </w:tr>
      <w:tr w:rsidR="00D9565F" w:rsidRPr="00DA1F15" w14:paraId="55398816" w14:textId="77777777" w:rsidTr="00121668">
        <w:trPr>
          <w:trHeight w:val="285"/>
        </w:trPr>
        <w:tc>
          <w:tcPr>
            <w:tcW w:w="1413" w:type="dxa"/>
            <w:vMerge/>
          </w:tcPr>
          <w:p w14:paraId="3AF38B2B" w14:textId="77777777" w:rsidR="00D9565F" w:rsidRPr="00DA1F15" w:rsidRDefault="00D9565F" w:rsidP="00D9565F">
            <w:pPr>
              <w:rPr>
                <w:rFonts w:asciiTheme="minorEastAsia" w:hAnsiTheme="minorEastAsia" w:cs="Times New Roman"/>
                <w:szCs w:val="21"/>
              </w:rPr>
            </w:pPr>
          </w:p>
        </w:tc>
        <w:tc>
          <w:tcPr>
            <w:tcW w:w="4536" w:type="dxa"/>
          </w:tcPr>
          <w:p w14:paraId="2C2EC1C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七、暂停估值的情形</w:t>
            </w:r>
          </w:p>
          <w:p w14:paraId="18CC718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762CA63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4、当前一估值日基金资产净值50%以上的资产出现无可参考的活跃市场价格且采用估值技术仍导致公允价值存在重大不确定性时，经与基金托管人协商确认后，基金管理人应当暂停基金估值。</w:t>
            </w:r>
          </w:p>
          <w:p w14:paraId="29F1086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1EDB7C3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七、暂停估值的情形</w:t>
            </w:r>
          </w:p>
          <w:p w14:paraId="6539BB1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72CB9BD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，经与基金托管人协商确认后，基金管理人应当暂停基金估值。</w:t>
            </w:r>
          </w:p>
          <w:p w14:paraId="0826D80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53DDD54F" w14:textId="77777777" w:rsidTr="00121668">
        <w:trPr>
          <w:trHeight w:val="285"/>
        </w:trPr>
        <w:tc>
          <w:tcPr>
            <w:tcW w:w="1413" w:type="dxa"/>
            <w:vMerge/>
          </w:tcPr>
          <w:p w14:paraId="1B269926" w14:textId="77777777" w:rsidR="00D9565F" w:rsidRPr="00DA1F15" w:rsidRDefault="00D9565F" w:rsidP="00D9565F">
            <w:pPr>
              <w:rPr>
                <w:rFonts w:asciiTheme="minorEastAsia" w:hAnsiTheme="minorEastAsia" w:cs="Times New Roman"/>
                <w:szCs w:val="21"/>
              </w:rPr>
            </w:pPr>
          </w:p>
        </w:tc>
        <w:tc>
          <w:tcPr>
            <w:tcW w:w="4536" w:type="dxa"/>
          </w:tcPr>
          <w:p w14:paraId="32CE0286" w14:textId="77777777" w:rsidR="00D9565F" w:rsidRPr="00DA1F15" w:rsidRDefault="00D9565F" w:rsidP="00D9565F">
            <w:pPr>
              <w:rPr>
                <w:rFonts w:asciiTheme="minorEastAsia" w:hAnsiTheme="minorEastAsia" w:cs="宋体"/>
                <w:bCs/>
                <w:szCs w:val="21"/>
              </w:rPr>
            </w:pPr>
          </w:p>
        </w:tc>
        <w:tc>
          <w:tcPr>
            <w:tcW w:w="4536" w:type="dxa"/>
          </w:tcPr>
          <w:p w14:paraId="24439F9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九、实施侧袋机制期间的基金资产估值</w:t>
            </w:r>
          </w:p>
          <w:p w14:paraId="514EB761"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本基金实施侧袋机制的，应根据本部分的约定对主袋账户资产进行估值并披露主袋账户的基金份额净值和基金份额累计净值，暂停披露侧袋账户的基金净值信息。</w:t>
            </w:r>
          </w:p>
        </w:tc>
      </w:tr>
      <w:tr w:rsidR="00D9565F" w:rsidRPr="00DA1F15" w14:paraId="5A8747CD" w14:textId="77777777" w:rsidTr="00121668">
        <w:trPr>
          <w:trHeight w:val="285"/>
        </w:trPr>
        <w:tc>
          <w:tcPr>
            <w:tcW w:w="1413" w:type="dxa"/>
            <w:vMerge/>
          </w:tcPr>
          <w:p w14:paraId="004D2613" w14:textId="77777777" w:rsidR="00D9565F" w:rsidRPr="00DA1F15" w:rsidRDefault="00D9565F" w:rsidP="00D9565F">
            <w:pPr>
              <w:rPr>
                <w:rFonts w:asciiTheme="minorEastAsia" w:hAnsiTheme="minorEastAsia" w:cs="Times New Roman"/>
                <w:szCs w:val="21"/>
              </w:rPr>
            </w:pPr>
          </w:p>
        </w:tc>
        <w:tc>
          <w:tcPr>
            <w:tcW w:w="4536" w:type="dxa"/>
          </w:tcPr>
          <w:p w14:paraId="2ABA495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八、特殊情况的处理</w:t>
            </w:r>
          </w:p>
          <w:p w14:paraId="479D8A4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zCs w:val="21"/>
              </w:rPr>
              <w:t>11</w:t>
            </w:r>
            <w:r w:rsidRPr="00DA1F15">
              <w:rPr>
                <w:rFonts w:asciiTheme="minorEastAsia" w:hAnsiTheme="minorEastAsia" w:cs="宋体" w:hint="eastAsia"/>
                <w:bCs/>
                <w:szCs w:val="21"/>
              </w:rPr>
              <w:t>项进行估值时，所造成的误差不作为基金资产估值错误处理。</w:t>
            </w:r>
          </w:p>
          <w:p w14:paraId="01CE493E"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61DC90A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trike/>
                <w:szCs w:val="21"/>
              </w:rPr>
              <w:t>八</w:t>
            </w:r>
            <w:r w:rsidRPr="00DA1F15">
              <w:rPr>
                <w:rFonts w:asciiTheme="minorEastAsia" w:hAnsiTheme="minorEastAsia" w:cs="宋体" w:hint="eastAsia"/>
                <w:b/>
                <w:bCs/>
                <w:szCs w:val="21"/>
                <w:u w:val="single"/>
              </w:rPr>
              <w:t>九</w:t>
            </w:r>
            <w:r w:rsidRPr="00DA1F15">
              <w:rPr>
                <w:rFonts w:asciiTheme="minorEastAsia" w:hAnsiTheme="minorEastAsia" w:cs="宋体" w:hint="eastAsia"/>
                <w:bCs/>
                <w:szCs w:val="21"/>
              </w:rPr>
              <w:t>、特殊情况的处理</w:t>
            </w:r>
          </w:p>
          <w:p w14:paraId="65A5912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trike/>
                <w:szCs w:val="21"/>
              </w:rPr>
              <w:t>11</w:t>
            </w:r>
            <w:r w:rsidRPr="00DA1F15">
              <w:rPr>
                <w:rFonts w:asciiTheme="minorEastAsia" w:hAnsiTheme="minorEastAsia" w:cs="宋体"/>
                <w:b/>
                <w:bCs/>
                <w:szCs w:val="21"/>
                <w:u w:val="single"/>
              </w:rPr>
              <w:t>12</w:t>
            </w:r>
            <w:r w:rsidRPr="00DA1F15">
              <w:rPr>
                <w:rFonts w:asciiTheme="minorEastAsia" w:hAnsiTheme="minorEastAsia" w:cs="宋体" w:hint="eastAsia"/>
                <w:bCs/>
                <w:szCs w:val="21"/>
              </w:rPr>
              <w:t>项进行估值时，所造成的误差不作为基金资产估值错误处理。</w:t>
            </w:r>
          </w:p>
          <w:p w14:paraId="1BBDC6F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w:t>
            </w:r>
          </w:p>
        </w:tc>
      </w:tr>
      <w:tr w:rsidR="00D9565F" w:rsidRPr="00DA1F15" w14:paraId="47A20998" w14:textId="77777777" w:rsidTr="00121668">
        <w:trPr>
          <w:trHeight w:val="135"/>
        </w:trPr>
        <w:tc>
          <w:tcPr>
            <w:tcW w:w="1413" w:type="dxa"/>
          </w:tcPr>
          <w:p w14:paraId="12DA5B4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第十五部分</w:t>
            </w:r>
          </w:p>
          <w:p w14:paraId="5DECFB3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基金费用与税收</w:t>
            </w:r>
          </w:p>
        </w:tc>
        <w:tc>
          <w:tcPr>
            <w:tcW w:w="4536" w:type="dxa"/>
          </w:tcPr>
          <w:p w14:paraId="676EB5A3" w14:textId="77777777" w:rsidR="00D9565F" w:rsidRPr="00DA1F15" w:rsidRDefault="00D9565F" w:rsidP="00D9565F">
            <w:pPr>
              <w:rPr>
                <w:rFonts w:asciiTheme="minorEastAsia" w:hAnsiTheme="minorEastAsia" w:cs="宋体"/>
                <w:bCs/>
                <w:szCs w:val="21"/>
              </w:rPr>
            </w:pPr>
          </w:p>
        </w:tc>
        <w:tc>
          <w:tcPr>
            <w:tcW w:w="4536" w:type="dxa"/>
          </w:tcPr>
          <w:p w14:paraId="1D3B18B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四、实施侧袋机制期间的基金费用</w:t>
            </w:r>
          </w:p>
          <w:p w14:paraId="7F2EF60B"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本基金实施侧袋机制的，与侧袋账户有关的费用可以从侧袋账户中列支，但应待侧袋账户资产变现后方可列支，有关费用可酌情收取或减免，但不得收取管理费，详见招募说明书的规定或相关公告。</w:t>
            </w:r>
          </w:p>
        </w:tc>
      </w:tr>
      <w:tr w:rsidR="00D9565F" w:rsidRPr="00DA1F15" w14:paraId="06CA2F42" w14:textId="77777777" w:rsidTr="00121668">
        <w:trPr>
          <w:trHeight w:val="117"/>
        </w:trPr>
        <w:tc>
          <w:tcPr>
            <w:tcW w:w="1413" w:type="dxa"/>
          </w:tcPr>
          <w:p w14:paraId="2E56E0F7"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第十六部分</w:t>
            </w:r>
          </w:p>
          <w:p w14:paraId="560127E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基金的收益与分配</w:t>
            </w:r>
          </w:p>
        </w:tc>
        <w:tc>
          <w:tcPr>
            <w:tcW w:w="4536" w:type="dxa"/>
          </w:tcPr>
          <w:p w14:paraId="05652117" w14:textId="77777777" w:rsidR="00D9565F" w:rsidRPr="00DA1F15" w:rsidRDefault="00D9565F" w:rsidP="00D9565F">
            <w:pPr>
              <w:rPr>
                <w:rFonts w:asciiTheme="minorEastAsia" w:hAnsiTheme="minorEastAsia" w:cs="宋体"/>
                <w:bCs/>
                <w:szCs w:val="21"/>
              </w:rPr>
            </w:pPr>
          </w:p>
        </w:tc>
        <w:tc>
          <w:tcPr>
            <w:tcW w:w="4536" w:type="dxa"/>
          </w:tcPr>
          <w:p w14:paraId="13B3241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七、实施侧袋机制期间的收益分配</w:t>
            </w:r>
          </w:p>
          <w:p w14:paraId="5A7CF4DA"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本基金实施侧袋机制的，侧袋账户不进行收益分配，详见招募说明书的规定。</w:t>
            </w:r>
          </w:p>
        </w:tc>
      </w:tr>
      <w:tr w:rsidR="00D9565F" w:rsidRPr="00DA1F15" w14:paraId="243B81ED" w14:textId="77777777" w:rsidTr="00121668">
        <w:trPr>
          <w:trHeight w:val="180"/>
        </w:trPr>
        <w:tc>
          <w:tcPr>
            <w:tcW w:w="1413" w:type="dxa"/>
          </w:tcPr>
          <w:p w14:paraId="1583A536"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第十八部分</w:t>
            </w:r>
          </w:p>
          <w:p w14:paraId="7665BEDD"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基金的信息披露</w:t>
            </w:r>
          </w:p>
        </w:tc>
        <w:tc>
          <w:tcPr>
            <w:tcW w:w="4536" w:type="dxa"/>
          </w:tcPr>
          <w:p w14:paraId="3858119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25A841C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42EF1F71"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6A9610D5" w14:textId="77777777" w:rsidR="00D9565F" w:rsidRPr="00DA1F15" w:rsidRDefault="00D9565F" w:rsidP="00D9565F">
            <w:pPr>
              <w:rPr>
                <w:rFonts w:asciiTheme="minorEastAsia" w:hAnsiTheme="minorEastAsia" w:cs="宋体"/>
                <w:bCs/>
                <w:szCs w:val="21"/>
              </w:rPr>
            </w:pPr>
          </w:p>
        </w:tc>
        <w:tc>
          <w:tcPr>
            <w:tcW w:w="4536" w:type="dxa"/>
          </w:tcPr>
          <w:p w14:paraId="1A10B2F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0DAE83A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7AFE446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0794463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（十）实施侧袋机制期间的信息披露</w:t>
            </w:r>
          </w:p>
          <w:p w14:paraId="5E55A6FB"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本基金实施侧袋机制的，相关信息披露义务人应当根据法律法规、基金合同和招募说明书的规定进行信息披露，详见招募说明书的规定。</w:t>
            </w:r>
          </w:p>
          <w:p w14:paraId="16F3DB9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553A1466" w14:textId="77777777" w:rsidTr="00121668">
        <w:trPr>
          <w:trHeight w:val="132"/>
        </w:trPr>
        <w:tc>
          <w:tcPr>
            <w:tcW w:w="1413" w:type="dxa"/>
          </w:tcPr>
          <w:p w14:paraId="19F42DAD"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第二十四部分</w:t>
            </w:r>
          </w:p>
          <w:p w14:paraId="478911C0"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基金合同内容摘要</w:t>
            </w:r>
          </w:p>
        </w:tc>
        <w:tc>
          <w:tcPr>
            <w:tcW w:w="4536" w:type="dxa"/>
          </w:tcPr>
          <w:p w14:paraId="707ACCA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r w:rsidRPr="00DA1F15">
              <w:rPr>
                <w:rFonts w:asciiTheme="minorEastAsia" w:hAnsiTheme="minorEastAsia" w:cs="宋体"/>
                <w:bCs/>
                <w:szCs w:val="21"/>
              </w:rPr>
              <w:t>原基金合同内容摘要</w:t>
            </w:r>
            <w:r w:rsidRPr="00DA1F15">
              <w:rPr>
                <w:rFonts w:asciiTheme="minorEastAsia" w:hAnsiTheme="minorEastAsia" w:cs="宋体" w:hint="eastAsia"/>
                <w:bCs/>
                <w:szCs w:val="21"/>
              </w:rPr>
              <w:t>）</w:t>
            </w:r>
          </w:p>
        </w:tc>
        <w:tc>
          <w:tcPr>
            <w:tcW w:w="4536" w:type="dxa"/>
          </w:tcPr>
          <w:p w14:paraId="320A6E66"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（修订后的基金合同内容摘要）</w:t>
            </w:r>
          </w:p>
        </w:tc>
      </w:tr>
    </w:tbl>
    <w:p w14:paraId="302D62A0" w14:textId="77777777" w:rsidR="00D9565F" w:rsidRPr="00DA1F15" w:rsidRDefault="00D9565F" w:rsidP="00D9565F">
      <w:pPr>
        <w:spacing w:line="360" w:lineRule="auto"/>
        <w:rPr>
          <w:rFonts w:asciiTheme="minorEastAsia" w:hAnsiTheme="minorEastAsia"/>
          <w:sz w:val="28"/>
          <w:szCs w:val="28"/>
        </w:rPr>
      </w:pPr>
    </w:p>
    <w:p w14:paraId="582D583C" w14:textId="77777777" w:rsidR="00D9565F" w:rsidRPr="00DA1F15" w:rsidRDefault="00D9565F" w:rsidP="00D9565F">
      <w:pPr>
        <w:widowControl/>
        <w:jc w:val="left"/>
        <w:rPr>
          <w:rFonts w:asciiTheme="minorEastAsia" w:hAnsiTheme="minorEastAsia"/>
          <w:sz w:val="28"/>
          <w:szCs w:val="28"/>
        </w:rPr>
      </w:pPr>
      <w:r w:rsidRPr="00DA1F15">
        <w:rPr>
          <w:rFonts w:asciiTheme="minorEastAsia" w:hAnsiTheme="minorEastAsia"/>
          <w:sz w:val="28"/>
          <w:szCs w:val="28"/>
        </w:rPr>
        <w:br w:type="page"/>
      </w:r>
    </w:p>
    <w:p w14:paraId="5E9ED3E8"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lastRenderedPageBreak/>
        <w:t>东方阿尔法优选混合型发起式证券投资基金托管协议修改对照表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DA1F15" w14:paraId="4D365BCE" w14:textId="77777777" w:rsidTr="00121668">
        <w:trPr>
          <w:tblHeader/>
        </w:trPr>
        <w:tc>
          <w:tcPr>
            <w:tcW w:w="1413" w:type="dxa"/>
            <w:shd w:val="clear" w:color="auto" w:fill="auto"/>
          </w:tcPr>
          <w:p w14:paraId="0E344A85"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536" w:type="dxa"/>
            <w:shd w:val="clear" w:color="auto" w:fill="auto"/>
          </w:tcPr>
          <w:p w14:paraId="071B7EA0"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《托管协议》原条款</w:t>
            </w:r>
          </w:p>
        </w:tc>
        <w:tc>
          <w:tcPr>
            <w:tcW w:w="4536" w:type="dxa"/>
            <w:shd w:val="clear" w:color="auto" w:fill="auto"/>
          </w:tcPr>
          <w:p w14:paraId="44D57D57"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《托管协议》修改后条款</w:t>
            </w:r>
          </w:p>
        </w:tc>
      </w:tr>
      <w:tr w:rsidR="00D9565F" w:rsidRPr="00DA1F15" w14:paraId="080FCB42" w14:textId="77777777" w:rsidTr="00121668">
        <w:trPr>
          <w:trHeight w:val="132"/>
        </w:trPr>
        <w:tc>
          <w:tcPr>
            <w:tcW w:w="1413" w:type="dxa"/>
          </w:tcPr>
          <w:p w14:paraId="396CC893"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第一部分</w:t>
            </w:r>
          </w:p>
          <w:p w14:paraId="1D5787F8"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基金托管协议当事人</w:t>
            </w:r>
          </w:p>
        </w:tc>
        <w:tc>
          <w:tcPr>
            <w:tcW w:w="4536" w:type="dxa"/>
          </w:tcPr>
          <w:p w14:paraId="4208036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（一）基金管理人（也可称资产管理人）</w:t>
            </w:r>
          </w:p>
          <w:p w14:paraId="48770C6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名称：东方阿尔法基金管理有限公司</w:t>
            </w:r>
          </w:p>
          <w:p w14:paraId="1A24065E"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住所：深圳市前海深港合作区前湾一路1号A栋201室（入驻深圳市前海商务秘书有限公司）</w:t>
            </w:r>
          </w:p>
          <w:p w14:paraId="7314FF0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078919F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31B70CC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5670F5A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468D8BBE"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3F36E412"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37D85D8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p w14:paraId="0288FFD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5CCB1E3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（一）基金管理人（也可称资产管理人）</w:t>
            </w:r>
          </w:p>
          <w:p w14:paraId="7751FDC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名称：东方阿尔法基金管理有限公司</w:t>
            </w:r>
          </w:p>
          <w:p w14:paraId="1F8223DF" w14:textId="77777777" w:rsidR="00D9565F" w:rsidRPr="00DA1F15" w:rsidRDefault="00D9565F" w:rsidP="00D9565F">
            <w:pPr>
              <w:rPr>
                <w:rFonts w:asciiTheme="minorEastAsia" w:hAnsiTheme="minorEastAsia" w:cs="宋体"/>
                <w:b/>
                <w:bCs/>
                <w:szCs w:val="21"/>
                <w:u w:val="single"/>
              </w:rPr>
            </w:pPr>
            <w:r w:rsidRPr="00DA1F15">
              <w:rPr>
                <w:rFonts w:asciiTheme="minorEastAsia" w:hAnsiTheme="minorEastAsia" w:cs="宋体" w:hint="eastAsia"/>
                <w:bCs/>
                <w:szCs w:val="21"/>
              </w:rPr>
              <w:t>住所：</w:t>
            </w:r>
            <w:r w:rsidRPr="00DA1F15">
              <w:rPr>
                <w:rFonts w:asciiTheme="minorEastAsia" w:hAnsiTheme="minorEastAsia" w:cs="宋体" w:hint="eastAsia"/>
                <w:bCs/>
                <w:strike/>
                <w:szCs w:val="21"/>
              </w:rPr>
              <w:t>深圳市前海深港合作区前湾一路1号A栋201室（入驻深圳市前海商务秘书有限公司）</w:t>
            </w:r>
            <w:r w:rsidRPr="00DA1F15">
              <w:rPr>
                <w:rFonts w:asciiTheme="minorEastAsia" w:hAnsiTheme="minorEastAsia" w:cs="宋体" w:hint="eastAsia"/>
                <w:b/>
                <w:bCs/>
                <w:szCs w:val="21"/>
                <w:u w:val="single"/>
              </w:rPr>
              <w:t>深圳市福田区莲花街道紫荆社区深南大道</w:t>
            </w:r>
            <w:r w:rsidRPr="00DA1F15">
              <w:rPr>
                <w:rFonts w:asciiTheme="minorEastAsia" w:hAnsiTheme="minorEastAsia" w:cs="宋体"/>
                <w:b/>
                <w:bCs/>
                <w:szCs w:val="21"/>
                <w:u w:val="single"/>
              </w:rPr>
              <w:t>6008号深圳特区报业大厦23楼BC</w:t>
            </w:r>
          </w:p>
          <w:p w14:paraId="5EA6F4A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4604B84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3E1E878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3442636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71EBDE4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00BA1ED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7F3CB1D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p w14:paraId="5680036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28580703" w14:textId="77777777" w:rsidTr="00121668">
        <w:trPr>
          <w:trHeight w:val="132"/>
        </w:trPr>
        <w:tc>
          <w:tcPr>
            <w:tcW w:w="1413" w:type="dxa"/>
            <w:vMerge w:val="restart"/>
          </w:tcPr>
          <w:p w14:paraId="60F55CF8"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第三部分</w:t>
            </w:r>
          </w:p>
          <w:p w14:paraId="3FFC8690"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基金托管人对基金管理人的业务监督和核查</w:t>
            </w:r>
          </w:p>
        </w:tc>
        <w:tc>
          <w:tcPr>
            <w:tcW w:w="4536" w:type="dxa"/>
          </w:tcPr>
          <w:p w14:paraId="55C30E7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370DCD8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 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c>
          <w:tcPr>
            <w:tcW w:w="4536" w:type="dxa"/>
          </w:tcPr>
          <w:p w14:paraId="2791C08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1D92EB4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 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r>
      <w:tr w:rsidR="00D9565F" w:rsidRPr="00DA1F15" w14:paraId="1C03413C" w14:textId="77777777" w:rsidTr="00121668">
        <w:trPr>
          <w:trHeight w:val="132"/>
        </w:trPr>
        <w:tc>
          <w:tcPr>
            <w:tcW w:w="1413" w:type="dxa"/>
            <w:vMerge/>
          </w:tcPr>
          <w:p w14:paraId="5411D53B" w14:textId="77777777" w:rsidR="00D9565F" w:rsidRPr="00DA1F15" w:rsidRDefault="00D9565F" w:rsidP="00D9565F">
            <w:pPr>
              <w:rPr>
                <w:rFonts w:asciiTheme="minorEastAsia" w:hAnsiTheme="minorEastAsia" w:cs="Times New Roman"/>
                <w:szCs w:val="21"/>
              </w:rPr>
            </w:pPr>
          </w:p>
        </w:tc>
        <w:tc>
          <w:tcPr>
            <w:tcW w:w="4536" w:type="dxa"/>
          </w:tcPr>
          <w:p w14:paraId="4B2E1BC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15A71BF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46E810B8" w14:textId="77777777" w:rsidR="00D9565F" w:rsidRPr="00DA1F15" w:rsidRDefault="00D9565F" w:rsidP="00D9565F">
            <w:pPr>
              <w:rPr>
                <w:rFonts w:asciiTheme="minorEastAsia" w:hAnsiTheme="minorEastAsia" w:cs="宋体"/>
                <w:bCs/>
                <w:szCs w:val="21"/>
              </w:rPr>
            </w:pPr>
          </w:p>
        </w:tc>
        <w:tc>
          <w:tcPr>
            <w:tcW w:w="4536" w:type="dxa"/>
          </w:tcPr>
          <w:p w14:paraId="4FD63BB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47D504B3" w14:textId="77777777" w:rsidR="00D9565F" w:rsidRPr="00DA1F15" w:rsidRDefault="00D9565F" w:rsidP="001E4C85">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5222106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w:t>
            </w:r>
            <w:r w:rsidRPr="00DA1F15">
              <w:rPr>
                <w:rFonts w:asciiTheme="minorEastAsia" w:hAnsiTheme="minorEastAsia" w:cs="宋体"/>
                <w:b/>
                <w:bCs/>
                <w:szCs w:val="21"/>
                <w:u w:val="single"/>
              </w:rPr>
              <w:t>17</w:t>
            </w:r>
            <w:r w:rsidRPr="00DA1F15">
              <w:rPr>
                <w:rFonts w:asciiTheme="minorEastAsia" w:hAnsiTheme="minorEastAsia" w:cs="宋体" w:hint="eastAsia"/>
                <w:b/>
                <w:bCs/>
                <w:szCs w:val="21"/>
                <w:u w:val="single"/>
              </w:rPr>
              <w:t>）本基金投资存托凭证的比例限制依照境内上市交易的股票执行，与境内上市交易的股票合并计算；</w:t>
            </w:r>
          </w:p>
          <w:p w14:paraId="7FDB52C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08FB876E" w14:textId="77777777" w:rsidTr="00121668">
        <w:trPr>
          <w:trHeight w:val="132"/>
        </w:trPr>
        <w:tc>
          <w:tcPr>
            <w:tcW w:w="1413" w:type="dxa"/>
            <w:vMerge/>
          </w:tcPr>
          <w:p w14:paraId="43EA6367" w14:textId="77777777" w:rsidR="00D9565F" w:rsidRPr="00DA1F15" w:rsidRDefault="00D9565F" w:rsidP="00D9565F">
            <w:pPr>
              <w:rPr>
                <w:rFonts w:asciiTheme="minorEastAsia" w:hAnsiTheme="minorEastAsia" w:cs="Times New Roman"/>
                <w:szCs w:val="21"/>
              </w:rPr>
            </w:pPr>
          </w:p>
        </w:tc>
        <w:tc>
          <w:tcPr>
            <w:tcW w:w="4536" w:type="dxa"/>
          </w:tcPr>
          <w:p w14:paraId="11F440A3" w14:textId="77777777" w:rsidR="00D9565F" w:rsidRPr="00DA1F15" w:rsidRDefault="00D9565F" w:rsidP="00D9565F">
            <w:pPr>
              <w:rPr>
                <w:rFonts w:asciiTheme="minorEastAsia" w:hAnsiTheme="minorEastAsia" w:cs="宋体"/>
                <w:bCs/>
                <w:szCs w:val="21"/>
              </w:rPr>
            </w:pPr>
          </w:p>
        </w:tc>
        <w:tc>
          <w:tcPr>
            <w:tcW w:w="4536" w:type="dxa"/>
          </w:tcPr>
          <w:p w14:paraId="62605500"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4A9CC26"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侧袋机制实施期间，本部分约定的投资组</w:t>
            </w:r>
            <w:r w:rsidRPr="00DA1F15">
              <w:rPr>
                <w:rFonts w:asciiTheme="minorEastAsia" w:hAnsiTheme="minorEastAsia" w:cs="宋体" w:hint="eastAsia"/>
                <w:b/>
                <w:bCs/>
                <w:szCs w:val="21"/>
                <w:u w:val="single"/>
              </w:rPr>
              <w:lastRenderedPageBreak/>
              <w:t>合比例、组合限制等约定仅适用于主袋账户。</w:t>
            </w:r>
          </w:p>
          <w:p w14:paraId="21099DE8"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侧袋机制的具体规则依照相关法律法规的规定和基金合同的约定执行。</w:t>
            </w:r>
          </w:p>
        </w:tc>
      </w:tr>
    </w:tbl>
    <w:p w14:paraId="348738A4" w14:textId="77777777" w:rsidR="00D9565F" w:rsidRPr="00DA1F15" w:rsidRDefault="00D9565F" w:rsidP="00D9565F">
      <w:pPr>
        <w:spacing w:line="360" w:lineRule="auto"/>
        <w:rPr>
          <w:rFonts w:asciiTheme="minorEastAsia" w:hAnsiTheme="minorEastAsia"/>
          <w:sz w:val="28"/>
          <w:szCs w:val="28"/>
        </w:rPr>
      </w:pPr>
    </w:p>
    <w:p w14:paraId="4294AF77" w14:textId="77777777" w:rsidR="00D9565F" w:rsidRPr="00DA1F15" w:rsidRDefault="00D9565F" w:rsidP="00D9565F">
      <w:pPr>
        <w:widowControl/>
        <w:jc w:val="left"/>
        <w:rPr>
          <w:rFonts w:asciiTheme="minorEastAsia" w:hAnsiTheme="minorEastAsia"/>
          <w:sz w:val="28"/>
          <w:szCs w:val="28"/>
        </w:rPr>
      </w:pPr>
      <w:r w:rsidRPr="00DA1F15">
        <w:rPr>
          <w:rFonts w:asciiTheme="minorEastAsia" w:hAnsiTheme="minorEastAsia"/>
          <w:sz w:val="28"/>
          <w:szCs w:val="28"/>
        </w:rPr>
        <w:br w:type="page"/>
      </w:r>
    </w:p>
    <w:p w14:paraId="5D1C316F"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lastRenderedPageBreak/>
        <w:t>东方阿尔法优势产业混合型发起式证券投资基金基金合同修改对照表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536"/>
        <w:gridCol w:w="4536"/>
      </w:tblGrid>
      <w:tr w:rsidR="00D9565F" w:rsidRPr="00DA1F15" w14:paraId="3EC0B97A" w14:textId="77777777" w:rsidTr="00121668">
        <w:trPr>
          <w:tblHeader/>
        </w:trPr>
        <w:tc>
          <w:tcPr>
            <w:tcW w:w="1413" w:type="dxa"/>
            <w:shd w:val="clear" w:color="auto" w:fill="auto"/>
          </w:tcPr>
          <w:p w14:paraId="1DA15AEC"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536" w:type="dxa"/>
            <w:shd w:val="clear" w:color="auto" w:fill="auto"/>
          </w:tcPr>
          <w:p w14:paraId="5229E347"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《基金合同》原条款</w:t>
            </w:r>
          </w:p>
        </w:tc>
        <w:tc>
          <w:tcPr>
            <w:tcW w:w="4536" w:type="dxa"/>
            <w:shd w:val="clear" w:color="auto" w:fill="auto"/>
          </w:tcPr>
          <w:p w14:paraId="2C0108F0"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《基金合同》修改后条款</w:t>
            </w:r>
          </w:p>
        </w:tc>
      </w:tr>
      <w:tr w:rsidR="00D9565F" w:rsidRPr="00DA1F15" w14:paraId="3D426E39" w14:textId="77777777" w:rsidTr="00121668">
        <w:tc>
          <w:tcPr>
            <w:tcW w:w="1413" w:type="dxa"/>
            <w:vMerge w:val="restart"/>
          </w:tcPr>
          <w:p w14:paraId="02985271"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第一部分</w:t>
            </w:r>
          </w:p>
          <w:p w14:paraId="289F79B7"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前言</w:t>
            </w:r>
          </w:p>
        </w:tc>
        <w:tc>
          <w:tcPr>
            <w:tcW w:w="4536" w:type="dxa"/>
          </w:tcPr>
          <w:p w14:paraId="090D31F6" w14:textId="77777777" w:rsidR="00D9565F" w:rsidRPr="00DA1F15" w:rsidRDefault="00D9565F" w:rsidP="00D9565F">
            <w:pPr>
              <w:rPr>
                <w:rFonts w:asciiTheme="minorEastAsia" w:hAnsiTheme="minorEastAsia" w:cs="宋体"/>
                <w:bCs/>
                <w:szCs w:val="21"/>
              </w:rPr>
            </w:pPr>
          </w:p>
        </w:tc>
        <w:tc>
          <w:tcPr>
            <w:tcW w:w="4536" w:type="dxa"/>
          </w:tcPr>
          <w:p w14:paraId="5A4251A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五、本基金的投资范围包括存托凭证，除与其他仅投资于沪深市场股票的基金所面临的共同风险外，本基金还将面临投资存托凭证的特殊风险，详见本基金招募说明书。</w:t>
            </w:r>
          </w:p>
        </w:tc>
      </w:tr>
      <w:tr w:rsidR="00D9565F" w:rsidRPr="00DA1F15" w14:paraId="316ADC3A" w14:textId="77777777" w:rsidTr="00121668">
        <w:tc>
          <w:tcPr>
            <w:tcW w:w="1413" w:type="dxa"/>
            <w:vMerge/>
          </w:tcPr>
          <w:p w14:paraId="388B474A" w14:textId="77777777" w:rsidR="00D9565F" w:rsidRPr="00DA1F15" w:rsidRDefault="00D9565F" w:rsidP="00D9565F">
            <w:pPr>
              <w:rPr>
                <w:rFonts w:asciiTheme="minorEastAsia" w:hAnsiTheme="minorEastAsia" w:cs="Times New Roman"/>
                <w:szCs w:val="21"/>
              </w:rPr>
            </w:pPr>
          </w:p>
        </w:tc>
        <w:tc>
          <w:tcPr>
            <w:tcW w:w="4536" w:type="dxa"/>
          </w:tcPr>
          <w:p w14:paraId="523ABFC4" w14:textId="77777777" w:rsidR="00D9565F" w:rsidRPr="00DA1F15" w:rsidRDefault="00D9565F" w:rsidP="00D9565F">
            <w:pPr>
              <w:rPr>
                <w:rFonts w:asciiTheme="minorEastAsia" w:hAnsiTheme="minorEastAsia" w:cs="宋体"/>
                <w:bCs/>
                <w:szCs w:val="21"/>
              </w:rPr>
            </w:pPr>
          </w:p>
        </w:tc>
        <w:tc>
          <w:tcPr>
            <w:tcW w:w="4536" w:type="dxa"/>
          </w:tcPr>
          <w:p w14:paraId="32DBB2E5"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八、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tc>
      </w:tr>
      <w:tr w:rsidR="00D9565F" w:rsidRPr="00DA1F15" w14:paraId="72DDFED1" w14:textId="77777777" w:rsidTr="00121668">
        <w:tc>
          <w:tcPr>
            <w:tcW w:w="1413" w:type="dxa"/>
          </w:tcPr>
          <w:p w14:paraId="6B8F5929"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第二部分</w:t>
            </w:r>
          </w:p>
          <w:p w14:paraId="755C6DA8"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释义</w:t>
            </w:r>
          </w:p>
        </w:tc>
        <w:tc>
          <w:tcPr>
            <w:tcW w:w="4536" w:type="dxa"/>
          </w:tcPr>
          <w:p w14:paraId="75E7B84B" w14:textId="77777777" w:rsidR="00D9565F" w:rsidRPr="00DA1F15" w:rsidRDefault="00D9565F" w:rsidP="00D9565F">
            <w:pPr>
              <w:rPr>
                <w:rFonts w:asciiTheme="minorEastAsia" w:hAnsiTheme="minorEastAsia" w:cs="宋体"/>
                <w:bCs/>
                <w:szCs w:val="21"/>
              </w:rPr>
            </w:pPr>
          </w:p>
        </w:tc>
        <w:tc>
          <w:tcPr>
            <w:tcW w:w="4536" w:type="dxa"/>
          </w:tcPr>
          <w:p w14:paraId="55961599" w14:textId="77777777" w:rsidR="00D9565F" w:rsidRPr="00DA1F15" w:rsidRDefault="00D9565F" w:rsidP="00D9565F">
            <w:pPr>
              <w:ind w:firstLineChars="200" w:firstLine="422"/>
              <w:rPr>
                <w:rFonts w:asciiTheme="minorEastAsia" w:hAnsiTheme="minorEastAsia" w:cs="Times New Roman"/>
                <w:b/>
                <w:bCs/>
                <w:szCs w:val="21"/>
                <w:u w:val="single"/>
              </w:rPr>
            </w:pPr>
            <w:r w:rsidRPr="00DA1F15">
              <w:rPr>
                <w:rFonts w:asciiTheme="minorEastAsia" w:hAnsiTheme="minorEastAsia" w:cs="Times New Roman"/>
                <w:b/>
                <w:bCs/>
                <w:szCs w:val="21"/>
                <w:u w:val="single"/>
              </w:rPr>
              <w:t>65</w:t>
            </w:r>
            <w:r w:rsidRPr="00DA1F15">
              <w:rPr>
                <w:rFonts w:asciiTheme="minorEastAsia" w:hAnsiTheme="minorEastAsia" w:cs="Times New Roman" w:hint="eastAsia"/>
                <w:b/>
                <w:bCs/>
                <w:szCs w:val="21"/>
                <w:u w:val="single"/>
              </w:rPr>
              <w:t>、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14:paraId="79C76E43" w14:textId="77777777" w:rsidR="00D9565F" w:rsidRPr="00DA1F15" w:rsidRDefault="00D9565F" w:rsidP="00D9565F">
            <w:pPr>
              <w:ind w:firstLineChars="200" w:firstLine="422"/>
              <w:rPr>
                <w:rFonts w:asciiTheme="minorEastAsia" w:hAnsiTheme="minorEastAsia" w:cs="Times New Roman"/>
                <w:bCs/>
                <w:szCs w:val="21"/>
              </w:rPr>
            </w:pPr>
            <w:r w:rsidRPr="00DA1F15">
              <w:rPr>
                <w:rFonts w:asciiTheme="minorEastAsia" w:hAnsiTheme="minorEastAsia" w:cs="Times New Roman"/>
                <w:b/>
                <w:bCs/>
                <w:szCs w:val="21"/>
                <w:u w:val="single"/>
              </w:rPr>
              <w:t>66</w:t>
            </w:r>
            <w:r w:rsidRPr="00DA1F15">
              <w:rPr>
                <w:rFonts w:asciiTheme="minorEastAsia" w:hAnsiTheme="minorEastAsia" w:cs="Times New Roman" w:hint="eastAsia"/>
                <w:b/>
                <w:bCs/>
                <w:szCs w:val="21"/>
                <w:u w:val="single"/>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tc>
      </w:tr>
      <w:tr w:rsidR="00D9565F" w:rsidRPr="00DA1F15" w14:paraId="61F91B84" w14:textId="77777777" w:rsidTr="00121668">
        <w:tc>
          <w:tcPr>
            <w:tcW w:w="1413" w:type="dxa"/>
            <w:vMerge w:val="restart"/>
          </w:tcPr>
          <w:p w14:paraId="4985892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第六部分</w:t>
            </w:r>
          </w:p>
          <w:p w14:paraId="22EB159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基金份额的申购与赎回</w:t>
            </w:r>
          </w:p>
          <w:p w14:paraId="2FA88186" w14:textId="77777777" w:rsidR="00D9565F" w:rsidRPr="00DA1F15" w:rsidRDefault="00D9565F" w:rsidP="00D9565F">
            <w:pPr>
              <w:rPr>
                <w:rFonts w:asciiTheme="minorEastAsia" w:hAnsiTheme="minorEastAsia" w:cs="Times New Roman"/>
                <w:szCs w:val="21"/>
              </w:rPr>
            </w:pPr>
          </w:p>
          <w:p w14:paraId="6E7DBD94" w14:textId="77777777" w:rsidR="00D9565F" w:rsidRPr="00DA1F15" w:rsidRDefault="00D9565F" w:rsidP="00D9565F">
            <w:pPr>
              <w:rPr>
                <w:rFonts w:asciiTheme="minorEastAsia" w:hAnsiTheme="minorEastAsia" w:cs="Times New Roman"/>
                <w:szCs w:val="21"/>
              </w:rPr>
            </w:pPr>
          </w:p>
          <w:p w14:paraId="68DED70A" w14:textId="77777777" w:rsidR="00D9565F" w:rsidRPr="00DA1F15" w:rsidRDefault="00D9565F" w:rsidP="00D9565F">
            <w:pPr>
              <w:rPr>
                <w:rFonts w:asciiTheme="minorEastAsia" w:hAnsiTheme="minorEastAsia" w:cs="Times New Roman"/>
                <w:szCs w:val="21"/>
              </w:rPr>
            </w:pPr>
          </w:p>
          <w:p w14:paraId="47EC99A3" w14:textId="77777777" w:rsidR="00D9565F" w:rsidRPr="00DA1F15" w:rsidRDefault="00D9565F" w:rsidP="00D9565F">
            <w:pPr>
              <w:rPr>
                <w:rFonts w:asciiTheme="minorEastAsia" w:hAnsiTheme="minorEastAsia" w:cs="Times New Roman"/>
                <w:szCs w:val="21"/>
              </w:rPr>
            </w:pPr>
          </w:p>
          <w:p w14:paraId="5ACED77B" w14:textId="77777777" w:rsidR="00D9565F" w:rsidRPr="00DA1F15" w:rsidRDefault="00D9565F" w:rsidP="00D9565F">
            <w:pPr>
              <w:rPr>
                <w:rFonts w:asciiTheme="minorEastAsia" w:hAnsiTheme="minorEastAsia" w:cs="Times New Roman"/>
                <w:szCs w:val="21"/>
              </w:rPr>
            </w:pPr>
          </w:p>
          <w:p w14:paraId="4C2D7EA5" w14:textId="77777777" w:rsidR="00D9565F" w:rsidRPr="00DA1F15" w:rsidRDefault="00D9565F" w:rsidP="00D9565F">
            <w:pPr>
              <w:rPr>
                <w:rFonts w:asciiTheme="minorEastAsia" w:hAnsiTheme="minorEastAsia" w:cs="Times New Roman"/>
                <w:szCs w:val="21"/>
              </w:rPr>
            </w:pPr>
          </w:p>
          <w:p w14:paraId="08606E8A" w14:textId="77777777" w:rsidR="00D9565F" w:rsidRPr="00DA1F15" w:rsidRDefault="00D9565F" w:rsidP="00D9565F">
            <w:pPr>
              <w:rPr>
                <w:rFonts w:asciiTheme="minorEastAsia" w:hAnsiTheme="minorEastAsia" w:cs="Times New Roman"/>
                <w:szCs w:val="21"/>
              </w:rPr>
            </w:pPr>
          </w:p>
          <w:p w14:paraId="767D5B80" w14:textId="77777777" w:rsidR="00D9565F" w:rsidRPr="00DA1F15" w:rsidRDefault="00D9565F" w:rsidP="00D9565F">
            <w:pPr>
              <w:rPr>
                <w:rFonts w:asciiTheme="minorEastAsia" w:hAnsiTheme="minorEastAsia" w:cs="Times New Roman"/>
                <w:szCs w:val="21"/>
              </w:rPr>
            </w:pPr>
          </w:p>
          <w:p w14:paraId="422C469E" w14:textId="77777777" w:rsidR="00D9565F" w:rsidRPr="00DA1F15" w:rsidRDefault="00D9565F" w:rsidP="00D9565F">
            <w:pPr>
              <w:rPr>
                <w:rFonts w:asciiTheme="minorEastAsia" w:hAnsiTheme="minorEastAsia" w:cs="Times New Roman"/>
                <w:szCs w:val="21"/>
              </w:rPr>
            </w:pPr>
          </w:p>
          <w:p w14:paraId="379E04D3" w14:textId="77777777" w:rsidR="00D9565F" w:rsidRPr="00DA1F15" w:rsidRDefault="00D9565F" w:rsidP="00D9565F">
            <w:pPr>
              <w:rPr>
                <w:rFonts w:asciiTheme="minorEastAsia" w:hAnsiTheme="minorEastAsia" w:cs="Times New Roman"/>
                <w:szCs w:val="21"/>
              </w:rPr>
            </w:pPr>
          </w:p>
        </w:tc>
        <w:tc>
          <w:tcPr>
            <w:tcW w:w="4536" w:type="dxa"/>
          </w:tcPr>
          <w:p w14:paraId="442BDBE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w:t>
            </w:r>
            <w:r w:rsidRPr="00DA1F15">
              <w:rPr>
                <w:rFonts w:asciiTheme="minorEastAsia" w:hAnsiTheme="minorEastAsia" w:cs="宋体" w:hint="eastAsia"/>
                <w:bCs/>
                <w:szCs w:val="21"/>
              </w:rPr>
              <w:t>、</w:t>
            </w:r>
            <w:r w:rsidRPr="00DA1F15">
              <w:rPr>
                <w:rFonts w:asciiTheme="minorEastAsia" w:hAnsiTheme="minorEastAsia" w:cs="宋体"/>
                <w:bCs/>
                <w:szCs w:val="21"/>
              </w:rPr>
              <w:t>拒绝或暂停申购的情形</w:t>
            </w:r>
          </w:p>
          <w:p w14:paraId="61A12C0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发生下列情况时，基金管理人可拒绝或暂停接受投资人的申购申请：</w:t>
            </w:r>
          </w:p>
          <w:p w14:paraId="7F22D7F7"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76C40D3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5A3D2717"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77118B46"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七</w:t>
            </w:r>
            <w:r w:rsidRPr="00DA1F15">
              <w:rPr>
                <w:rFonts w:asciiTheme="minorEastAsia" w:hAnsiTheme="minorEastAsia" w:cs="Times New Roman" w:hint="eastAsia"/>
                <w:bCs/>
                <w:szCs w:val="21"/>
              </w:rPr>
              <w:t>、</w:t>
            </w:r>
            <w:r w:rsidRPr="00DA1F15">
              <w:rPr>
                <w:rFonts w:asciiTheme="minorEastAsia" w:hAnsiTheme="minorEastAsia" w:cs="Times New Roman"/>
                <w:bCs/>
                <w:szCs w:val="21"/>
              </w:rPr>
              <w:t>拒绝或暂停申购的情形</w:t>
            </w:r>
          </w:p>
          <w:p w14:paraId="7718E82C"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发生下列情况时，基金管理人可拒绝或暂停接受投资人的申购申请：</w:t>
            </w:r>
          </w:p>
          <w:p w14:paraId="118FE7FB"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w:t>
            </w:r>
          </w:p>
          <w:p w14:paraId="58C355BC" w14:textId="77777777" w:rsidR="00D9565F" w:rsidRPr="00DA1F15" w:rsidRDefault="00D9565F" w:rsidP="00D9565F">
            <w:pPr>
              <w:ind w:firstLineChars="200" w:firstLine="420"/>
              <w:rPr>
                <w:rFonts w:asciiTheme="minorEastAsia" w:hAnsiTheme="minorEastAsia" w:cs="Times New Roman"/>
                <w:bCs/>
                <w:szCs w:val="21"/>
              </w:rPr>
            </w:pPr>
            <w:r w:rsidRPr="00DA1F15">
              <w:rPr>
                <w:rFonts w:asciiTheme="minorEastAsia" w:hAnsiTheme="minorEastAsia" w:cs="Times New Roman"/>
                <w:bCs/>
                <w:szCs w:val="21"/>
              </w:rPr>
              <w:t>7</w:t>
            </w:r>
            <w:r w:rsidRPr="00DA1F15">
              <w:rPr>
                <w:rFonts w:asciiTheme="minorEastAsia" w:hAnsiTheme="minorEastAsia" w:cs="Times New Roman" w:hint="eastAsia"/>
                <w:bCs/>
                <w:szCs w:val="21"/>
              </w:rPr>
              <w:t>、当</w:t>
            </w:r>
            <w:r w:rsidRPr="00DA1F15">
              <w:rPr>
                <w:rFonts w:asciiTheme="minorEastAsia" w:hAnsiTheme="minorEastAsia" w:cs="Times New Roman" w:hint="eastAsia"/>
                <w:b/>
                <w:bCs/>
                <w:szCs w:val="21"/>
                <w:u w:val="single"/>
              </w:rPr>
              <w:t>特定资产占</w:t>
            </w:r>
            <w:r w:rsidRPr="00DA1F15">
              <w:rPr>
                <w:rFonts w:asciiTheme="minorEastAsia" w:hAnsiTheme="minorEastAsia" w:cs="Times New Roman" w:hint="eastAsia"/>
                <w:bCs/>
                <w:szCs w:val="21"/>
              </w:rPr>
              <w:t>前一估值日基金资产净值50%以上的</w:t>
            </w:r>
            <w:r w:rsidRPr="00DA1F15">
              <w:rPr>
                <w:rFonts w:asciiTheme="minorEastAsia" w:hAnsiTheme="minorEastAsia" w:cs="Times New Roman" w:hint="eastAsia"/>
                <w:bCs/>
                <w:strike/>
                <w:szCs w:val="21"/>
              </w:rPr>
              <w:t>资产出现无可参考的活跃市场价格且采用估值技术仍导致公允价值存在重大不确定性时</w:t>
            </w:r>
            <w:r w:rsidRPr="00DA1F15">
              <w:rPr>
                <w:rFonts w:asciiTheme="minorEastAsia" w:hAnsiTheme="minorEastAsia" w:cs="Times New Roman" w:hint="eastAsia"/>
                <w:bCs/>
                <w:szCs w:val="21"/>
              </w:rPr>
              <w:t>，经与基金托管人协商确认后，基金管理人应当采取延缓支付赎回款项或暂停接受基金申购赎回申请的措施。</w:t>
            </w:r>
          </w:p>
          <w:p w14:paraId="58BCE70F" w14:textId="77777777" w:rsidR="00D9565F" w:rsidRPr="00DA1F15" w:rsidRDefault="00D9565F" w:rsidP="00D9565F">
            <w:pPr>
              <w:ind w:firstLineChars="200" w:firstLine="420"/>
              <w:rPr>
                <w:rFonts w:asciiTheme="minorEastAsia" w:hAnsiTheme="minorEastAsia" w:cs="Times New Roman"/>
                <w:b/>
                <w:bCs/>
                <w:szCs w:val="21"/>
                <w:u w:val="single"/>
              </w:rPr>
            </w:pPr>
            <w:r w:rsidRPr="00DA1F15">
              <w:rPr>
                <w:rFonts w:asciiTheme="minorEastAsia" w:hAnsiTheme="minorEastAsia" w:cs="Times New Roman"/>
                <w:bCs/>
                <w:szCs w:val="21"/>
              </w:rPr>
              <w:t>……</w:t>
            </w:r>
          </w:p>
        </w:tc>
      </w:tr>
      <w:tr w:rsidR="00D9565F" w:rsidRPr="00DA1F15" w14:paraId="6CB1523C" w14:textId="77777777" w:rsidTr="00121668">
        <w:trPr>
          <w:trHeight w:val="811"/>
        </w:trPr>
        <w:tc>
          <w:tcPr>
            <w:tcW w:w="1413" w:type="dxa"/>
            <w:vMerge/>
          </w:tcPr>
          <w:p w14:paraId="2CA17477" w14:textId="77777777" w:rsidR="00D9565F" w:rsidRPr="00DA1F15" w:rsidRDefault="00D9565F" w:rsidP="00D9565F">
            <w:pPr>
              <w:rPr>
                <w:rFonts w:asciiTheme="minorEastAsia" w:hAnsiTheme="minorEastAsia" w:cs="Times New Roman"/>
                <w:szCs w:val="21"/>
              </w:rPr>
            </w:pPr>
          </w:p>
        </w:tc>
        <w:tc>
          <w:tcPr>
            <w:tcW w:w="4536" w:type="dxa"/>
          </w:tcPr>
          <w:p w14:paraId="48FDC71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4ACB3FE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725F617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502C4A8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前一估值日基金资产净值50%以上的资产出现无可参考的活跃市场价格且采用估值技术仍导致公允价值存在重大不确定性时，经与基金托管人协商确认后，基金管理人应当采取延缓支付赎回款项或暂停接受基金申购赎回申请的措施。</w:t>
            </w:r>
          </w:p>
          <w:p w14:paraId="4E33435A"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1FABC3A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八</w:t>
            </w:r>
            <w:r w:rsidRPr="00DA1F15">
              <w:rPr>
                <w:rFonts w:asciiTheme="minorEastAsia" w:hAnsiTheme="minorEastAsia" w:cs="宋体" w:hint="eastAsia"/>
                <w:bCs/>
                <w:szCs w:val="21"/>
              </w:rPr>
              <w:t>、</w:t>
            </w:r>
            <w:r w:rsidRPr="00DA1F15">
              <w:rPr>
                <w:rFonts w:asciiTheme="minorEastAsia" w:hAnsiTheme="minorEastAsia" w:cs="宋体"/>
                <w:bCs/>
                <w:szCs w:val="21"/>
              </w:rPr>
              <w:t>暂停赎回或延缓支付赎回款项的情形</w:t>
            </w:r>
          </w:p>
          <w:p w14:paraId="1B7D2C4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发生下列情形时，基金管理人可暂停接受投资人的赎回申请或延缓支付赎回款项：</w:t>
            </w:r>
          </w:p>
          <w:p w14:paraId="2C18F83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p w14:paraId="54F6131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7</w:t>
            </w:r>
            <w:r w:rsidRPr="00DA1F15">
              <w:rPr>
                <w:rFonts w:asciiTheme="minorEastAsia" w:hAnsiTheme="minorEastAsia" w:cs="宋体" w:hint="eastAsia"/>
                <w:bCs/>
                <w:szCs w:val="21"/>
              </w:rPr>
              <w:t>、当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，经与基金托管人协商确认后，基金管理人应当采取延缓支付赎回款项或暂停接受基金申购赎回申请的措施。</w:t>
            </w:r>
          </w:p>
          <w:p w14:paraId="7F47486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7E373B68" w14:textId="77777777" w:rsidTr="00121668">
        <w:trPr>
          <w:trHeight w:val="453"/>
        </w:trPr>
        <w:tc>
          <w:tcPr>
            <w:tcW w:w="1413" w:type="dxa"/>
            <w:vMerge/>
          </w:tcPr>
          <w:p w14:paraId="69ACB843" w14:textId="77777777" w:rsidR="00D9565F" w:rsidRPr="00DA1F15" w:rsidRDefault="00D9565F" w:rsidP="00D9565F">
            <w:pPr>
              <w:rPr>
                <w:rFonts w:asciiTheme="minorEastAsia" w:hAnsiTheme="minorEastAsia" w:cs="Times New Roman"/>
                <w:szCs w:val="21"/>
              </w:rPr>
            </w:pPr>
          </w:p>
        </w:tc>
        <w:tc>
          <w:tcPr>
            <w:tcW w:w="4536" w:type="dxa"/>
          </w:tcPr>
          <w:p w14:paraId="2225D4E8" w14:textId="77777777" w:rsidR="00D9565F" w:rsidRPr="00DA1F15" w:rsidRDefault="00D9565F" w:rsidP="00D9565F">
            <w:pPr>
              <w:rPr>
                <w:rFonts w:asciiTheme="minorEastAsia" w:hAnsiTheme="minorEastAsia" w:cs="宋体"/>
                <w:bCs/>
                <w:szCs w:val="21"/>
              </w:rPr>
            </w:pPr>
          </w:p>
        </w:tc>
        <w:tc>
          <w:tcPr>
            <w:tcW w:w="4536" w:type="dxa"/>
          </w:tcPr>
          <w:p w14:paraId="206597B5"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十七、实施侧袋机制期间本基金的申购与赎回</w:t>
            </w:r>
          </w:p>
          <w:p w14:paraId="7479C2E8"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本基金实施侧袋机制的，本基金的申购和赎回安排详见招募说明书或相关公告。</w:t>
            </w:r>
          </w:p>
        </w:tc>
      </w:tr>
      <w:tr w:rsidR="00D9565F" w:rsidRPr="00DA1F15" w14:paraId="3060C6CE" w14:textId="77777777" w:rsidTr="00121668">
        <w:trPr>
          <w:trHeight w:val="1987"/>
        </w:trPr>
        <w:tc>
          <w:tcPr>
            <w:tcW w:w="1413" w:type="dxa"/>
            <w:vMerge w:val="restart"/>
          </w:tcPr>
          <w:p w14:paraId="27EF122C"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第七部分</w:t>
            </w:r>
          </w:p>
          <w:p w14:paraId="1998F289"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基金合同当事人及权利义务</w:t>
            </w:r>
          </w:p>
        </w:tc>
        <w:tc>
          <w:tcPr>
            <w:tcW w:w="4536" w:type="dxa"/>
          </w:tcPr>
          <w:p w14:paraId="1B9D2F5D"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基金托管人简况</w:t>
            </w:r>
          </w:p>
          <w:p w14:paraId="782EC21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34D9259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0983793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13CDA2F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tc>
        <w:tc>
          <w:tcPr>
            <w:tcW w:w="4536" w:type="dxa"/>
          </w:tcPr>
          <w:p w14:paraId="52F0FCB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（一）</w:t>
            </w:r>
            <w:r w:rsidRPr="00DA1F15">
              <w:rPr>
                <w:rFonts w:asciiTheme="minorEastAsia" w:hAnsiTheme="minorEastAsia" w:cs="宋体"/>
                <w:bCs/>
                <w:szCs w:val="21"/>
              </w:rPr>
              <w:tab/>
              <w:t>基金托管人简况</w:t>
            </w:r>
          </w:p>
          <w:p w14:paraId="021B304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w:t>
            </w:r>
          </w:p>
          <w:p w14:paraId="6816DD3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503087C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70D4D79E"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tc>
      </w:tr>
      <w:tr w:rsidR="00D9565F" w:rsidRPr="00DA1F15" w14:paraId="6A0EFF0C" w14:textId="77777777" w:rsidTr="00121668">
        <w:trPr>
          <w:trHeight w:val="405"/>
        </w:trPr>
        <w:tc>
          <w:tcPr>
            <w:tcW w:w="1413" w:type="dxa"/>
            <w:vMerge/>
          </w:tcPr>
          <w:p w14:paraId="0BB790CD" w14:textId="77777777" w:rsidR="00D9565F" w:rsidRPr="00DA1F15" w:rsidRDefault="00D9565F" w:rsidP="00D9565F">
            <w:pPr>
              <w:rPr>
                <w:rFonts w:asciiTheme="minorEastAsia" w:hAnsiTheme="minorEastAsia" w:cs="Times New Roman"/>
                <w:szCs w:val="21"/>
              </w:rPr>
            </w:pPr>
          </w:p>
        </w:tc>
        <w:tc>
          <w:tcPr>
            <w:tcW w:w="4536" w:type="dxa"/>
          </w:tcPr>
          <w:p w14:paraId="1C3AB24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三、基金份额持有人</w:t>
            </w:r>
          </w:p>
          <w:p w14:paraId="12D65BA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448629C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c>
          <w:tcPr>
            <w:tcW w:w="4536" w:type="dxa"/>
          </w:tcPr>
          <w:p w14:paraId="69FD553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三、基金份额持有人</w:t>
            </w:r>
          </w:p>
          <w:p w14:paraId="36B9FE7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基金投资者</w:t>
            </w:r>
            <w:r w:rsidRPr="00DA1F15">
              <w:rPr>
                <w:rFonts w:asciiTheme="minorEastAsia" w:hAnsiTheme="minorEastAsia" w:cs="宋体" w:hint="eastAsia"/>
                <w:bCs/>
                <w:szCs w:val="21"/>
              </w:rPr>
              <w:t>持有</w:t>
            </w:r>
            <w:r w:rsidRPr="00DA1F15">
              <w:rPr>
                <w:rFonts w:asciiTheme="minorEastAsia" w:hAnsiTheme="minorEastAsia" w:cs="宋体"/>
                <w:bCs/>
                <w:szCs w:val="21"/>
              </w:rPr>
              <w:t>本基金基金份额的行为即视为对《基金合同》的承认和接受，基金投资者自依据《基金合同》取得的基金份额，即成为本基金份额持有人和《基金合同》的当事人，直至其不再持有本基金的基金份额。基金份额持有人作为《基金合同》当事人并不以在《基金合同》上书面签章或签字为必要条件。</w:t>
            </w:r>
          </w:p>
          <w:p w14:paraId="1864B20B"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hint="eastAsia"/>
                <w:bCs/>
                <w:szCs w:val="21"/>
              </w:rPr>
              <w:t>同一类别</w:t>
            </w:r>
            <w:r w:rsidRPr="00DA1F15">
              <w:rPr>
                <w:rFonts w:asciiTheme="minorEastAsia" w:hAnsiTheme="minorEastAsia" w:cs="宋体"/>
                <w:bCs/>
                <w:szCs w:val="21"/>
              </w:rPr>
              <w:t>每份基金份额具有同等的合法权益。</w:t>
            </w:r>
          </w:p>
        </w:tc>
      </w:tr>
      <w:tr w:rsidR="00D9565F" w:rsidRPr="00DA1F15" w14:paraId="0020F306" w14:textId="77777777" w:rsidTr="00121668">
        <w:trPr>
          <w:trHeight w:val="390"/>
        </w:trPr>
        <w:tc>
          <w:tcPr>
            <w:tcW w:w="1413" w:type="dxa"/>
            <w:vMerge w:val="restart"/>
          </w:tcPr>
          <w:p w14:paraId="5C5B7242"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第八部分</w:t>
            </w:r>
          </w:p>
          <w:p w14:paraId="3B3B345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基金份额持有人大会</w:t>
            </w:r>
          </w:p>
        </w:tc>
        <w:tc>
          <w:tcPr>
            <w:tcW w:w="4536" w:type="dxa"/>
          </w:tcPr>
          <w:p w14:paraId="695358F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基金份额持有人大会由基金份额持有人组成，基金份额持有人的合法授权代表有权代表基金份额持有人出席会议并表决。基金份额持有人持有的每一基金份额拥有平等的投票权。</w:t>
            </w:r>
          </w:p>
          <w:p w14:paraId="3D8A30B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c>
          <w:tcPr>
            <w:tcW w:w="4536" w:type="dxa"/>
          </w:tcPr>
          <w:p w14:paraId="797B9C8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基金份额持有人大会由基金份额持有人组成，基金份额持有人的合法授权代表有权代表基金份额持有人出席会议并表决。</w:t>
            </w:r>
            <w:r w:rsidRPr="00DA1F15">
              <w:rPr>
                <w:rFonts w:asciiTheme="minorEastAsia" w:hAnsiTheme="minorEastAsia" w:cs="宋体" w:hint="eastAsia"/>
                <w:b/>
                <w:bCs/>
                <w:szCs w:val="21"/>
                <w:u w:val="single"/>
              </w:rPr>
              <w:t>除法律法规另有规定或基金合同另有约定外，</w:t>
            </w:r>
            <w:r w:rsidRPr="00DA1F15">
              <w:rPr>
                <w:rFonts w:asciiTheme="minorEastAsia" w:hAnsiTheme="minorEastAsia" w:cs="宋体"/>
                <w:bCs/>
                <w:szCs w:val="21"/>
              </w:rPr>
              <w:t>基金份额持有人持有的每一基金份额拥有平等的投票权。</w:t>
            </w:r>
          </w:p>
          <w:p w14:paraId="163165F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本基金份额持有人大会不设日常机构。</w:t>
            </w:r>
          </w:p>
        </w:tc>
      </w:tr>
      <w:tr w:rsidR="00D9565F" w:rsidRPr="00DA1F15" w14:paraId="23C18229" w14:textId="77777777" w:rsidTr="00121668">
        <w:trPr>
          <w:trHeight w:val="345"/>
        </w:trPr>
        <w:tc>
          <w:tcPr>
            <w:tcW w:w="1413" w:type="dxa"/>
            <w:vMerge/>
          </w:tcPr>
          <w:p w14:paraId="0B17D532" w14:textId="77777777" w:rsidR="00D9565F" w:rsidRPr="00DA1F15" w:rsidRDefault="00D9565F" w:rsidP="00D9565F">
            <w:pPr>
              <w:rPr>
                <w:rFonts w:asciiTheme="minorEastAsia" w:hAnsiTheme="minorEastAsia" w:cs="Times New Roman"/>
                <w:szCs w:val="21"/>
              </w:rPr>
            </w:pPr>
          </w:p>
        </w:tc>
        <w:tc>
          <w:tcPr>
            <w:tcW w:w="4536" w:type="dxa"/>
          </w:tcPr>
          <w:p w14:paraId="2C5A927E" w14:textId="77777777" w:rsidR="00D9565F" w:rsidRPr="00DA1F15" w:rsidRDefault="00D9565F" w:rsidP="00D9565F">
            <w:pPr>
              <w:rPr>
                <w:rFonts w:asciiTheme="minorEastAsia" w:hAnsiTheme="minorEastAsia" w:cs="宋体"/>
                <w:bCs/>
                <w:szCs w:val="21"/>
              </w:rPr>
            </w:pPr>
          </w:p>
        </w:tc>
        <w:tc>
          <w:tcPr>
            <w:tcW w:w="4536" w:type="dxa"/>
          </w:tcPr>
          <w:p w14:paraId="29B2BDE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九、实施侧袋机制期间基金份额持有人大会的特殊约定</w:t>
            </w:r>
          </w:p>
          <w:p w14:paraId="492B7B0E"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41C9228"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1、基金份额持有人行使提议权、召集权、提名权所需单独或合计代表相关基金份额10%以上（含10%）；</w:t>
            </w:r>
          </w:p>
          <w:p w14:paraId="771FBE0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2、现场开会的到会者在权益登记日代表的基金份额不少于本基金在权益登记日相关基金份额的二分之一（含二分之一）；</w:t>
            </w:r>
          </w:p>
          <w:p w14:paraId="17CA06E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3、通讯开会的直接出具表决意见或授权他人代表出具表决意见的基金份额持有人所持有的基金份额不小于在权益登记日相关基金份额的二分之一（含二分之一）；</w:t>
            </w:r>
          </w:p>
          <w:p w14:paraId="3C77CF9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4、当参与基金份额持有人大会投票的基金</w:t>
            </w:r>
            <w:r w:rsidRPr="00DA1F15">
              <w:rPr>
                <w:rFonts w:asciiTheme="minorEastAsia" w:hAnsiTheme="minorEastAsia" w:cs="宋体" w:hint="eastAsia"/>
                <w:b/>
                <w:bCs/>
                <w:szCs w:val="21"/>
                <w:u w:val="single"/>
              </w:rPr>
              <w:lastRenderedPageBreak/>
              <w:t>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5B62CCF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5、现场开会由出席大会的基金份额持有人和代理人所持表决权的50%以上（含50%）选举产生一名基金份额持有人作为该次基金份额持有人大会的主持人；</w:t>
            </w:r>
          </w:p>
          <w:p w14:paraId="785EBB2E"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6、一般决议须经参加大会的基金份额持有人或其代理人所持表决权的二分之一以上（含二分之一）通过；</w:t>
            </w:r>
          </w:p>
          <w:p w14:paraId="653FD988"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7、特别决议应当经参加大会的基金份额持有人或其代理人所持表决权的三分之二以上（含三分之二）通过。</w:t>
            </w:r>
          </w:p>
          <w:p w14:paraId="5D89202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14:paraId="70A27724"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侧袋机制实施期间，关于基金份额持有人大会的相关规定以本节特殊约定内容为准，本节没有规定的适用上文相关约定。</w:t>
            </w:r>
          </w:p>
        </w:tc>
      </w:tr>
      <w:tr w:rsidR="00D9565F" w:rsidRPr="00DA1F15" w14:paraId="222FFE7E" w14:textId="77777777" w:rsidTr="00121668">
        <w:trPr>
          <w:trHeight w:val="285"/>
        </w:trPr>
        <w:tc>
          <w:tcPr>
            <w:tcW w:w="1413" w:type="dxa"/>
            <w:vMerge w:val="restart"/>
          </w:tcPr>
          <w:p w14:paraId="51AB2FE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lastRenderedPageBreak/>
              <w:t>第十二部分</w:t>
            </w:r>
          </w:p>
          <w:p w14:paraId="2F59253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基金的投资</w:t>
            </w:r>
          </w:p>
        </w:tc>
        <w:tc>
          <w:tcPr>
            <w:tcW w:w="4536" w:type="dxa"/>
          </w:tcPr>
          <w:p w14:paraId="09F6156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二、投资范围</w:t>
            </w:r>
          </w:p>
          <w:p w14:paraId="409F3F5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51BFC061" w14:textId="39387662" w:rsidR="00D9565F" w:rsidRPr="00DA1F15" w:rsidRDefault="00D9565F" w:rsidP="00345134">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444423E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二、投资范围</w:t>
            </w:r>
          </w:p>
          <w:p w14:paraId="0522268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w:t>
            </w:r>
            <w:r w:rsidRPr="00DA1F15">
              <w:rPr>
                <w:rFonts w:asciiTheme="minorEastAsia" w:hAnsiTheme="minorEastAsia" w:cs="宋体" w:hint="eastAsia"/>
                <w:bCs/>
                <w:strike/>
                <w:szCs w:val="21"/>
              </w:rPr>
              <w:t>经</w:t>
            </w:r>
            <w:r w:rsidRPr="00DA1F15">
              <w:rPr>
                <w:rFonts w:asciiTheme="minorEastAsia" w:hAnsiTheme="minorEastAsia" w:cs="宋体" w:hint="eastAsia"/>
                <w:bCs/>
                <w:szCs w:val="21"/>
              </w:rPr>
              <w:t>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债券（包括国内依法发行和上市交易的国债、金融债、企业债、公司债、公开发行的次级债、地方政府债券、可转换债券、分离交易可转债的纯债部分、可交换债、央行票据、中期票据、证券公司短期融资券、短期融资券）、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p w14:paraId="5B7B3F15" w14:textId="219055CE" w:rsidR="00D9565F" w:rsidRPr="00DA1F15" w:rsidRDefault="00D9565F" w:rsidP="00345134">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3DEED905" w14:textId="77777777" w:rsidTr="00121668">
        <w:trPr>
          <w:trHeight w:val="330"/>
        </w:trPr>
        <w:tc>
          <w:tcPr>
            <w:tcW w:w="1413" w:type="dxa"/>
            <w:vMerge/>
          </w:tcPr>
          <w:p w14:paraId="2642F6E6" w14:textId="77777777" w:rsidR="00D9565F" w:rsidRPr="00DA1F15" w:rsidRDefault="00D9565F" w:rsidP="00D9565F">
            <w:pPr>
              <w:rPr>
                <w:rFonts w:asciiTheme="minorEastAsia" w:hAnsiTheme="minorEastAsia" w:cs="Times New Roman"/>
                <w:szCs w:val="21"/>
              </w:rPr>
            </w:pPr>
          </w:p>
        </w:tc>
        <w:tc>
          <w:tcPr>
            <w:tcW w:w="4536" w:type="dxa"/>
          </w:tcPr>
          <w:p w14:paraId="7206A833" w14:textId="77777777" w:rsidR="00D9565F" w:rsidRPr="00DA1F15" w:rsidRDefault="00D9565F" w:rsidP="00D9565F">
            <w:pPr>
              <w:rPr>
                <w:rFonts w:asciiTheme="minorEastAsia" w:hAnsiTheme="minorEastAsia" w:cs="宋体"/>
                <w:bCs/>
                <w:szCs w:val="21"/>
              </w:rPr>
            </w:pPr>
          </w:p>
        </w:tc>
        <w:tc>
          <w:tcPr>
            <w:tcW w:w="4536" w:type="dxa"/>
          </w:tcPr>
          <w:p w14:paraId="046F93C8"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三</w:t>
            </w:r>
            <w:r w:rsidRPr="00DA1F15">
              <w:rPr>
                <w:rFonts w:asciiTheme="minorEastAsia" w:hAnsiTheme="minorEastAsia" w:cs="宋体" w:hint="eastAsia"/>
                <w:bCs/>
                <w:szCs w:val="21"/>
              </w:rPr>
              <w:t>、</w:t>
            </w:r>
            <w:r w:rsidRPr="00DA1F15">
              <w:rPr>
                <w:rFonts w:asciiTheme="minorEastAsia" w:hAnsiTheme="minorEastAsia" w:cs="宋体"/>
                <w:bCs/>
                <w:szCs w:val="21"/>
              </w:rPr>
              <w:t>投资策略</w:t>
            </w:r>
          </w:p>
          <w:p w14:paraId="47851ED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58FC3CD9"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4、存托凭证投资策略</w:t>
            </w:r>
          </w:p>
          <w:p w14:paraId="5FB7338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本基金可投资存托凭证，本基金将在深入研究的基础上，通过定性分析和定量分析相结</w:t>
            </w:r>
            <w:r w:rsidRPr="00DA1F15">
              <w:rPr>
                <w:rFonts w:asciiTheme="minorEastAsia" w:hAnsiTheme="minorEastAsia" w:cs="宋体" w:hint="eastAsia"/>
                <w:b/>
                <w:bCs/>
                <w:szCs w:val="21"/>
                <w:u w:val="single"/>
              </w:rPr>
              <w:lastRenderedPageBreak/>
              <w:t>合的方式，选择投资价值高的存托凭证进行投资。</w:t>
            </w:r>
          </w:p>
          <w:p w14:paraId="12400AE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2E2B706C" w14:textId="77777777" w:rsidTr="00121668">
        <w:trPr>
          <w:trHeight w:val="285"/>
        </w:trPr>
        <w:tc>
          <w:tcPr>
            <w:tcW w:w="1413" w:type="dxa"/>
            <w:vMerge/>
          </w:tcPr>
          <w:p w14:paraId="0F0868E4" w14:textId="77777777" w:rsidR="00D9565F" w:rsidRPr="00DA1F15" w:rsidRDefault="00D9565F" w:rsidP="00D9565F">
            <w:pPr>
              <w:rPr>
                <w:rFonts w:asciiTheme="minorEastAsia" w:hAnsiTheme="minorEastAsia" w:cs="Times New Roman"/>
                <w:szCs w:val="21"/>
              </w:rPr>
            </w:pPr>
          </w:p>
        </w:tc>
        <w:tc>
          <w:tcPr>
            <w:tcW w:w="4536" w:type="dxa"/>
          </w:tcPr>
          <w:p w14:paraId="50AC9EA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094F9D3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4E4E854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10DBA6BE" w14:textId="77777777" w:rsidR="00D9565F" w:rsidRPr="00DA1F15" w:rsidRDefault="00D9565F" w:rsidP="00345134">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55988AC2" w14:textId="77777777" w:rsidR="00D9565F" w:rsidRPr="00DA1F15" w:rsidRDefault="00D9565F" w:rsidP="00D9565F">
            <w:pPr>
              <w:rPr>
                <w:rFonts w:asciiTheme="minorEastAsia" w:hAnsiTheme="minorEastAsia" w:cs="宋体"/>
                <w:bCs/>
                <w:szCs w:val="21"/>
              </w:rPr>
            </w:pPr>
          </w:p>
        </w:tc>
        <w:tc>
          <w:tcPr>
            <w:tcW w:w="4536" w:type="dxa"/>
          </w:tcPr>
          <w:p w14:paraId="5810161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四、投资限制</w:t>
            </w:r>
          </w:p>
          <w:p w14:paraId="7C2CFDA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1、组合限制</w:t>
            </w:r>
          </w:p>
          <w:p w14:paraId="650B9C1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基金的投资组合应遵循以下限制：</w:t>
            </w:r>
          </w:p>
          <w:p w14:paraId="372CF41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529C4A2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w:t>
            </w:r>
            <w:r w:rsidRPr="00DA1F15">
              <w:rPr>
                <w:rFonts w:asciiTheme="minorEastAsia" w:hAnsiTheme="minorEastAsia" w:cs="宋体"/>
                <w:b/>
                <w:bCs/>
                <w:szCs w:val="21"/>
                <w:u w:val="single"/>
              </w:rPr>
              <w:t>18</w:t>
            </w:r>
            <w:r w:rsidRPr="00DA1F15">
              <w:rPr>
                <w:rFonts w:asciiTheme="minorEastAsia" w:hAnsiTheme="minorEastAsia" w:cs="宋体" w:hint="eastAsia"/>
                <w:b/>
                <w:bCs/>
                <w:szCs w:val="21"/>
                <w:u w:val="single"/>
              </w:rPr>
              <w:t>）本基金投资存托凭证的比例限制依照境内上市交易的股票执行，与境内上市交易的股票合并计算；</w:t>
            </w:r>
          </w:p>
          <w:p w14:paraId="50D59E6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479D873D" w14:textId="77777777" w:rsidTr="00121668">
        <w:trPr>
          <w:trHeight w:val="285"/>
        </w:trPr>
        <w:tc>
          <w:tcPr>
            <w:tcW w:w="1413" w:type="dxa"/>
            <w:vMerge/>
          </w:tcPr>
          <w:p w14:paraId="5384BB3F" w14:textId="77777777" w:rsidR="00D9565F" w:rsidRPr="00DA1F15" w:rsidRDefault="00D9565F" w:rsidP="00D9565F">
            <w:pPr>
              <w:rPr>
                <w:rFonts w:asciiTheme="minorEastAsia" w:hAnsiTheme="minorEastAsia" w:cs="Times New Roman"/>
                <w:szCs w:val="21"/>
              </w:rPr>
            </w:pPr>
          </w:p>
        </w:tc>
        <w:tc>
          <w:tcPr>
            <w:tcW w:w="4536" w:type="dxa"/>
          </w:tcPr>
          <w:p w14:paraId="26103BD3" w14:textId="77777777" w:rsidR="00D9565F" w:rsidRPr="00DA1F15" w:rsidRDefault="00D9565F" w:rsidP="00D9565F">
            <w:pPr>
              <w:rPr>
                <w:rFonts w:asciiTheme="minorEastAsia" w:hAnsiTheme="minorEastAsia" w:cs="宋体"/>
                <w:bCs/>
                <w:szCs w:val="21"/>
              </w:rPr>
            </w:pPr>
          </w:p>
          <w:p w14:paraId="57D3E29F" w14:textId="77777777" w:rsidR="00D9565F" w:rsidRPr="00DA1F15" w:rsidRDefault="00D9565F" w:rsidP="00D9565F">
            <w:pPr>
              <w:rPr>
                <w:rFonts w:asciiTheme="minorEastAsia" w:hAnsiTheme="minorEastAsia" w:cs="宋体"/>
                <w:bCs/>
                <w:szCs w:val="21"/>
              </w:rPr>
            </w:pPr>
          </w:p>
          <w:p w14:paraId="76A9C6D9" w14:textId="77777777" w:rsidR="00D9565F" w:rsidRPr="00DA1F15" w:rsidRDefault="00D9565F" w:rsidP="00D9565F">
            <w:pPr>
              <w:rPr>
                <w:rFonts w:asciiTheme="minorEastAsia" w:hAnsiTheme="minorEastAsia" w:cs="宋体"/>
                <w:bCs/>
                <w:szCs w:val="21"/>
              </w:rPr>
            </w:pPr>
          </w:p>
          <w:p w14:paraId="6A3E71E8" w14:textId="77777777" w:rsidR="00D9565F" w:rsidRPr="00DA1F15" w:rsidRDefault="00D9565F" w:rsidP="00D9565F">
            <w:pPr>
              <w:rPr>
                <w:rFonts w:asciiTheme="minorEastAsia" w:hAnsiTheme="minorEastAsia" w:cs="宋体"/>
                <w:bCs/>
                <w:szCs w:val="21"/>
              </w:rPr>
            </w:pPr>
          </w:p>
          <w:p w14:paraId="78A4D3E1" w14:textId="77777777" w:rsidR="00D9565F" w:rsidRPr="00DA1F15" w:rsidRDefault="00D9565F" w:rsidP="00D9565F">
            <w:pPr>
              <w:rPr>
                <w:rFonts w:asciiTheme="minorEastAsia" w:hAnsiTheme="minorEastAsia" w:cs="宋体"/>
                <w:bCs/>
                <w:szCs w:val="21"/>
              </w:rPr>
            </w:pPr>
          </w:p>
          <w:p w14:paraId="66614F94" w14:textId="77777777" w:rsidR="00D9565F" w:rsidRPr="00DA1F15" w:rsidRDefault="00D9565F" w:rsidP="00D9565F">
            <w:pPr>
              <w:rPr>
                <w:rFonts w:asciiTheme="minorEastAsia" w:hAnsiTheme="minorEastAsia" w:cs="宋体"/>
                <w:bCs/>
                <w:szCs w:val="21"/>
              </w:rPr>
            </w:pPr>
          </w:p>
          <w:p w14:paraId="3E36CFE2" w14:textId="77777777" w:rsidR="00D9565F" w:rsidRPr="00DA1F15" w:rsidRDefault="00D9565F" w:rsidP="00D9565F">
            <w:pPr>
              <w:rPr>
                <w:rFonts w:asciiTheme="minorEastAsia" w:hAnsiTheme="minorEastAsia" w:cs="宋体"/>
                <w:bCs/>
                <w:szCs w:val="21"/>
              </w:rPr>
            </w:pPr>
          </w:p>
          <w:p w14:paraId="57D1F940" w14:textId="77777777" w:rsidR="00D9565F" w:rsidRPr="00DA1F15" w:rsidRDefault="00D9565F" w:rsidP="00D9565F">
            <w:pPr>
              <w:rPr>
                <w:rFonts w:asciiTheme="minorEastAsia" w:hAnsiTheme="minorEastAsia" w:cs="宋体"/>
                <w:bCs/>
                <w:szCs w:val="21"/>
              </w:rPr>
            </w:pPr>
          </w:p>
          <w:p w14:paraId="2D53F886" w14:textId="77777777" w:rsidR="00D9565F" w:rsidRPr="00DA1F15" w:rsidRDefault="00D9565F" w:rsidP="00D9565F">
            <w:pPr>
              <w:rPr>
                <w:rFonts w:asciiTheme="minorEastAsia" w:hAnsiTheme="minorEastAsia" w:cs="宋体"/>
                <w:bCs/>
                <w:szCs w:val="21"/>
              </w:rPr>
            </w:pPr>
          </w:p>
          <w:p w14:paraId="0971F238" w14:textId="77777777" w:rsidR="00D9565F" w:rsidRPr="00DA1F15" w:rsidRDefault="00D9565F" w:rsidP="00D9565F">
            <w:pPr>
              <w:rPr>
                <w:rFonts w:asciiTheme="minorEastAsia" w:hAnsiTheme="minorEastAsia" w:cs="宋体"/>
                <w:bCs/>
                <w:szCs w:val="21"/>
              </w:rPr>
            </w:pPr>
          </w:p>
          <w:p w14:paraId="7365F108" w14:textId="77777777" w:rsidR="00D9565F" w:rsidRPr="00DA1F15" w:rsidRDefault="00D9565F" w:rsidP="00D9565F">
            <w:pPr>
              <w:rPr>
                <w:rFonts w:asciiTheme="minorEastAsia" w:hAnsiTheme="minorEastAsia" w:cs="宋体"/>
                <w:bCs/>
                <w:szCs w:val="21"/>
              </w:rPr>
            </w:pPr>
          </w:p>
          <w:p w14:paraId="28DCC3EF" w14:textId="77777777" w:rsidR="00D9565F" w:rsidRPr="00DA1F15" w:rsidRDefault="00D9565F" w:rsidP="00D9565F">
            <w:pPr>
              <w:rPr>
                <w:rFonts w:asciiTheme="minorEastAsia" w:hAnsiTheme="minorEastAsia" w:cs="宋体"/>
                <w:bCs/>
                <w:szCs w:val="21"/>
              </w:rPr>
            </w:pPr>
          </w:p>
          <w:p w14:paraId="38555D66" w14:textId="77777777" w:rsidR="00D9565F" w:rsidRPr="00DA1F15" w:rsidRDefault="00D9565F" w:rsidP="00D9565F">
            <w:pPr>
              <w:rPr>
                <w:rFonts w:asciiTheme="minorEastAsia" w:hAnsiTheme="minorEastAsia" w:cs="宋体"/>
                <w:bCs/>
                <w:szCs w:val="21"/>
              </w:rPr>
            </w:pPr>
          </w:p>
          <w:p w14:paraId="3DECE706" w14:textId="77777777" w:rsidR="00D9565F" w:rsidRPr="00DA1F15" w:rsidRDefault="00D9565F" w:rsidP="00D9565F">
            <w:pPr>
              <w:rPr>
                <w:rFonts w:asciiTheme="minorEastAsia" w:hAnsiTheme="minorEastAsia" w:cs="宋体"/>
                <w:bCs/>
                <w:szCs w:val="21"/>
              </w:rPr>
            </w:pPr>
          </w:p>
        </w:tc>
        <w:tc>
          <w:tcPr>
            <w:tcW w:w="4536" w:type="dxa"/>
          </w:tcPr>
          <w:p w14:paraId="4467AA45"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八、侧袋机制的实施和投资运作安排</w:t>
            </w:r>
          </w:p>
          <w:p w14:paraId="57FBF1C8"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777761E4"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侧袋机制实施期间，本部分约定的投资组合比例、投资策略、组合限制、业绩比较基准、风险收益特征等约定仅适用于主袋账户。</w:t>
            </w:r>
          </w:p>
          <w:p w14:paraId="39F358A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侧袋账户的实施条件、实施程序、运作安排、投资安排、特定资产的处置变现和支付等对投资者权益有重大影响的事项详见招募说明书的规定。</w:t>
            </w:r>
          </w:p>
        </w:tc>
      </w:tr>
      <w:tr w:rsidR="00D9565F" w:rsidRPr="00DA1F15" w14:paraId="1385A270" w14:textId="77777777" w:rsidTr="00121668">
        <w:trPr>
          <w:trHeight w:val="285"/>
        </w:trPr>
        <w:tc>
          <w:tcPr>
            <w:tcW w:w="1413" w:type="dxa"/>
            <w:vMerge/>
          </w:tcPr>
          <w:p w14:paraId="3C8D7D8B" w14:textId="77777777" w:rsidR="00D9565F" w:rsidRPr="00DA1F15" w:rsidRDefault="00D9565F" w:rsidP="00D9565F">
            <w:pPr>
              <w:rPr>
                <w:rFonts w:asciiTheme="minorEastAsia" w:hAnsiTheme="minorEastAsia" w:cs="Times New Roman"/>
                <w:szCs w:val="21"/>
              </w:rPr>
            </w:pPr>
          </w:p>
        </w:tc>
        <w:tc>
          <w:tcPr>
            <w:tcW w:w="4536" w:type="dxa"/>
          </w:tcPr>
          <w:p w14:paraId="1B16207B" w14:textId="77777777" w:rsidR="00D9565F" w:rsidRPr="00DA1F15" w:rsidRDefault="00D9565F" w:rsidP="00D9565F">
            <w:pPr>
              <w:rPr>
                <w:rFonts w:asciiTheme="minorEastAsia" w:hAnsiTheme="minorEastAsia" w:cs="宋体"/>
                <w:bCs/>
                <w:szCs w:val="21"/>
              </w:rPr>
            </w:pPr>
          </w:p>
          <w:p w14:paraId="3AE8C023" w14:textId="77777777" w:rsidR="00D9565F" w:rsidRPr="00DA1F15" w:rsidRDefault="00D9565F" w:rsidP="00D9565F">
            <w:pPr>
              <w:rPr>
                <w:rFonts w:asciiTheme="minorEastAsia" w:hAnsiTheme="minorEastAsia" w:cs="宋体"/>
                <w:bCs/>
                <w:szCs w:val="21"/>
              </w:rPr>
            </w:pPr>
          </w:p>
        </w:tc>
        <w:tc>
          <w:tcPr>
            <w:tcW w:w="4536" w:type="dxa"/>
          </w:tcPr>
          <w:p w14:paraId="0E1FD410" w14:textId="77777777" w:rsidR="00D9565F" w:rsidRPr="00DA1F15" w:rsidRDefault="00D9565F" w:rsidP="00D9565F">
            <w:pPr>
              <w:spacing w:line="360" w:lineRule="auto"/>
              <w:rPr>
                <w:rFonts w:asciiTheme="minorEastAsia" w:hAnsiTheme="minorEastAsia" w:cs="宋体"/>
                <w:bCs/>
                <w:szCs w:val="21"/>
              </w:rPr>
            </w:pPr>
            <w:r w:rsidRPr="00DA1F15">
              <w:rPr>
                <w:rFonts w:asciiTheme="minorEastAsia" w:hAnsiTheme="minorEastAsia" w:cs="宋体" w:hint="eastAsia"/>
                <w:bCs/>
                <w:szCs w:val="21"/>
              </w:rPr>
              <w:t>三、估值方法</w:t>
            </w:r>
          </w:p>
          <w:p w14:paraId="76171904" w14:textId="77777777" w:rsidR="00D9565F" w:rsidRPr="00DA1F15" w:rsidRDefault="00D9565F" w:rsidP="00345134">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6F2798EC"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b/>
                <w:bCs/>
                <w:szCs w:val="21"/>
                <w:u w:val="single"/>
              </w:rPr>
              <w:t>9</w:t>
            </w:r>
            <w:r w:rsidRPr="00DA1F15">
              <w:rPr>
                <w:rFonts w:asciiTheme="minorEastAsia" w:hAnsiTheme="minorEastAsia" w:cs="宋体" w:hint="eastAsia"/>
                <w:b/>
                <w:bCs/>
                <w:szCs w:val="21"/>
                <w:u w:val="single"/>
              </w:rPr>
              <w:t>、本基金投资存托凭证的估值核算，依照境内上市交易的股票执行。</w:t>
            </w:r>
          </w:p>
          <w:p w14:paraId="5D229A48" w14:textId="77777777" w:rsidR="00D9565F" w:rsidRPr="00DA1F15" w:rsidRDefault="00D9565F" w:rsidP="00345134">
            <w:pPr>
              <w:ind w:firstLineChars="200" w:firstLine="420"/>
              <w:rPr>
                <w:bCs/>
                <w:sz w:val="24"/>
              </w:rPr>
            </w:pPr>
            <w:r w:rsidRPr="00DA1F15">
              <w:rPr>
                <w:rFonts w:asciiTheme="minorEastAsia" w:hAnsiTheme="minorEastAsia" w:cs="宋体" w:hint="eastAsia"/>
                <w:bCs/>
                <w:szCs w:val="21"/>
              </w:rPr>
              <w:t>……</w:t>
            </w:r>
          </w:p>
        </w:tc>
      </w:tr>
      <w:tr w:rsidR="00D9565F" w:rsidRPr="00DA1F15" w14:paraId="6F829471" w14:textId="77777777" w:rsidTr="00121668">
        <w:trPr>
          <w:trHeight w:val="285"/>
        </w:trPr>
        <w:tc>
          <w:tcPr>
            <w:tcW w:w="1413" w:type="dxa"/>
            <w:vMerge/>
          </w:tcPr>
          <w:p w14:paraId="08B553D8" w14:textId="77777777" w:rsidR="00D9565F" w:rsidRPr="00DA1F15" w:rsidRDefault="00D9565F" w:rsidP="00D9565F">
            <w:pPr>
              <w:rPr>
                <w:rFonts w:asciiTheme="minorEastAsia" w:hAnsiTheme="minorEastAsia" w:cs="Times New Roman"/>
                <w:szCs w:val="21"/>
              </w:rPr>
            </w:pPr>
          </w:p>
        </w:tc>
        <w:tc>
          <w:tcPr>
            <w:tcW w:w="4536" w:type="dxa"/>
          </w:tcPr>
          <w:p w14:paraId="2F5E3EF1"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七、暂停估值的情形</w:t>
            </w:r>
          </w:p>
          <w:p w14:paraId="4DA1633D" w14:textId="77777777" w:rsidR="00D9565F" w:rsidRPr="00DA1F15" w:rsidRDefault="00D9565F" w:rsidP="00306CB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4369042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4、当前一估值日基金资产净值50%以上的资产出现无可参考的活跃市场价格且采用估值技术仍导致公允价值存在重大不确定性时，经与基金托管人协商确认后，基金管理人应当暂停基金估值。</w:t>
            </w:r>
          </w:p>
          <w:p w14:paraId="2ED0788D" w14:textId="77777777" w:rsidR="00D9565F" w:rsidRPr="00DA1F15" w:rsidRDefault="00D9565F" w:rsidP="00306CB5">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c>
          <w:tcPr>
            <w:tcW w:w="4536" w:type="dxa"/>
          </w:tcPr>
          <w:p w14:paraId="0EAD77CB"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七、暂停估值的情形</w:t>
            </w:r>
          </w:p>
          <w:p w14:paraId="2FD94D8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3E81443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4、当</w:t>
            </w:r>
            <w:r w:rsidRPr="00DA1F15">
              <w:rPr>
                <w:rFonts w:asciiTheme="minorEastAsia" w:hAnsiTheme="minorEastAsia" w:cs="宋体" w:hint="eastAsia"/>
                <w:b/>
                <w:bCs/>
                <w:szCs w:val="21"/>
                <w:u w:val="single"/>
              </w:rPr>
              <w:t>特定资产占</w:t>
            </w:r>
            <w:r w:rsidRPr="00DA1F15">
              <w:rPr>
                <w:rFonts w:asciiTheme="minorEastAsia" w:hAnsiTheme="minorEastAsia" w:cs="宋体" w:hint="eastAsia"/>
                <w:bCs/>
                <w:szCs w:val="21"/>
              </w:rPr>
              <w:t>前一估值日基金资产净值50%以上的</w:t>
            </w:r>
            <w:r w:rsidRPr="00DA1F15">
              <w:rPr>
                <w:rFonts w:asciiTheme="minorEastAsia" w:hAnsiTheme="minorEastAsia" w:cs="宋体" w:hint="eastAsia"/>
                <w:bCs/>
                <w:strike/>
                <w:szCs w:val="21"/>
              </w:rPr>
              <w:t>资产出现无可参考的活跃市场价格且采用估值技术仍导致公允价值存在重大不确定性时</w:t>
            </w:r>
            <w:r w:rsidRPr="00DA1F15">
              <w:rPr>
                <w:rFonts w:asciiTheme="minorEastAsia" w:hAnsiTheme="minorEastAsia" w:cs="宋体" w:hint="eastAsia"/>
                <w:bCs/>
                <w:szCs w:val="21"/>
              </w:rPr>
              <w:t>，经与基金托管人协商确认后，基金管理人应当暂停基金估值。</w:t>
            </w:r>
          </w:p>
          <w:p w14:paraId="0023911C"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00DC7744" w14:textId="77777777" w:rsidTr="00121668">
        <w:trPr>
          <w:trHeight w:val="285"/>
        </w:trPr>
        <w:tc>
          <w:tcPr>
            <w:tcW w:w="1413" w:type="dxa"/>
            <w:vMerge/>
          </w:tcPr>
          <w:p w14:paraId="7F85B8DF" w14:textId="77777777" w:rsidR="00D9565F" w:rsidRPr="00DA1F15" w:rsidRDefault="00D9565F" w:rsidP="00D9565F">
            <w:pPr>
              <w:rPr>
                <w:rFonts w:asciiTheme="minorEastAsia" w:hAnsiTheme="minorEastAsia" w:cs="Times New Roman"/>
                <w:szCs w:val="21"/>
              </w:rPr>
            </w:pPr>
          </w:p>
        </w:tc>
        <w:tc>
          <w:tcPr>
            <w:tcW w:w="4536" w:type="dxa"/>
          </w:tcPr>
          <w:p w14:paraId="48123AF9" w14:textId="77777777" w:rsidR="00D9565F" w:rsidRPr="00DA1F15" w:rsidRDefault="00D9565F" w:rsidP="00D9565F">
            <w:pPr>
              <w:rPr>
                <w:rFonts w:asciiTheme="minorEastAsia" w:hAnsiTheme="minorEastAsia" w:cs="宋体"/>
                <w:bCs/>
                <w:szCs w:val="21"/>
              </w:rPr>
            </w:pPr>
          </w:p>
        </w:tc>
        <w:tc>
          <w:tcPr>
            <w:tcW w:w="4536" w:type="dxa"/>
          </w:tcPr>
          <w:p w14:paraId="7E6D34F3"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九、实施侧袋机制期间的基金资产估值</w:t>
            </w:r>
          </w:p>
          <w:p w14:paraId="3E954DF5"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本基金实施侧袋机制的，应根据本部分的约定对主袋账户资产进行估值并披露主袋账户的基金份额净值和基金份额累计净值，暂停披露侧袋账户的基金净值信息。</w:t>
            </w:r>
          </w:p>
        </w:tc>
      </w:tr>
      <w:tr w:rsidR="00D9565F" w:rsidRPr="00DA1F15" w14:paraId="7076358B" w14:textId="77777777" w:rsidTr="00121668">
        <w:trPr>
          <w:trHeight w:val="285"/>
        </w:trPr>
        <w:tc>
          <w:tcPr>
            <w:tcW w:w="1413" w:type="dxa"/>
            <w:vMerge/>
          </w:tcPr>
          <w:p w14:paraId="24D81537" w14:textId="77777777" w:rsidR="00D9565F" w:rsidRPr="00DA1F15" w:rsidRDefault="00D9565F" w:rsidP="00D9565F">
            <w:pPr>
              <w:rPr>
                <w:rFonts w:asciiTheme="minorEastAsia" w:hAnsiTheme="minorEastAsia" w:cs="Times New Roman"/>
                <w:szCs w:val="21"/>
              </w:rPr>
            </w:pPr>
          </w:p>
        </w:tc>
        <w:tc>
          <w:tcPr>
            <w:tcW w:w="4536" w:type="dxa"/>
          </w:tcPr>
          <w:p w14:paraId="10B2AA9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八、特殊情况的处理</w:t>
            </w:r>
          </w:p>
          <w:p w14:paraId="3147060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zCs w:val="21"/>
              </w:rPr>
              <w:t>9</w:t>
            </w:r>
            <w:r w:rsidRPr="00DA1F15">
              <w:rPr>
                <w:rFonts w:asciiTheme="minorEastAsia" w:hAnsiTheme="minorEastAsia" w:cs="宋体" w:hint="eastAsia"/>
                <w:bCs/>
                <w:szCs w:val="21"/>
              </w:rPr>
              <w:t>项进行估值时，所造成的误差不作为基金资产估值错误处理。</w:t>
            </w:r>
          </w:p>
          <w:p w14:paraId="0CBF58AF"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lastRenderedPageBreak/>
              <w:t>……</w:t>
            </w:r>
          </w:p>
        </w:tc>
        <w:tc>
          <w:tcPr>
            <w:tcW w:w="4536" w:type="dxa"/>
          </w:tcPr>
          <w:p w14:paraId="23B9DF6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trike/>
                <w:szCs w:val="21"/>
              </w:rPr>
              <w:lastRenderedPageBreak/>
              <w:t>八</w:t>
            </w:r>
            <w:r w:rsidRPr="00DA1F15">
              <w:rPr>
                <w:rFonts w:asciiTheme="minorEastAsia" w:hAnsiTheme="minorEastAsia" w:cs="宋体" w:hint="eastAsia"/>
                <w:b/>
                <w:bCs/>
                <w:szCs w:val="21"/>
                <w:u w:val="single"/>
              </w:rPr>
              <w:t>十</w:t>
            </w:r>
            <w:r w:rsidRPr="00DA1F15">
              <w:rPr>
                <w:rFonts w:asciiTheme="minorEastAsia" w:hAnsiTheme="minorEastAsia" w:cs="宋体" w:hint="eastAsia"/>
                <w:bCs/>
                <w:szCs w:val="21"/>
              </w:rPr>
              <w:t>、特殊情况的处理</w:t>
            </w:r>
          </w:p>
          <w:p w14:paraId="2CBBEF29"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1</w:t>
            </w:r>
            <w:r w:rsidRPr="00DA1F15">
              <w:rPr>
                <w:rFonts w:asciiTheme="minorEastAsia" w:hAnsiTheme="minorEastAsia" w:cs="宋体" w:hint="eastAsia"/>
                <w:bCs/>
                <w:szCs w:val="21"/>
              </w:rPr>
              <w:t>、基金管理人或基金托管人按估值方法的第</w:t>
            </w:r>
            <w:r w:rsidRPr="00DA1F15">
              <w:rPr>
                <w:rFonts w:asciiTheme="minorEastAsia" w:hAnsiTheme="minorEastAsia" w:cs="宋体"/>
                <w:bCs/>
                <w:strike/>
                <w:szCs w:val="21"/>
              </w:rPr>
              <w:t>9</w:t>
            </w:r>
            <w:r w:rsidRPr="00DA1F15">
              <w:rPr>
                <w:rFonts w:asciiTheme="minorEastAsia" w:hAnsiTheme="minorEastAsia" w:cs="宋体"/>
                <w:b/>
                <w:bCs/>
                <w:szCs w:val="21"/>
                <w:u w:val="single"/>
              </w:rPr>
              <w:t>10</w:t>
            </w:r>
            <w:r w:rsidRPr="00DA1F15">
              <w:rPr>
                <w:rFonts w:asciiTheme="minorEastAsia" w:hAnsiTheme="minorEastAsia" w:cs="宋体" w:hint="eastAsia"/>
                <w:bCs/>
                <w:szCs w:val="21"/>
              </w:rPr>
              <w:t>项进行估值时，所造成的误差不作为基金资产估值错误处理。</w:t>
            </w:r>
          </w:p>
          <w:p w14:paraId="40D2C25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lastRenderedPageBreak/>
              <w:t>……</w:t>
            </w:r>
          </w:p>
        </w:tc>
      </w:tr>
      <w:tr w:rsidR="00D9565F" w:rsidRPr="00DA1F15" w14:paraId="15833405" w14:textId="77777777" w:rsidTr="00121668">
        <w:trPr>
          <w:trHeight w:val="135"/>
        </w:trPr>
        <w:tc>
          <w:tcPr>
            <w:tcW w:w="1413" w:type="dxa"/>
          </w:tcPr>
          <w:p w14:paraId="01F104FE"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lastRenderedPageBreak/>
              <w:t>第十五部分</w:t>
            </w:r>
          </w:p>
          <w:p w14:paraId="1659428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基金费用与税收</w:t>
            </w:r>
          </w:p>
        </w:tc>
        <w:tc>
          <w:tcPr>
            <w:tcW w:w="4536" w:type="dxa"/>
          </w:tcPr>
          <w:p w14:paraId="795A7FCC" w14:textId="77777777" w:rsidR="00D9565F" w:rsidRPr="00DA1F15" w:rsidRDefault="00D9565F" w:rsidP="00D9565F">
            <w:pPr>
              <w:rPr>
                <w:rFonts w:asciiTheme="minorEastAsia" w:hAnsiTheme="minorEastAsia" w:cs="宋体"/>
                <w:bCs/>
                <w:szCs w:val="21"/>
              </w:rPr>
            </w:pPr>
          </w:p>
        </w:tc>
        <w:tc>
          <w:tcPr>
            <w:tcW w:w="4536" w:type="dxa"/>
          </w:tcPr>
          <w:p w14:paraId="1FE5B9E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四、实施侧袋机制期间的基金费用</w:t>
            </w:r>
          </w:p>
          <w:p w14:paraId="4B18E7D8"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本基金实施侧袋机制的，与侧袋账户有关的费用可以从侧袋账户中列支，但应待侧袋账户资产变现后方可列支，有关费用可酌情收取或减免，但不得收取管理费，详见招募说明书的规定或相关公告。</w:t>
            </w:r>
          </w:p>
        </w:tc>
      </w:tr>
      <w:tr w:rsidR="00D9565F" w:rsidRPr="00DA1F15" w14:paraId="43B6774C" w14:textId="77777777" w:rsidTr="00121668">
        <w:trPr>
          <w:trHeight w:val="117"/>
        </w:trPr>
        <w:tc>
          <w:tcPr>
            <w:tcW w:w="1413" w:type="dxa"/>
          </w:tcPr>
          <w:p w14:paraId="656F6288"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第十六部分</w:t>
            </w:r>
          </w:p>
          <w:p w14:paraId="7D23D684"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基金的收益与分配</w:t>
            </w:r>
          </w:p>
        </w:tc>
        <w:tc>
          <w:tcPr>
            <w:tcW w:w="4536" w:type="dxa"/>
          </w:tcPr>
          <w:p w14:paraId="62E9815C" w14:textId="77777777" w:rsidR="00D9565F" w:rsidRPr="00DA1F15" w:rsidRDefault="00D9565F" w:rsidP="00D9565F">
            <w:pPr>
              <w:rPr>
                <w:rFonts w:asciiTheme="minorEastAsia" w:hAnsiTheme="minorEastAsia" w:cs="宋体"/>
                <w:bCs/>
                <w:szCs w:val="21"/>
              </w:rPr>
            </w:pPr>
          </w:p>
        </w:tc>
        <w:tc>
          <w:tcPr>
            <w:tcW w:w="4536" w:type="dxa"/>
          </w:tcPr>
          <w:p w14:paraId="3314868E"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七、实施侧袋机制期间的收益分配</w:t>
            </w:r>
          </w:p>
          <w:p w14:paraId="357AD126" w14:textId="77777777" w:rsidR="00D9565F" w:rsidRPr="00DA1F15"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本基金实施侧袋机制的，侧袋账户不进行收益分配，详见招募说明书的规定。</w:t>
            </w:r>
          </w:p>
        </w:tc>
      </w:tr>
      <w:tr w:rsidR="00D9565F" w:rsidRPr="00DA1F15" w14:paraId="16960B02" w14:textId="77777777" w:rsidTr="00121668">
        <w:trPr>
          <w:trHeight w:val="180"/>
        </w:trPr>
        <w:tc>
          <w:tcPr>
            <w:tcW w:w="1413" w:type="dxa"/>
          </w:tcPr>
          <w:p w14:paraId="4A0B65F1"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第十八部分</w:t>
            </w:r>
          </w:p>
          <w:p w14:paraId="3252A565"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基金的信息披露</w:t>
            </w:r>
          </w:p>
        </w:tc>
        <w:tc>
          <w:tcPr>
            <w:tcW w:w="4536" w:type="dxa"/>
          </w:tcPr>
          <w:p w14:paraId="279FDB2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3AA80BC3"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5BD81D7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bCs/>
                <w:szCs w:val="21"/>
              </w:rPr>
              <w:t>……</w:t>
            </w:r>
          </w:p>
          <w:p w14:paraId="0CEE5D95" w14:textId="77777777" w:rsidR="00D9565F" w:rsidRPr="00DA1F15" w:rsidRDefault="00D9565F" w:rsidP="00D9565F">
            <w:pPr>
              <w:rPr>
                <w:rFonts w:asciiTheme="minorEastAsia" w:hAnsiTheme="minorEastAsia" w:cs="宋体"/>
                <w:bCs/>
                <w:szCs w:val="21"/>
              </w:rPr>
            </w:pPr>
          </w:p>
        </w:tc>
        <w:tc>
          <w:tcPr>
            <w:tcW w:w="4536" w:type="dxa"/>
          </w:tcPr>
          <w:p w14:paraId="2F88D554"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五、公开披露的基金信息</w:t>
            </w:r>
          </w:p>
          <w:p w14:paraId="2F6CB3D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bCs/>
                <w:szCs w:val="21"/>
              </w:rPr>
              <w:t>公开披露的基金信息包括：</w:t>
            </w:r>
          </w:p>
          <w:p w14:paraId="783BD4AF"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2A5B2367"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（十）实施侧袋机制期间的信息披露</w:t>
            </w:r>
          </w:p>
          <w:p w14:paraId="0569FA91"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本基金实施侧袋机制的，相关信息披露义务人应当根据法律法规、基金合同和招募说明书的规定进行信息披露，详见招募说明书的规定。</w:t>
            </w:r>
          </w:p>
          <w:p w14:paraId="4DBE3F7A"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6C0F3AA9" w14:textId="77777777" w:rsidTr="00121668">
        <w:trPr>
          <w:trHeight w:val="132"/>
        </w:trPr>
        <w:tc>
          <w:tcPr>
            <w:tcW w:w="1413" w:type="dxa"/>
          </w:tcPr>
          <w:p w14:paraId="1530FD7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第二十四部分</w:t>
            </w:r>
          </w:p>
          <w:p w14:paraId="1379228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基金合同内容摘要</w:t>
            </w:r>
          </w:p>
        </w:tc>
        <w:tc>
          <w:tcPr>
            <w:tcW w:w="4536" w:type="dxa"/>
          </w:tcPr>
          <w:p w14:paraId="292ECD38"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r w:rsidRPr="00DA1F15">
              <w:rPr>
                <w:rFonts w:asciiTheme="minorEastAsia" w:hAnsiTheme="minorEastAsia" w:cs="宋体"/>
                <w:bCs/>
                <w:szCs w:val="21"/>
              </w:rPr>
              <w:t>原基金合同内容摘要</w:t>
            </w:r>
            <w:r w:rsidRPr="00DA1F15">
              <w:rPr>
                <w:rFonts w:asciiTheme="minorEastAsia" w:hAnsiTheme="minorEastAsia" w:cs="宋体" w:hint="eastAsia"/>
                <w:bCs/>
                <w:szCs w:val="21"/>
              </w:rPr>
              <w:t>）</w:t>
            </w:r>
          </w:p>
        </w:tc>
        <w:tc>
          <w:tcPr>
            <w:tcW w:w="4536" w:type="dxa"/>
          </w:tcPr>
          <w:p w14:paraId="0383A2F5"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（修订后的基金合同内容摘要）</w:t>
            </w:r>
          </w:p>
        </w:tc>
      </w:tr>
    </w:tbl>
    <w:p w14:paraId="1F4A654D" w14:textId="77777777" w:rsidR="00D9565F" w:rsidRPr="00DA1F15" w:rsidRDefault="00D9565F" w:rsidP="00D9565F">
      <w:pPr>
        <w:spacing w:line="360" w:lineRule="auto"/>
        <w:rPr>
          <w:rFonts w:asciiTheme="minorEastAsia" w:hAnsiTheme="minorEastAsia"/>
          <w:sz w:val="28"/>
          <w:szCs w:val="28"/>
        </w:rPr>
      </w:pPr>
    </w:p>
    <w:p w14:paraId="041CF0DA" w14:textId="77777777" w:rsidR="00D9565F" w:rsidRPr="00DA1F15" w:rsidRDefault="00D9565F" w:rsidP="00D9565F">
      <w:pPr>
        <w:widowControl/>
        <w:jc w:val="left"/>
        <w:rPr>
          <w:rFonts w:asciiTheme="minorEastAsia" w:hAnsiTheme="minorEastAsia"/>
          <w:sz w:val="28"/>
          <w:szCs w:val="28"/>
        </w:rPr>
      </w:pPr>
      <w:r w:rsidRPr="00DA1F15">
        <w:rPr>
          <w:rFonts w:asciiTheme="minorEastAsia" w:hAnsiTheme="minorEastAsia"/>
          <w:sz w:val="28"/>
          <w:szCs w:val="28"/>
        </w:rPr>
        <w:br w:type="page"/>
      </w:r>
    </w:p>
    <w:p w14:paraId="65507F4F" w14:textId="77777777" w:rsidR="00D9565F" w:rsidRPr="00DA1F15" w:rsidRDefault="00D9565F" w:rsidP="00D9565F">
      <w:pPr>
        <w:spacing w:line="360" w:lineRule="auto"/>
        <w:ind w:firstLineChars="200" w:firstLine="482"/>
        <w:jc w:val="center"/>
        <w:rPr>
          <w:rFonts w:asciiTheme="minorEastAsia" w:hAnsiTheme="minorEastAsia"/>
          <w:b/>
          <w:sz w:val="24"/>
          <w:szCs w:val="28"/>
        </w:rPr>
      </w:pPr>
      <w:r w:rsidRPr="00DA1F15">
        <w:rPr>
          <w:rFonts w:asciiTheme="minorEastAsia" w:hAnsiTheme="minorEastAsia" w:hint="eastAsia"/>
          <w:b/>
          <w:sz w:val="24"/>
          <w:szCs w:val="28"/>
        </w:rPr>
        <w:lastRenderedPageBreak/>
        <w:t>东方阿尔法优势产业混合型发起式证券投资基金托管协议修改对照表</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4678"/>
        <w:gridCol w:w="4394"/>
      </w:tblGrid>
      <w:tr w:rsidR="00D9565F" w:rsidRPr="00DA1F15" w14:paraId="3D33867A" w14:textId="77777777" w:rsidTr="00121668">
        <w:trPr>
          <w:tblHeader/>
        </w:trPr>
        <w:tc>
          <w:tcPr>
            <w:tcW w:w="1413" w:type="dxa"/>
            <w:shd w:val="clear" w:color="auto" w:fill="auto"/>
          </w:tcPr>
          <w:p w14:paraId="5C30E8AB"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目录</w:t>
            </w:r>
          </w:p>
        </w:tc>
        <w:tc>
          <w:tcPr>
            <w:tcW w:w="4678" w:type="dxa"/>
            <w:shd w:val="clear" w:color="auto" w:fill="auto"/>
          </w:tcPr>
          <w:p w14:paraId="5B5AC255"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《托管协议》原条款</w:t>
            </w:r>
          </w:p>
        </w:tc>
        <w:tc>
          <w:tcPr>
            <w:tcW w:w="4394" w:type="dxa"/>
            <w:shd w:val="clear" w:color="auto" w:fill="auto"/>
          </w:tcPr>
          <w:p w14:paraId="43DE2B64" w14:textId="77777777" w:rsidR="00D9565F" w:rsidRPr="00DA1F15" w:rsidRDefault="00D9565F" w:rsidP="00D9565F">
            <w:pPr>
              <w:jc w:val="center"/>
              <w:rPr>
                <w:rFonts w:asciiTheme="minorEastAsia" w:hAnsiTheme="minorEastAsia" w:cs="Times New Roman"/>
                <w:b/>
                <w:spacing w:val="-10"/>
                <w:szCs w:val="21"/>
              </w:rPr>
            </w:pPr>
            <w:r w:rsidRPr="00DA1F15">
              <w:rPr>
                <w:rFonts w:asciiTheme="minorEastAsia" w:hAnsiTheme="minorEastAsia" w:cs="Times New Roman" w:hint="eastAsia"/>
                <w:b/>
                <w:szCs w:val="21"/>
              </w:rPr>
              <w:t>《托管协议》修改后条款</w:t>
            </w:r>
          </w:p>
        </w:tc>
      </w:tr>
      <w:tr w:rsidR="00D9565F" w:rsidRPr="00DA1F15" w14:paraId="459918F1" w14:textId="77777777" w:rsidTr="00121668">
        <w:trPr>
          <w:trHeight w:val="132"/>
        </w:trPr>
        <w:tc>
          <w:tcPr>
            <w:tcW w:w="1413" w:type="dxa"/>
          </w:tcPr>
          <w:p w14:paraId="7CBAC66A"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第一部分</w:t>
            </w:r>
          </w:p>
          <w:p w14:paraId="245AD761"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szCs w:val="21"/>
              </w:rPr>
              <w:t>基金托管协议当事人</w:t>
            </w:r>
          </w:p>
        </w:tc>
        <w:tc>
          <w:tcPr>
            <w:tcW w:w="4678" w:type="dxa"/>
          </w:tcPr>
          <w:p w14:paraId="4C057C47"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097D9A0C"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328B613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281CCD2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73F6182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430A17C4"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法定代表人：李建红</w:t>
            </w:r>
          </w:p>
          <w:p w14:paraId="753E94A3"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c>
          <w:tcPr>
            <w:tcW w:w="4394" w:type="dxa"/>
          </w:tcPr>
          <w:p w14:paraId="7CD93AA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（二）基金托管人（也可称资产托管人）</w:t>
            </w:r>
          </w:p>
          <w:p w14:paraId="34AB37C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名称：招商银行股份有限公司(简称：招商银行)</w:t>
            </w:r>
          </w:p>
          <w:p w14:paraId="2787F94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住所：深圳市深南大道7088号招商银行大厦</w:t>
            </w:r>
          </w:p>
          <w:p w14:paraId="26720749"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办公地址：深圳市深南大道7088号招商银行大厦</w:t>
            </w:r>
          </w:p>
          <w:p w14:paraId="7F8E38BB"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邮政编码：518040</w:t>
            </w:r>
          </w:p>
          <w:p w14:paraId="0E236D80"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法定代表人：</w:t>
            </w:r>
            <w:r w:rsidRPr="00DA1F15">
              <w:rPr>
                <w:rFonts w:asciiTheme="minorEastAsia" w:hAnsiTheme="minorEastAsia" w:cs="宋体" w:hint="eastAsia"/>
                <w:bCs/>
                <w:strike/>
                <w:szCs w:val="21"/>
              </w:rPr>
              <w:t>李建红</w:t>
            </w:r>
            <w:r w:rsidRPr="00DA1F15">
              <w:rPr>
                <w:rFonts w:asciiTheme="minorEastAsia" w:hAnsiTheme="minorEastAsia" w:cs="宋体" w:hint="eastAsia"/>
                <w:b/>
                <w:bCs/>
                <w:szCs w:val="21"/>
                <w:u w:val="single"/>
              </w:rPr>
              <w:t>缪建民</w:t>
            </w:r>
          </w:p>
          <w:p w14:paraId="002C7BE1" w14:textId="77777777" w:rsidR="00D9565F" w:rsidRPr="00DA1F15" w:rsidRDefault="00D9565F" w:rsidP="00D9565F">
            <w:pPr>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A1F15" w14:paraId="09BDFF44" w14:textId="77777777" w:rsidTr="00121668">
        <w:trPr>
          <w:trHeight w:val="132"/>
        </w:trPr>
        <w:tc>
          <w:tcPr>
            <w:tcW w:w="1413" w:type="dxa"/>
            <w:vMerge w:val="restart"/>
          </w:tcPr>
          <w:p w14:paraId="1D5EA3DB"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第三部分</w:t>
            </w:r>
          </w:p>
          <w:p w14:paraId="52C0C34D" w14:textId="77777777" w:rsidR="00D9565F" w:rsidRPr="00DA1F15" w:rsidRDefault="00D9565F" w:rsidP="00D9565F">
            <w:pPr>
              <w:rPr>
                <w:rFonts w:asciiTheme="minorEastAsia" w:hAnsiTheme="minorEastAsia" w:cs="Times New Roman"/>
                <w:szCs w:val="21"/>
              </w:rPr>
            </w:pPr>
            <w:r w:rsidRPr="00DA1F15">
              <w:rPr>
                <w:rFonts w:asciiTheme="minorEastAsia" w:hAnsiTheme="minorEastAsia" w:cs="Times New Roman" w:hint="eastAsia"/>
                <w:szCs w:val="21"/>
              </w:rPr>
              <w:t>基金托管人对基金管理人的业务监督和核查</w:t>
            </w:r>
          </w:p>
        </w:tc>
        <w:tc>
          <w:tcPr>
            <w:tcW w:w="4678" w:type="dxa"/>
          </w:tcPr>
          <w:p w14:paraId="48114A66"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5A5FF45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核准发行的股票）、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融资券、短期融资券）、</w:t>
            </w:r>
            <w:r w:rsidRPr="00DA1F15">
              <w:rPr>
                <w:rFonts w:asciiTheme="minorEastAsia" w:hAnsiTheme="minorEastAsia" w:cs="宋体"/>
                <w:bCs/>
                <w:szCs w:val="21"/>
              </w:rPr>
              <w:t xml:space="preserve"> </w:t>
            </w:r>
            <w:r w:rsidRPr="00DA1F15">
              <w:rPr>
                <w:rFonts w:asciiTheme="minorEastAsia" w:hAnsiTheme="minorEastAsia" w:cs="宋体"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c>
          <w:tcPr>
            <w:tcW w:w="4394" w:type="dxa"/>
          </w:tcPr>
          <w:p w14:paraId="2E2D5372"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1.本基金的投资范围为：</w:t>
            </w:r>
          </w:p>
          <w:p w14:paraId="1BE70BD7"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本基金的投资范围为具有良好流动性的金融工具，包括国内依法发行上市的股票（包括主板、中小板、创业板及其他经中国证监会</w:t>
            </w:r>
            <w:r w:rsidRPr="00DA1F15">
              <w:rPr>
                <w:rFonts w:asciiTheme="minorEastAsia" w:hAnsiTheme="minorEastAsia" w:cs="宋体" w:hint="eastAsia"/>
                <w:bCs/>
                <w:strike/>
                <w:szCs w:val="21"/>
              </w:rPr>
              <w:t>核准发行</w:t>
            </w:r>
            <w:r w:rsidRPr="00DA1F15">
              <w:rPr>
                <w:rFonts w:asciiTheme="minorEastAsia" w:hAnsiTheme="minorEastAsia" w:cs="宋体" w:hint="eastAsia"/>
                <w:b/>
                <w:bCs/>
                <w:szCs w:val="21"/>
                <w:u w:val="single"/>
              </w:rPr>
              <w:t>允许基金投资</w:t>
            </w:r>
            <w:r w:rsidRPr="00DA1F15">
              <w:rPr>
                <w:rFonts w:asciiTheme="minorEastAsia" w:hAnsiTheme="minorEastAsia" w:cs="宋体" w:hint="eastAsia"/>
                <w:bCs/>
                <w:szCs w:val="21"/>
              </w:rPr>
              <w:t>的股票</w:t>
            </w:r>
            <w:r w:rsidRPr="00DA1F15">
              <w:rPr>
                <w:rFonts w:asciiTheme="minorEastAsia" w:hAnsiTheme="minorEastAsia" w:cs="宋体" w:hint="eastAsia"/>
                <w:b/>
                <w:bCs/>
                <w:szCs w:val="21"/>
                <w:u w:val="single"/>
              </w:rPr>
              <w:t>、存托凭证</w:t>
            </w:r>
            <w:r w:rsidRPr="00DA1F15">
              <w:rPr>
                <w:rFonts w:asciiTheme="minorEastAsia" w:hAnsiTheme="minorEastAsia" w:cs="宋体" w:hint="eastAsia"/>
                <w:bCs/>
                <w:szCs w:val="21"/>
              </w:rPr>
              <w:t>）、债券（包括国内依法发行和上市交易的国债、金融债、企业债、公司债、公开发行的次级债、地方政府债券、可转换债券、分离交易可转债的纯债部分、可交换债、央行票据、中期票据、证券公司短期融资券、短期融资券）、</w:t>
            </w:r>
            <w:r w:rsidRPr="00DA1F15">
              <w:rPr>
                <w:rFonts w:asciiTheme="minorEastAsia" w:hAnsiTheme="minorEastAsia" w:cs="宋体"/>
                <w:bCs/>
                <w:szCs w:val="21"/>
              </w:rPr>
              <w:t xml:space="preserve"> </w:t>
            </w:r>
            <w:r w:rsidRPr="00DA1F15">
              <w:rPr>
                <w:rFonts w:asciiTheme="minorEastAsia" w:hAnsiTheme="minorEastAsia" w:cs="宋体" w:hint="eastAsia"/>
                <w:bCs/>
                <w:szCs w:val="21"/>
              </w:rPr>
              <w:t>资产支持证券、债券回购、货币市场工具、同业存单、银行存款（包括协议存款、定期存款及其他银行存款）、股指期货、国债期货以及法律法规或中国证监会允许基金投资的其他金融工具（但须符合中国证监会的相关规定）。本基金将根据法律法规的规定参与融资融券业务中的融资业务。</w:t>
            </w:r>
          </w:p>
        </w:tc>
      </w:tr>
      <w:tr w:rsidR="00D9565F" w:rsidRPr="00DA1F15" w14:paraId="3A282574" w14:textId="77777777" w:rsidTr="00121668">
        <w:trPr>
          <w:trHeight w:val="132"/>
        </w:trPr>
        <w:tc>
          <w:tcPr>
            <w:tcW w:w="1413" w:type="dxa"/>
            <w:vMerge/>
          </w:tcPr>
          <w:p w14:paraId="58F6841B" w14:textId="77777777" w:rsidR="00D9565F" w:rsidRPr="00DA1F15" w:rsidRDefault="00D9565F" w:rsidP="00D9565F">
            <w:pPr>
              <w:rPr>
                <w:rFonts w:asciiTheme="minorEastAsia" w:hAnsiTheme="minorEastAsia" w:cs="Times New Roman"/>
                <w:szCs w:val="21"/>
              </w:rPr>
            </w:pPr>
          </w:p>
        </w:tc>
        <w:tc>
          <w:tcPr>
            <w:tcW w:w="4678" w:type="dxa"/>
          </w:tcPr>
          <w:p w14:paraId="0436E6B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384AF730"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p w14:paraId="2EF9AF20" w14:textId="77777777" w:rsidR="00D9565F" w:rsidRPr="00DA1F15" w:rsidRDefault="00D9565F" w:rsidP="00D9565F">
            <w:pPr>
              <w:rPr>
                <w:rFonts w:asciiTheme="minorEastAsia" w:hAnsiTheme="minorEastAsia" w:cs="宋体"/>
                <w:bCs/>
                <w:szCs w:val="21"/>
              </w:rPr>
            </w:pPr>
          </w:p>
        </w:tc>
        <w:tc>
          <w:tcPr>
            <w:tcW w:w="4394" w:type="dxa"/>
          </w:tcPr>
          <w:p w14:paraId="3BC02B6D"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2.本基金各类品种的投资比例、投资限制为：</w:t>
            </w:r>
          </w:p>
          <w:p w14:paraId="295DC455" w14:textId="77777777" w:rsidR="00D9565F" w:rsidRPr="00DA1F15" w:rsidRDefault="00D9565F" w:rsidP="00306CB5">
            <w:pPr>
              <w:ind w:firstLineChars="200" w:firstLine="420"/>
              <w:rPr>
                <w:rFonts w:asciiTheme="minorEastAsia" w:hAnsiTheme="minorEastAsia" w:cs="宋体"/>
                <w:bCs/>
                <w:szCs w:val="21"/>
              </w:rPr>
            </w:pPr>
            <w:r w:rsidRPr="00DA1F15">
              <w:rPr>
                <w:rFonts w:asciiTheme="minorEastAsia" w:hAnsiTheme="minorEastAsia" w:cs="宋体"/>
                <w:bCs/>
                <w:szCs w:val="21"/>
              </w:rPr>
              <w:t>……</w:t>
            </w:r>
          </w:p>
          <w:p w14:paraId="0D41CAA5"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w:t>
            </w:r>
            <w:r w:rsidRPr="00DA1F15">
              <w:rPr>
                <w:rFonts w:asciiTheme="minorEastAsia" w:hAnsiTheme="minorEastAsia" w:cs="宋体"/>
                <w:b/>
                <w:bCs/>
                <w:szCs w:val="21"/>
                <w:u w:val="single"/>
              </w:rPr>
              <w:t>18</w:t>
            </w:r>
            <w:r w:rsidRPr="00DA1F15">
              <w:rPr>
                <w:rFonts w:asciiTheme="minorEastAsia" w:hAnsiTheme="minorEastAsia" w:cs="宋体" w:hint="eastAsia"/>
                <w:b/>
                <w:bCs/>
                <w:szCs w:val="21"/>
                <w:u w:val="single"/>
              </w:rPr>
              <w:t>）本基金投资存托凭证的比例限制依照境内上市交易的股票执行，与境内上市交易的股票合并计算；</w:t>
            </w:r>
          </w:p>
          <w:p w14:paraId="3007E6A5" w14:textId="77777777" w:rsidR="00D9565F" w:rsidRPr="00DA1F15" w:rsidRDefault="00D9565F" w:rsidP="00D9565F">
            <w:pPr>
              <w:ind w:firstLineChars="200" w:firstLine="420"/>
              <w:rPr>
                <w:rFonts w:asciiTheme="minorEastAsia" w:hAnsiTheme="minorEastAsia" w:cs="宋体"/>
                <w:bCs/>
                <w:szCs w:val="21"/>
              </w:rPr>
            </w:pPr>
            <w:r w:rsidRPr="00DA1F15">
              <w:rPr>
                <w:rFonts w:asciiTheme="minorEastAsia" w:hAnsiTheme="minorEastAsia" w:cs="宋体" w:hint="eastAsia"/>
                <w:bCs/>
                <w:szCs w:val="21"/>
              </w:rPr>
              <w:t>……</w:t>
            </w:r>
          </w:p>
        </w:tc>
      </w:tr>
      <w:tr w:rsidR="00D9565F" w:rsidRPr="00D9565F" w14:paraId="71119C58" w14:textId="77777777" w:rsidTr="00121668">
        <w:trPr>
          <w:trHeight w:val="132"/>
        </w:trPr>
        <w:tc>
          <w:tcPr>
            <w:tcW w:w="1413" w:type="dxa"/>
            <w:vMerge/>
          </w:tcPr>
          <w:p w14:paraId="3131A0FE" w14:textId="77777777" w:rsidR="00D9565F" w:rsidRPr="00DA1F15" w:rsidRDefault="00D9565F" w:rsidP="00D9565F">
            <w:pPr>
              <w:rPr>
                <w:rFonts w:asciiTheme="minorEastAsia" w:hAnsiTheme="minorEastAsia" w:cs="Times New Roman"/>
                <w:szCs w:val="21"/>
              </w:rPr>
            </w:pPr>
          </w:p>
        </w:tc>
        <w:tc>
          <w:tcPr>
            <w:tcW w:w="4678" w:type="dxa"/>
          </w:tcPr>
          <w:p w14:paraId="57F9FF8C" w14:textId="77777777" w:rsidR="00D9565F" w:rsidRPr="00DA1F15" w:rsidRDefault="00D9565F" w:rsidP="00D9565F">
            <w:pPr>
              <w:rPr>
                <w:rFonts w:asciiTheme="minorEastAsia" w:hAnsiTheme="minorEastAsia" w:cs="宋体"/>
                <w:bCs/>
                <w:szCs w:val="21"/>
              </w:rPr>
            </w:pPr>
          </w:p>
        </w:tc>
        <w:tc>
          <w:tcPr>
            <w:tcW w:w="4394" w:type="dxa"/>
          </w:tcPr>
          <w:p w14:paraId="2CCD7E72"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7、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6278940F" w14:textId="77777777" w:rsidR="00D9565F" w:rsidRPr="00DA1F15" w:rsidRDefault="00D9565F" w:rsidP="00D9565F">
            <w:pPr>
              <w:ind w:firstLineChars="200" w:firstLine="422"/>
              <w:rPr>
                <w:rFonts w:asciiTheme="minorEastAsia" w:hAnsiTheme="minorEastAsia" w:cs="宋体"/>
                <w:b/>
                <w:bCs/>
                <w:szCs w:val="21"/>
                <w:u w:val="single"/>
              </w:rPr>
            </w:pPr>
            <w:r w:rsidRPr="00DA1F15">
              <w:rPr>
                <w:rFonts w:asciiTheme="minorEastAsia" w:hAnsiTheme="minorEastAsia" w:cs="宋体" w:hint="eastAsia"/>
                <w:b/>
                <w:bCs/>
                <w:szCs w:val="21"/>
                <w:u w:val="single"/>
              </w:rPr>
              <w:t>侧袋机制实施期间，本部分约定的投资组合比例、组合限制等约定仅适用于主袋账户。</w:t>
            </w:r>
          </w:p>
          <w:p w14:paraId="46D4E994" w14:textId="77777777" w:rsidR="00D9565F" w:rsidRPr="00D9565F" w:rsidRDefault="00D9565F" w:rsidP="00D9565F">
            <w:pPr>
              <w:ind w:firstLineChars="200" w:firstLine="422"/>
              <w:rPr>
                <w:rFonts w:asciiTheme="minorEastAsia" w:hAnsiTheme="minorEastAsia" w:cs="宋体"/>
                <w:bCs/>
                <w:szCs w:val="21"/>
              </w:rPr>
            </w:pPr>
            <w:r w:rsidRPr="00DA1F15">
              <w:rPr>
                <w:rFonts w:asciiTheme="minorEastAsia" w:hAnsiTheme="minorEastAsia" w:cs="宋体" w:hint="eastAsia"/>
                <w:b/>
                <w:bCs/>
                <w:szCs w:val="21"/>
                <w:u w:val="single"/>
              </w:rPr>
              <w:t>侧袋机制的具体规则依照相关法律法规的规定和基金合同的约定执行。</w:t>
            </w:r>
          </w:p>
        </w:tc>
      </w:tr>
    </w:tbl>
    <w:p w14:paraId="0DAB653C" w14:textId="035757C9" w:rsidR="00D9565F" w:rsidRPr="00D9565F" w:rsidRDefault="00D9565F" w:rsidP="00D9565F">
      <w:pPr>
        <w:widowControl/>
        <w:jc w:val="left"/>
      </w:pPr>
    </w:p>
    <w:sectPr w:rsidR="00D9565F" w:rsidRPr="00D9565F" w:rsidSect="00D9565F">
      <w:pgSz w:w="11906" w:h="16838"/>
      <w:pgMar w:top="720" w:right="720" w:bottom="720" w:left="72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1160E" w16cex:dateUtc="2020-12-13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78F416" w16cid:durableId="2381160E"/>
  <w16cid:commentId w16cid:paraId="501CC543" w16cid:durableId="238110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47430" w14:textId="77777777" w:rsidR="00A10859" w:rsidRDefault="00A10859" w:rsidP="00E47BA0">
      <w:r>
        <w:separator/>
      </w:r>
    </w:p>
  </w:endnote>
  <w:endnote w:type="continuationSeparator" w:id="0">
    <w:p w14:paraId="34158249" w14:textId="77777777" w:rsidR="00A10859" w:rsidRDefault="00A10859" w:rsidP="00E4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C52CA" w14:textId="77777777" w:rsidR="00A10859" w:rsidRDefault="00A10859" w:rsidP="00E47BA0">
      <w:r>
        <w:separator/>
      </w:r>
    </w:p>
  </w:footnote>
  <w:footnote w:type="continuationSeparator" w:id="0">
    <w:p w14:paraId="534E6522" w14:textId="77777777" w:rsidR="00A10859" w:rsidRDefault="00A10859" w:rsidP="00E47B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5F367B3"/>
    <w:multiLevelType w:val="hybridMultilevel"/>
    <w:tmpl w:val="545CD89C"/>
    <w:lvl w:ilvl="0" w:tplc="3C68F24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71B4A25"/>
    <w:multiLevelType w:val="hybridMultilevel"/>
    <w:tmpl w:val="1FAA2C2C"/>
    <w:lvl w:ilvl="0" w:tplc="6B6A2CC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C2562DD"/>
    <w:multiLevelType w:val="hybridMultilevel"/>
    <w:tmpl w:val="C5A870A4"/>
    <w:lvl w:ilvl="0" w:tplc="C78A9DF8">
      <w:start w:val="1"/>
      <w:numFmt w:val="japaneseCounting"/>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A9"/>
    <w:rsid w:val="000013DC"/>
    <w:rsid w:val="000050E9"/>
    <w:rsid w:val="0002080B"/>
    <w:rsid w:val="00040FEB"/>
    <w:rsid w:val="000411F9"/>
    <w:rsid w:val="0004141E"/>
    <w:rsid w:val="00044053"/>
    <w:rsid w:val="000459D6"/>
    <w:rsid w:val="00047D0E"/>
    <w:rsid w:val="00051998"/>
    <w:rsid w:val="000A1C22"/>
    <w:rsid w:val="000C4028"/>
    <w:rsid w:val="000D0F3F"/>
    <w:rsid w:val="000D118E"/>
    <w:rsid w:val="000D2320"/>
    <w:rsid w:val="000D33D0"/>
    <w:rsid w:val="000D6667"/>
    <w:rsid w:val="000F16B9"/>
    <w:rsid w:val="000F4EB1"/>
    <w:rsid w:val="00102350"/>
    <w:rsid w:val="001052BB"/>
    <w:rsid w:val="00110E51"/>
    <w:rsid w:val="00111631"/>
    <w:rsid w:val="0013435F"/>
    <w:rsid w:val="0013600D"/>
    <w:rsid w:val="00136D5B"/>
    <w:rsid w:val="00147E1D"/>
    <w:rsid w:val="00166CAB"/>
    <w:rsid w:val="00166FE4"/>
    <w:rsid w:val="00172E25"/>
    <w:rsid w:val="00174AFE"/>
    <w:rsid w:val="00177BD8"/>
    <w:rsid w:val="00181922"/>
    <w:rsid w:val="00185B34"/>
    <w:rsid w:val="00197CD1"/>
    <w:rsid w:val="001A00AB"/>
    <w:rsid w:val="001A191E"/>
    <w:rsid w:val="001B0149"/>
    <w:rsid w:val="001B19D2"/>
    <w:rsid w:val="001D0C75"/>
    <w:rsid w:val="001D4A36"/>
    <w:rsid w:val="001D4A5E"/>
    <w:rsid w:val="001E2D6A"/>
    <w:rsid w:val="001E3F42"/>
    <w:rsid w:val="001E4C85"/>
    <w:rsid w:val="001E4F06"/>
    <w:rsid w:val="001E6AA8"/>
    <w:rsid w:val="001F1A5C"/>
    <w:rsid w:val="001F4831"/>
    <w:rsid w:val="00203B24"/>
    <w:rsid w:val="00216992"/>
    <w:rsid w:val="00217F60"/>
    <w:rsid w:val="00243702"/>
    <w:rsid w:val="002507B4"/>
    <w:rsid w:val="002516A2"/>
    <w:rsid w:val="002522F0"/>
    <w:rsid w:val="00252429"/>
    <w:rsid w:val="002928E2"/>
    <w:rsid w:val="00294F3C"/>
    <w:rsid w:val="002B136C"/>
    <w:rsid w:val="002B3659"/>
    <w:rsid w:val="002B7156"/>
    <w:rsid w:val="002B7C82"/>
    <w:rsid w:val="002C1D27"/>
    <w:rsid w:val="002C3F2D"/>
    <w:rsid w:val="002E3480"/>
    <w:rsid w:val="002F317E"/>
    <w:rsid w:val="002F34DA"/>
    <w:rsid w:val="002F5FA0"/>
    <w:rsid w:val="00306CB5"/>
    <w:rsid w:val="00316FBD"/>
    <w:rsid w:val="00320F6B"/>
    <w:rsid w:val="00321359"/>
    <w:rsid w:val="0032138F"/>
    <w:rsid w:val="0032221F"/>
    <w:rsid w:val="003308C7"/>
    <w:rsid w:val="00335AC0"/>
    <w:rsid w:val="00345134"/>
    <w:rsid w:val="00347310"/>
    <w:rsid w:val="00347F3C"/>
    <w:rsid w:val="00356153"/>
    <w:rsid w:val="003613B5"/>
    <w:rsid w:val="00371FE7"/>
    <w:rsid w:val="00375C10"/>
    <w:rsid w:val="00376EF5"/>
    <w:rsid w:val="0038175B"/>
    <w:rsid w:val="003819DD"/>
    <w:rsid w:val="00382A55"/>
    <w:rsid w:val="00395EE6"/>
    <w:rsid w:val="003960BA"/>
    <w:rsid w:val="003A4F2E"/>
    <w:rsid w:val="003B22FA"/>
    <w:rsid w:val="003C6D8E"/>
    <w:rsid w:val="003C7874"/>
    <w:rsid w:val="003D007D"/>
    <w:rsid w:val="003D106C"/>
    <w:rsid w:val="003E4B5E"/>
    <w:rsid w:val="003F55E2"/>
    <w:rsid w:val="003F763C"/>
    <w:rsid w:val="00413CFE"/>
    <w:rsid w:val="00426E62"/>
    <w:rsid w:val="00430159"/>
    <w:rsid w:val="0044051A"/>
    <w:rsid w:val="00440CA1"/>
    <w:rsid w:val="0044269A"/>
    <w:rsid w:val="00443B88"/>
    <w:rsid w:val="00457E45"/>
    <w:rsid w:val="0046519A"/>
    <w:rsid w:val="004652F8"/>
    <w:rsid w:val="00472CF8"/>
    <w:rsid w:val="0047308E"/>
    <w:rsid w:val="00475840"/>
    <w:rsid w:val="00475C03"/>
    <w:rsid w:val="0047606D"/>
    <w:rsid w:val="00494693"/>
    <w:rsid w:val="00495FD2"/>
    <w:rsid w:val="004A1EF4"/>
    <w:rsid w:val="004A2C10"/>
    <w:rsid w:val="004C4657"/>
    <w:rsid w:val="004D2AE6"/>
    <w:rsid w:val="004D3990"/>
    <w:rsid w:val="004D4185"/>
    <w:rsid w:val="004D4F58"/>
    <w:rsid w:val="004D7A40"/>
    <w:rsid w:val="004E3B2A"/>
    <w:rsid w:val="004E4654"/>
    <w:rsid w:val="004F1677"/>
    <w:rsid w:val="004F1CE8"/>
    <w:rsid w:val="004F634D"/>
    <w:rsid w:val="00500066"/>
    <w:rsid w:val="005020D3"/>
    <w:rsid w:val="005123AA"/>
    <w:rsid w:val="00515C57"/>
    <w:rsid w:val="0051775E"/>
    <w:rsid w:val="00517D49"/>
    <w:rsid w:val="00522EA8"/>
    <w:rsid w:val="00527689"/>
    <w:rsid w:val="0053003D"/>
    <w:rsid w:val="00544C24"/>
    <w:rsid w:val="00555DEA"/>
    <w:rsid w:val="00560A1B"/>
    <w:rsid w:val="00561576"/>
    <w:rsid w:val="0056594E"/>
    <w:rsid w:val="00566061"/>
    <w:rsid w:val="00566390"/>
    <w:rsid w:val="00572B08"/>
    <w:rsid w:val="00573F51"/>
    <w:rsid w:val="005756B8"/>
    <w:rsid w:val="005877EE"/>
    <w:rsid w:val="005948CB"/>
    <w:rsid w:val="00595B15"/>
    <w:rsid w:val="005A5D9F"/>
    <w:rsid w:val="005A71D0"/>
    <w:rsid w:val="005A77B5"/>
    <w:rsid w:val="005A791C"/>
    <w:rsid w:val="005B3241"/>
    <w:rsid w:val="005B4E4C"/>
    <w:rsid w:val="005B7A8A"/>
    <w:rsid w:val="005C1821"/>
    <w:rsid w:val="005C38F0"/>
    <w:rsid w:val="005C5EB9"/>
    <w:rsid w:val="005C747F"/>
    <w:rsid w:val="005D2930"/>
    <w:rsid w:val="005E0946"/>
    <w:rsid w:val="005F0D08"/>
    <w:rsid w:val="005F105A"/>
    <w:rsid w:val="005F1167"/>
    <w:rsid w:val="005F2C22"/>
    <w:rsid w:val="005F700C"/>
    <w:rsid w:val="0060529E"/>
    <w:rsid w:val="00605E3E"/>
    <w:rsid w:val="00613552"/>
    <w:rsid w:val="0061678A"/>
    <w:rsid w:val="00620716"/>
    <w:rsid w:val="006312AA"/>
    <w:rsid w:val="00633B86"/>
    <w:rsid w:val="00633E19"/>
    <w:rsid w:val="0063705A"/>
    <w:rsid w:val="0065066A"/>
    <w:rsid w:val="00651536"/>
    <w:rsid w:val="00653136"/>
    <w:rsid w:val="006542DC"/>
    <w:rsid w:val="006630C6"/>
    <w:rsid w:val="00666D29"/>
    <w:rsid w:val="00675A71"/>
    <w:rsid w:val="006779DF"/>
    <w:rsid w:val="006820E0"/>
    <w:rsid w:val="006833FF"/>
    <w:rsid w:val="00685AB0"/>
    <w:rsid w:val="0069384C"/>
    <w:rsid w:val="0069773D"/>
    <w:rsid w:val="006A2E57"/>
    <w:rsid w:val="006B15AB"/>
    <w:rsid w:val="006B1983"/>
    <w:rsid w:val="006B39D5"/>
    <w:rsid w:val="006C2987"/>
    <w:rsid w:val="006C3D52"/>
    <w:rsid w:val="006D511A"/>
    <w:rsid w:val="006D59FD"/>
    <w:rsid w:val="006E209A"/>
    <w:rsid w:val="006E6411"/>
    <w:rsid w:val="006F53F9"/>
    <w:rsid w:val="006F5D02"/>
    <w:rsid w:val="00702A64"/>
    <w:rsid w:val="00703695"/>
    <w:rsid w:val="00712F3C"/>
    <w:rsid w:val="007139B7"/>
    <w:rsid w:val="00722D6E"/>
    <w:rsid w:val="00723296"/>
    <w:rsid w:val="0072776F"/>
    <w:rsid w:val="007302AD"/>
    <w:rsid w:val="00734170"/>
    <w:rsid w:val="00740C68"/>
    <w:rsid w:val="00742A62"/>
    <w:rsid w:val="007618C8"/>
    <w:rsid w:val="00770E9C"/>
    <w:rsid w:val="00773F78"/>
    <w:rsid w:val="007742A9"/>
    <w:rsid w:val="007811ED"/>
    <w:rsid w:val="00782145"/>
    <w:rsid w:val="00782972"/>
    <w:rsid w:val="00783C4C"/>
    <w:rsid w:val="007934FC"/>
    <w:rsid w:val="0079431B"/>
    <w:rsid w:val="007A260C"/>
    <w:rsid w:val="007A26FD"/>
    <w:rsid w:val="007A4A3C"/>
    <w:rsid w:val="007A543E"/>
    <w:rsid w:val="007A5E2B"/>
    <w:rsid w:val="007A7ADD"/>
    <w:rsid w:val="007B017D"/>
    <w:rsid w:val="007B2FE5"/>
    <w:rsid w:val="007B4207"/>
    <w:rsid w:val="007C0455"/>
    <w:rsid w:val="007C59AC"/>
    <w:rsid w:val="007D1A79"/>
    <w:rsid w:val="007D716A"/>
    <w:rsid w:val="007D7FCA"/>
    <w:rsid w:val="007E0B44"/>
    <w:rsid w:val="007E4759"/>
    <w:rsid w:val="007F05F6"/>
    <w:rsid w:val="007F3840"/>
    <w:rsid w:val="007F5999"/>
    <w:rsid w:val="007F6E74"/>
    <w:rsid w:val="008006AB"/>
    <w:rsid w:val="00800D63"/>
    <w:rsid w:val="00802007"/>
    <w:rsid w:val="00804AA1"/>
    <w:rsid w:val="00805ACC"/>
    <w:rsid w:val="00806D0D"/>
    <w:rsid w:val="0081329B"/>
    <w:rsid w:val="00820726"/>
    <w:rsid w:val="0083032F"/>
    <w:rsid w:val="00850D09"/>
    <w:rsid w:val="008568C0"/>
    <w:rsid w:val="008624AD"/>
    <w:rsid w:val="00862508"/>
    <w:rsid w:val="0086452F"/>
    <w:rsid w:val="0087246F"/>
    <w:rsid w:val="00886F8E"/>
    <w:rsid w:val="00893133"/>
    <w:rsid w:val="008A5793"/>
    <w:rsid w:val="008A621D"/>
    <w:rsid w:val="008A7B26"/>
    <w:rsid w:val="008B10B6"/>
    <w:rsid w:val="008C1087"/>
    <w:rsid w:val="008C21C7"/>
    <w:rsid w:val="008C3015"/>
    <w:rsid w:val="008C58A8"/>
    <w:rsid w:val="008C75D2"/>
    <w:rsid w:val="008D2080"/>
    <w:rsid w:val="008D5FA9"/>
    <w:rsid w:val="008D6A6A"/>
    <w:rsid w:val="008E16CE"/>
    <w:rsid w:val="008E2377"/>
    <w:rsid w:val="008E26D1"/>
    <w:rsid w:val="008E2DC2"/>
    <w:rsid w:val="008E41BF"/>
    <w:rsid w:val="008F1BAF"/>
    <w:rsid w:val="008F75F1"/>
    <w:rsid w:val="009035A9"/>
    <w:rsid w:val="00912CCD"/>
    <w:rsid w:val="00920D48"/>
    <w:rsid w:val="00934B96"/>
    <w:rsid w:val="00936A6D"/>
    <w:rsid w:val="009374CF"/>
    <w:rsid w:val="00946EA7"/>
    <w:rsid w:val="00947A65"/>
    <w:rsid w:val="00951A7F"/>
    <w:rsid w:val="00951EDF"/>
    <w:rsid w:val="00960B75"/>
    <w:rsid w:val="00961A3A"/>
    <w:rsid w:val="009701FF"/>
    <w:rsid w:val="00972434"/>
    <w:rsid w:val="009751AF"/>
    <w:rsid w:val="00982166"/>
    <w:rsid w:val="0098271F"/>
    <w:rsid w:val="00986937"/>
    <w:rsid w:val="00987479"/>
    <w:rsid w:val="00991031"/>
    <w:rsid w:val="0099105C"/>
    <w:rsid w:val="009929DE"/>
    <w:rsid w:val="0099455F"/>
    <w:rsid w:val="009960EE"/>
    <w:rsid w:val="009A0CA2"/>
    <w:rsid w:val="009A4E46"/>
    <w:rsid w:val="009A5D5D"/>
    <w:rsid w:val="009A7E32"/>
    <w:rsid w:val="009B1D5D"/>
    <w:rsid w:val="009B6EEB"/>
    <w:rsid w:val="009B75F2"/>
    <w:rsid w:val="009C07D4"/>
    <w:rsid w:val="009C2F0E"/>
    <w:rsid w:val="009C38C6"/>
    <w:rsid w:val="009C6873"/>
    <w:rsid w:val="009C6D49"/>
    <w:rsid w:val="009D132B"/>
    <w:rsid w:val="009D29B9"/>
    <w:rsid w:val="009D2C45"/>
    <w:rsid w:val="009E04D4"/>
    <w:rsid w:val="009F0817"/>
    <w:rsid w:val="009F685E"/>
    <w:rsid w:val="00A04D66"/>
    <w:rsid w:val="00A06436"/>
    <w:rsid w:val="00A068F7"/>
    <w:rsid w:val="00A10859"/>
    <w:rsid w:val="00A23155"/>
    <w:rsid w:val="00A30670"/>
    <w:rsid w:val="00A31591"/>
    <w:rsid w:val="00A421E2"/>
    <w:rsid w:val="00A42D9E"/>
    <w:rsid w:val="00A42DB1"/>
    <w:rsid w:val="00A43104"/>
    <w:rsid w:val="00A6193C"/>
    <w:rsid w:val="00A70A26"/>
    <w:rsid w:val="00A76FA6"/>
    <w:rsid w:val="00AA040C"/>
    <w:rsid w:val="00AA13F9"/>
    <w:rsid w:val="00AC03B2"/>
    <w:rsid w:val="00AC1301"/>
    <w:rsid w:val="00AD01CD"/>
    <w:rsid w:val="00AD295D"/>
    <w:rsid w:val="00AD2A38"/>
    <w:rsid w:val="00AE3A0A"/>
    <w:rsid w:val="00AE6313"/>
    <w:rsid w:val="00B02C30"/>
    <w:rsid w:val="00B05AD2"/>
    <w:rsid w:val="00B07820"/>
    <w:rsid w:val="00B079B3"/>
    <w:rsid w:val="00B07D9A"/>
    <w:rsid w:val="00B13764"/>
    <w:rsid w:val="00B21EA6"/>
    <w:rsid w:val="00B30C97"/>
    <w:rsid w:val="00B5083F"/>
    <w:rsid w:val="00B55323"/>
    <w:rsid w:val="00B5609A"/>
    <w:rsid w:val="00B64A6A"/>
    <w:rsid w:val="00B655DB"/>
    <w:rsid w:val="00B672B1"/>
    <w:rsid w:val="00B80F6C"/>
    <w:rsid w:val="00B8355D"/>
    <w:rsid w:val="00BA3BBE"/>
    <w:rsid w:val="00BA5746"/>
    <w:rsid w:val="00BB62F2"/>
    <w:rsid w:val="00BD4AF8"/>
    <w:rsid w:val="00BE1010"/>
    <w:rsid w:val="00BE1C0C"/>
    <w:rsid w:val="00BE2DF7"/>
    <w:rsid w:val="00BE5B77"/>
    <w:rsid w:val="00BE6F2F"/>
    <w:rsid w:val="00BF6246"/>
    <w:rsid w:val="00BF75BB"/>
    <w:rsid w:val="00BF7B67"/>
    <w:rsid w:val="00C01843"/>
    <w:rsid w:val="00C019C9"/>
    <w:rsid w:val="00C120FB"/>
    <w:rsid w:val="00C1397A"/>
    <w:rsid w:val="00C1494C"/>
    <w:rsid w:val="00C234CF"/>
    <w:rsid w:val="00C43FDD"/>
    <w:rsid w:val="00C4521B"/>
    <w:rsid w:val="00C51719"/>
    <w:rsid w:val="00C53921"/>
    <w:rsid w:val="00C56A5A"/>
    <w:rsid w:val="00C63B9A"/>
    <w:rsid w:val="00C762D6"/>
    <w:rsid w:val="00C82EA5"/>
    <w:rsid w:val="00C85271"/>
    <w:rsid w:val="00C86D8F"/>
    <w:rsid w:val="00C906EC"/>
    <w:rsid w:val="00C93F2E"/>
    <w:rsid w:val="00C97BFD"/>
    <w:rsid w:val="00CA481F"/>
    <w:rsid w:val="00CA491F"/>
    <w:rsid w:val="00CB0D36"/>
    <w:rsid w:val="00CB3059"/>
    <w:rsid w:val="00CB354D"/>
    <w:rsid w:val="00CC13B7"/>
    <w:rsid w:val="00CC1829"/>
    <w:rsid w:val="00CC41D7"/>
    <w:rsid w:val="00CC6E10"/>
    <w:rsid w:val="00CD5D88"/>
    <w:rsid w:val="00CD602C"/>
    <w:rsid w:val="00CE0048"/>
    <w:rsid w:val="00CE37BA"/>
    <w:rsid w:val="00D05221"/>
    <w:rsid w:val="00D12581"/>
    <w:rsid w:val="00D12F9E"/>
    <w:rsid w:val="00D21655"/>
    <w:rsid w:val="00D26BFF"/>
    <w:rsid w:val="00D27EE9"/>
    <w:rsid w:val="00D30BF7"/>
    <w:rsid w:val="00D34905"/>
    <w:rsid w:val="00D367E2"/>
    <w:rsid w:val="00D36C57"/>
    <w:rsid w:val="00D41FBE"/>
    <w:rsid w:val="00D42466"/>
    <w:rsid w:val="00D42B69"/>
    <w:rsid w:val="00D43C2E"/>
    <w:rsid w:val="00D45405"/>
    <w:rsid w:val="00D45DB3"/>
    <w:rsid w:val="00D469B6"/>
    <w:rsid w:val="00D50598"/>
    <w:rsid w:val="00D514F1"/>
    <w:rsid w:val="00D5279F"/>
    <w:rsid w:val="00D647EB"/>
    <w:rsid w:val="00D75DBC"/>
    <w:rsid w:val="00D9565F"/>
    <w:rsid w:val="00DA1F15"/>
    <w:rsid w:val="00DB2F57"/>
    <w:rsid w:val="00DC199F"/>
    <w:rsid w:val="00DC24AF"/>
    <w:rsid w:val="00DC3CB3"/>
    <w:rsid w:val="00DC4131"/>
    <w:rsid w:val="00DD1AC7"/>
    <w:rsid w:val="00DD2F68"/>
    <w:rsid w:val="00DD3716"/>
    <w:rsid w:val="00DD6092"/>
    <w:rsid w:val="00DE3E51"/>
    <w:rsid w:val="00DE6D41"/>
    <w:rsid w:val="00DF1138"/>
    <w:rsid w:val="00DF1AED"/>
    <w:rsid w:val="00DF70D6"/>
    <w:rsid w:val="00E0071C"/>
    <w:rsid w:val="00E07BD9"/>
    <w:rsid w:val="00E111AC"/>
    <w:rsid w:val="00E12DE8"/>
    <w:rsid w:val="00E13C9F"/>
    <w:rsid w:val="00E22699"/>
    <w:rsid w:val="00E26D9F"/>
    <w:rsid w:val="00E27D69"/>
    <w:rsid w:val="00E31F08"/>
    <w:rsid w:val="00E33B6F"/>
    <w:rsid w:val="00E44184"/>
    <w:rsid w:val="00E45BF4"/>
    <w:rsid w:val="00E471E1"/>
    <w:rsid w:val="00E47BA0"/>
    <w:rsid w:val="00E553FB"/>
    <w:rsid w:val="00E57BD6"/>
    <w:rsid w:val="00E66FAF"/>
    <w:rsid w:val="00E80D17"/>
    <w:rsid w:val="00E84B37"/>
    <w:rsid w:val="00E8517C"/>
    <w:rsid w:val="00E928DA"/>
    <w:rsid w:val="00EB367B"/>
    <w:rsid w:val="00EB4F31"/>
    <w:rsid w:val="00EB5DD3"/>
    <w:rsid w:val="00EC15E4"/>
    <w:rsid w:val="00EC3490"/>
    <w:rsid w:val="00ED074F"/>
    <w:rsid w:val="00ED3CBE"/>
    <w:rsid w:val="00ED4C45"/>
    <w:rsid w:val="00EE6129"/>
    <w:rsid w:val="00EF1333"/>
    <w:rsid w:val="00EF2AFE"/>
    <w:rsid w:val="00EF429E"/>
    <w:rsid w:val="00EF582A"/>
    <w:rsid w:val="00F00CB0"/>
    <w:rsid w:val="00F01950"/>
    <w:rsid w:val="00F04C59"/>
    <w:rsid w:val="00F10F49"/>
    <w:rsid w:val="00F13474"/>
    <w:rsid w:val="00F26B46"/>
    <w:rsid w:val="00F306EA"/>
    <w:rsid w:val="00F34B6D"/>
    <w:rsid w:val="00F45717"/>
    <w:rsid w:val="00F53E77"/>
    <w:rsid w:val="00F56D2B"/>
    <w:rsid w:val="00F610F0"/>
    <w:rsid w:val="00F62DE7"/>
    <w:rsid w:val="00F63743"/>
    <w:rsid w:val="00F6593D"/>
    <w:rsid w:val="00F67C1B"/>
    <w:rsid w:val="00F77631"/>
    <w:rsid w:val="00F84CD0"/>
    <w:rsid w:val="00F9019A"/>
    <w:rsid w:val="00F92A1F"/>
    <w:rsid w:val="00F96AFE"/>
    <w:rsid w:val="00F9794F"/>
    <w:rsid w:val="00FA3EBF"/>
    <w:rsid w:val="00FA4FDB"/>
    <w:rsid w:val="00FB6ECB"/>
    <w:rsid w:val="00FD18D9"/>
    <w:rsid w:val="00FD4277"/>
    <w:rsid w:val="00FD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8BA21"/>
  <w15:chartTrackingRefBased/>
  <w15:docId w15:val="{44581933-4225-4F23-8D5F-AB1943CC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B24"/>
    <w:pPr>
      <w:widowControl w:val="0"/>
      <w:jc w:val="both"/>
    </w:pPr>
  </w:style>
  <w:style w:type="paragraph" w:styleId="1">
    <w:name w:val="heading 1"/>
    <w:basedOn w:val="a"/>
    <w:next w:val="a"/>
    <w:link w:val="1Char"/>
    <w:qFormat/>
    <w:rsid w:val="00D9565F"/>
    <w:pPr>
      <w:keepNext/>
      <w:keepLines/>
      <w:spacing w:before="340" w:after="330" w:line="578" w:lineRule="auto"/>
      <w:outlineLvl w:val="0"/>
    </w:pPr>
    <w:rPr>
      <w:rFonts w:ascii="宋体" w:eastAsia="宋体" w:cs="Times New Roman"/>
      <w:b/>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7B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7BA0"/>
    <w:rPr>
      <w:sz w:val="18"/>
      <w:szCs w:val="18"/>
    </w:rPr>
  </w:style>
  <w:style w:type="paragraph" w:styleId="a4">
    <w:name w:val="footer"/>
    <w:basedOn w:val="a"/>
    <w:link w:val="Char0"/>
    <w:uiPriority w:val="99"/>
    <w:unhideWhenUsed/>
    <w:rsid w:val="00E47BA0"/>
    <w:pPr>
      <w:tabs>
        <w:tab w:val="center" w:pos="4153"/>
        <w:tab w:val="right" w:pos="8306"/>
      </w:tabs>
      <w:snapToGrid w:val="0"/>
      <w:jc w:val="left"/>
    </w:pPr>
    <w:rPr>
      <w:sz w:val="18"/>
      <w:szCs w:val="18"/>
    </w:rPr>
  </w:style>
  <w:style w:type="character" w:customStyle="1" w:styleId="Char0">
    <w:name w:val="页脚 Char"/>
    <w:basedOn w:val="a0"/>
    <w:link w:val="a4"/>
    <w:uiPriority w:val="99"/>
    <w:rsid w:val="00E47BA0"/>
    <w:rPr>
      <w:sz w:val="18"/>
      <w:szCs w:val="18"/>
    </w:rPr>
  </w:style>
  <w:style w:type="table" w:styleId="a5">
    <w:name w:val="Table Grid"/>
    <w:basedOn w:val="a1"/>
    <w:uiPriority w:val="39"/>
    <w:rsid w:val="00800D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3308C7"/>
    <w:rPr>
      <w:rFonts w:ascii="宋体" w:eastAsia="宋体" w:hAnsi="宋体" w:hint="eastAsia"/>
      <w:b w:val="0"/>
      <w:bCs w:val="0"/>
      <w:i w:val="0"/>
      <w:iCs w:val="0"/>
      <w:color w:val="000000"/>
      <w:sz w:val="24"/>
      <w:szCs w:val="24"/>
    </w:rPr>
  </w:style>
  <w:style w:type="paragraph" w:styleId="a6">
    <w:name w:val="List Paragraph"/>
    <w:basedOn w:val="a"/>
    <w:uiPriority w:val="34"/>
    <w:qFormat/>
    <w:rsid w:val="005C38F0"/>
    <w:pPr>
      <w:ind w:firstLineChars="200" w:firstLine="420"/>
    </w:pPr>
  </w:style>
  <w:style w:type="character" w:styleId="a7">
    <w:name w:val="annotation reference"/>
    <w:basedOn w:val="a0"/>
    <w:unhideWhenUsed/>
    <w:qFormat/>
    <w:rsid w:val="001D4A5E"/>
    <w:rPr>
      <w:sz w:val="21"/>
      <w:szCs w:val="21"/>
    </w:rPr>
  </w:style>
  <w:style w:type="paragraph" w:styleId="a8">
    <w:name w:val="annotation text"/>
    <w:basedOn w:val="a"/>
    <w:link w:val="Char1"/>
    <w:unhideWhenUsed/>
    <w:rsid w:val="001D4A5E"/>
    <w:pPr>
      <w:jc w:val="left"/>
    </w:pPr>
  </w:style>
  <w:style w:type="character" w:customStyle="1" w:styleId="Char1">
    <w:name w:val="批注文字 Char"/>
    <w:basedOn w:val="a0"/>
    <w:link w:val="a8"/>
    <w:qFormat/>
    <w:rsid w:val="001D4A5E"/>
  </w:style>
  <w:style w:type="paragraph" w:styleId="a9">
    <w:name w:val="annotation subject"/>
    <w:basedOn w:val="a8"/>
    <w:next w:val="a8"/>
    <w:link w:val="Char2"/>
    <w:uiPriority w:val="99"/>
    <w:semiHidden/>
    <w:unhideWhenUsed/>
    <w:rsid w:val="001D4A5E"/>
    <w:rPr>
      <w:b/>
      <w:bCs/>
    </w:rPr>
  </w:style>
  <w:style w:type="character" w:customStyle="1" w:styleId="Char2">
    <w:name w:val="批注主题 Char"/>
    <w:basedOn w:val="Char1"/>
    <w:link w:val="a9"/>
    <w:uiPriority w:val="99"/>
    <w:semiHidden/>
    <w:rsid w:val="001D4A5E"/>
    <w:rPr>
      <w:b/>
      <w:bCs/>
    </w:rPr>
  </w:style>
  <w:style w:type="paragraph" w:styleId="aa">
    <w:name w:val="Balloon Text"/>
    <w:basedOn w:val="a"/>
    <w:link w:val="Char3"/>
    <w:uiPriority w:val="99"/>
    <w:semiHidden/>
    <w:unhideWhenUsed/>
    <w:rsid w:val="001D4A5E"/>
    <w:rPr>
      <w:sz w:val="18"/>
      <w:szCs w:val="18"/>
    </w:rPr>
  </w:style>
  <w:style w:type="character" w:customStyle="1" w:styleId="Char3">
    <w:name w:val="批注框文本 Char"/>
    <w:basedOn w:val="a0"/>
    <w:link w:val="aa"/>
    <w:uiPriority w:val="99"/>
    <w:semiHidden/>
    <w:rsid w:val="001D4A5E"/>
    <w:rPr>
      <w:sz w:val="18"/>
      <w:szCs w:val="18"/>
    </w:rPr>
  </w:style>
  <w:style w:type="character" w:customStyle="1" w:styleId="1Char">
    <w:name w:val="标题 1 Char"/>
    <w:basedOn w:val="a0"/>
    <w:link w:val="1"/>
    <w:rsid w:val="00D9565F"/>
    <w:rPr>
      <w:rFonts w:ascii="宋体" w:eastAsia="宋体" w:cs="Times New Roman"/>
      <w:b/>
      <w:color w:val="000000"/>
      <w:kern w:val="0"/>
      <w:sz w:val="24"/>
    </w:rPr>
  </w:style>
  <w:style w:type="paragraph" w:styleId="HTML">
    <w:name w:val="HTML Preformatted"/>
    <w:basedOn w:val="a"/>
    <w:link w:val="HTMLChar"/>
    <w:uiPriority w:val="99"/>
    <w:semiHidden/>
    <w:unhideWhenUsed/>
    <w:rsid w:val="00D9565F"/>
    <w:rPr>
      <w:rFonts w:ascii="Courier New" w:hAnsi="Courier New" w:cs="Courier New"/>
      <w:sz w:val="20"/>
      <w:szCs w:val="20"/>
    </w:rPr>
  </w:style>
  <w:style w:type="character" w:customStyle="1" w:styleId="HTMLChar">
    <w:name w:val="HTML 预设格式 Char"/>
    <w:basedOn w:val="a0"/>
    <w:link w:val="HTML"/>
    <w:uiPriority w:val="99"/>
    <w:semiHidden/>
    <w:rsid w:val="00D9565F"/>
    <w:rPr>
      <w:rFonts w:ascii="Courier New" w:hAnsi="Courier New" w:cs="Courier New"/>
      <w:sz w:val="20"/>
      <w:szCs w:val="20"/>
    </w:rPr>
  </w:style>
  <w:style w:type="character" w:styleId="ab">
    <w:name w:val="Hyperlink"/>
    <w:basedOn w:val="a0"/>
    <w:uiPriority w:val="99"/>
    <w:unhideWhenUsed/>
    <w:rsid w:val="00D9565F"/>
    <w:rPr>
      <w:color w:val="0563C1" w:themeColor="hyperlink"/>
      <w:u w:val="single"/>
    </w:rPr>
  </w:style>
  <w:style w:type="table" w:customStyle="1" w:styleId="10">
    <w:name w:val="网格型1"/>
    <w:basedOn w:val="a1"/>
    <w:next w:val="a5"/>
    <w:uiPriority w:val="59"/>
    <w:rsid w:val="00D95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标题 11"/>
    <w:basedOn w:val="a"/>
    <w:next w:val="a"/>
    <w:qFormat/>
    <w:rsid w:val="00D9565F"/>
    <w:pPr>
      <w:keepNext/>
      <w:keepLines/>
      <w:spacing w:before="120" w:after="120" w:line="360" w:lineRule="auto"/>
      <w:outlineLvl w:val="0"/>
    </w:pPr>
    <w:rPr>
      <w:rFonts w:ascii="宋体" w:eastAsia="宋体" w:cs="Times New Roman"/>
      <w:b/>
      <w:color w:val="000000"/>
      <w:kern w:val="0"/>
      <w:sz w:val="24"/>
      <w:szCs w:val="24"/>
    </w:rPr>
  </w:style>
  <w:style w:type="numbering" w:customStyle="1" w:styleId="12">
    <w:name w:val="无列表1"/>
    <w:next w:val="a2"/>
    <w:uiPriority w:val="99"/>
    <w:semiHidden/>
    <w:unhideWhenUsed/>
    <w:rsid w:val="00D9565F"/>
  </w:style>
  <w:style w:type="paragraph" w:styleId="ac">
    <w:name w:val="Revision"/>
    <w:hidden/>
    <w:uiPriority w:val="99"/>
    <w:semiHidden/>
    <w:rsid w:val="00D9565F"/>
    <w:rPr>
      <w:rFonts w:ascii="Times New Roman" w:eastAsia="宋体" w:hAnsi="Times New Roman" w:cs="Times New Roman"/>
      <w:szCs w:val="20"/>
    </w:rPr>
  </w:style>
  <w:style w:type="character" w:customStyle="1" w:styleId="Char10">
    <w:name w:val="批注文字 Char1"/>
    <w:basedOn w:val="a0"/>
    <w:uiPriority w:val="99"/>
    <w:qFormat/>
    <w:rsid w:val="00D9565F"/>
    <w:rPr>
      <w:rFonts w:eastAsia="宋体" w:cs="Times New Roman"/>
    </w:rPr>
  </w:style>
  <w:style w:type="character" w:customStyle="1" w:styleId="1Char1">
    <w:name w:val="标题 1 Char1"/>
    <w:basedOn w:val="a0"/>
    <w:uiPriority w:val="9"/>
    <w:rsid w:val="00D9565F"/>
    <w:rPr>
      <w:b/>
      <w:bCs/>
      <w:kern w:val="44"/>
      <w:sz w:val="44"/>
      <w:szCs w:val="44"/>
    </w:rPr>
  </w:style>
  <w:style w:type="numbering" w:customStyle="1" w:styleId="2">
    <w:name w:val="无列表2"/>
    <w:next w:val="a2"/>
    <w:uiPriority w:val="99"/>
    <w:semiHidden/>
    <w:unhideWhenUsed/>
    <w:rsid w:val="00D95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18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24</Pages>
  <Words>3504</Words>
  <Characters>19974</Characters>
  <Application>Microsoft Office Word</Application>
  <DocSecurity>0</DocSecurity>
  <Lines>166</Lines>
  <Paragraphs>46</Paragraphs>
  <ScaleCrop>false</ScaleCrop>
  <Company/>
  <LinksUpToDate>false</LinksUpToDate>
  <CharactersWithSpaces>23432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戴聪子</dc:creator>
  <cp:keywords/>
  <dc:description/>
  <cp:lastModifiedBy>戴聪子</cp:lastModifiedBy>
  <cp:revision>18</cp:revision>
  <dcterms:created xsi:type="dcterms:W3CDTF">2020-12-13T14:40:00Z</dcterms:created>
  <dcterms:modified xsi:type="dcterms:W3CDTF">2020-12-25T08:40:00Z</dcterms:modified>
</cp:coreProperties>
</file>