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8C1092" w:rsidRDefault="001739BB" w:rsidP="008D39EF">
      <w:pPr>
        <w:jc w:val="center"/>
        <w:rPr>
          <w:rFonts w:ascii="黑体" w:eastAsia="黑体" w:hAnsi="黑体" w:cs="Times New Roman"/>
          <w:sz w:val="32"/>
          <w:szCs w:val="44"/>
        </w:rPr>
      </w:pPr>
      <w:r w:rsidRPr="008C1092">
        <w:rPr>
          <w:rFonts w:ascii="黑体" w:eastAsia="黑体" w:hAnsi="黑体" w:cs="Times New Roman" w:hint="eastAsia"/>
          <w:sz w:val="32"/>
          <w:szCs w:val="44"/>
        </w:rPr>
        <w:t>东方阿尔</w:t>
      </w:r>
      <w:proofErr w:type="gramStart"/>
      <w:r w:rsidRPr="008C1092">
        <w:rPr>
          <w:rFonts w:ascii="黑体" w:eastAsia="黑体" w:hAnsi="黑体" w:cs="Times New Roman" w:hint="eastAsia"/>
          <w:sz w:val="32"/>
          <w:szCs w:val="44"/>
        </w:rPr>
        <w:t>法招阳混合</w:t>
      </w:r>
      <w:r w:rsidRPr="008C1092">
        <w:rPr>
          <w:rFonts w:ascii="黑体" w:eastAsia="黑体" w:hAnsi="黑体" w:cs="Times New Roman"/>
          <w:sz w:val="32"/>
          <w:szCs w:val="44"/>
        </w:rPr>
        <w:t>型</w:t>
      </w:r>
      <w:proofErr w:type="gramEnd"/>
      <w:r w:rsidR="00A85F79" w:rsidRPr="008C1092">
        <w:rPr>
          <w:rFonts w:ascii="黑体" w:eastAsia="黑体" w:hAnsi="黑体" w:cs="Times New Roman"/>
          <w:sz w:val="32"/>
          <w:szCs w:val="44"/>
        </w:rPr>
        <w:t>证券投资</w:t>
      </w:r>
      <w:r w:rsidR="00322DFB" w:rsidRPr="008C1092">
        <w:rPr>
          <w:rFonts w:ascii="黑体" w:eastAsia="黑体" w:hAnsi="黑体" w:cs="Times New Roman"/>
          <w:sz w:val="32"/>
          <w:szCs w:val="44"/>
        </w:rPr>
        <w:t>基金（</w:t>
      </w:r>
      <w:r w:rsidR="00AF4C00" w:rsidRPr="008C1092">
        <w:rPr>
          <w:rFonts w:ascii="黑体" w:eastAsia="黑体" w:hAnsi="黑体" w:cs="Times New Roman"/>
          <w:sz w:val="32"/>
          <w:szCs w:val="44"/>
        </w:rPr>
        <w:t>A类</w:t>
      </w:r>
      <w:r w:rsidR="00322DFB" w:rsidRPr="008C1092">
        <w:rPr>
          <w:rFonts w:ascii="黑体" w:eastAsia="黑体" w:hAnsi="黑体" w:cs="Times New Roman"/>
          <w:sz w:val="32"/>
          <w:szCs w:val="44"/>
        </w:rPr>
        <w:t>份额）</w:t>
      </w:r>
    </w:p>
    <w:p w14:paraId="009A82E2" w14:textId="0C9CDA41" w:rsidR="009C6ABD" w:rsidRPr="008C1092" w:rsidRDefault="00322DFB" w:rsidP="008D39EF">
      <w:pPr>
        <w:jc w:val="center"/>
        <w:rPr>
          <w:rFonts w:ascii="黑体" w:eastAsia="黑体" w:hAnsi="黑体" w:cs="Times New Roman"/>
          <w:sz w:val="32"/>
          <w:szCs w:val="44"/>
        </w:rPr>
      </w:pPr>
      <w:r w:rsidRPr="008C1092">
        <w:rPr>
          <w:rFonts w:ascii="黑体" w:eastAsia="黑体" w:hAnsi="黑体" w:cs="Times New Roman"/>
          <w:sz w:val="32"/>
          <w:szCs w:val="44"/>
        </w:rPr>
        <w:t>基金产品资料概要</w:t>
      </w:r>
      <w:r w:rsidR="0045058F">
        <w:rPr>
          <w:rFonts w:ascii="黑体" w:eastAsia="黑体" w:hAnsi="黑体" w:cs="Times New Roman"/>
          <w:sz w:val="32"/>
          <w:szCs w:val="44"/>
        </w:rPr>
        <w:t>更新</w:t>
      </w:r>
    </w:p>
    <w:p w14:paraId="429BD7DE" w14:textId="0ADA8A9D" w:rsidR="001A6B72" w:rsidRPr="008C1092" w:rsidRDefault="00322DFB" w:rsidP="009C6ABD">
      <w:pPr>
        <w:spacing w:afterLines="50" w:after="156"/>
        <w:jc w:val="right"/>
        <w:rPr>
          <w:rFonts w:asciiTheme="minorEastAsia" w:hAnsiTheme="minorEastAsia"/>
        </w:rPr>
      </w:pPr>
      <w:r w:rsidRPr="008C1092">
        <w:rPr>
          <w:rFonts w:asciiTheme="minorEastAsia" w:hAnsiTheme="minorEastAsia" w:hint="eastAsia"/>
        </w:rPr>
        <w:t>编制日期：</w:t>
      </w:r>
      <w:r w:rsidR="00D263EE">
        <w:rPr>
          <w:rFonts w:asciiTheme="minorEastAsia" w:hAnsiTheme="minorEastAsia" w:hint="eastAsia"/>
        </w:rPr>
        <w:t>2</w:t>
      </w:r>
      <w:r w:rsidR="00D263EE">
        <w:rPr>
          <w:rFonts w:asciiTheme="minorEastAsia" w:hAnsiTheme="minorEastAsia"/>
        </w:rPr>
        <w:t>022</w:t>
      </w:r>
      <w:r w:rsidRPr="008C1092">
        <w:rPr>
          <w:rFonts w:asciiTheme="minorEastAsia" w:hAnsiTheme="minorEastAsia" w:hint="eastAsia"/>
        </w:rPr>
        <w:t>年</w:t>
      </w:r>
      <w:r w:rsidR="00D263EE">
        <w:rPr>
          <w:rFonts w:asciiTheme="minorEastAsia" w:hAnsiTheme="minorEastAsia"/>
        </w:rPr>
        <w:t>2</w:t>
      </w:r>
      <w:r w:rsidRPr="008C1092">
        <w:rPr>
          <w:rFonts w:asciiTheme="minorEastAsia" w:hAnsiTheme="minorEastAsia" w:hint="eastAsia"/>
        </w:rPr>
        <w:t>月</w:t>
      </w:r>
      <w:r w:rsidR="00D263EE">
        <w:rPr>
          <w:rFonts w:asciiTheme="minorEastAsia" w:hAnsiTheme="minorEastAsia"/>
        </w:rPr>
        <w:t>23</w:t>
      </w:r>
      <w:r w:rsidRPr="008C1092">
        <w:rPr>
          <w:rFonts w:asciiTheme="minorEastAsia" w:hAnsiTheme="minorEastAsia" w:hint="eastAsia"/>
        </w:rPr>
        <w:t>日</w:t>
      </w:r>
    </w:p>
    <w:p w14:paraId="6FB5293A" w14:textId="620C8EFC" w:rsidR="008D39EF" w:rsidRPr="008C1092" w:rsidRDefault="008D39EF" w:rsidP="008D39EF">
      <w:pPr>
        <w:spacing w:afterLines="50" w:after="156"/>
        <w:ind w:right="420"/>
        <w:jc w:val="center"/>
        <w:rPr>
          <w:rFonts w:asciiTheme="minorEastAsia" w:hAnsiTheme="minorEastAsia"/>
        </w:rPr>
      </w:pPr>
      <w:r w:rsidRPr="008C1092">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8C1092">
        <w:rPr>
          <w:rFonts w:asciiTheme="minorEastAsia" w:hAnsiTheme="minorEastAsia"/>
        </w:rPr>
        <w:t>送出日期</w:t>
      </w:r>
      <w:r w:rsidRPr="008C1092">
        <w:rPr>
          <w:rFonts w:asciiTheme="minorEastAsia" w:hAnsiTheme="minorEastAsia" w:hint="eastAsia"/>
        </w:rPr>
        <w:t>：</w:t>
      </w:r>
      <w:r w:rsidR="00D263EE">
        <w:rPr>
          <w:rFonts w:asciiTheme="minorEastAsia" w:hAnsiTheme="minorEastAsia"/>
        </w:rPr>
        <w:t>2022</w:t>
      </w:r>
      <w:r w:rsidRPr="008C1092">
        <w:rPr>
          <w:rFonts w:asciiTheme="minorEastAsia" w:hAnsiTheme="minorEastAsia" w:hint="eastAsia"/>
        </w:rPr>
        <w:t>年</w:t>
      </w:r>
      <w:r w:rsidR="00D263EE">
        <w:rPr>
          <w:rFonts w:asciiTheme="minorEastAsia" w:hAnsiTheme="minorEastAsia"/>
        </w:rPr>
        <w:t>2</w:t>
      </w:r>
      <w:r w:rsidRPr="008C1092">
        <w:rPr>
          <w:rFonts w:asciiTheme="minorEastAsia" w:hAnsiTheme="minorEastAsia" w:hint="eastAsia"/>
        </w:rPr>
        <w:t>月</w:t>
      </w:r>
      <w:r w:rsidR="00D263EE">
        <w:rPr>
          <w:rFonts w:asciiTheme="minorEastAsia" w:hAnsiTheme="minorEastAsia"/>
        </w:rPr>
        <w:t>25</w:t>
      </w:r>
      <w:r w:rsidRPr="008C1092">
        <w:rPr>
          <w:rFonts w:asciiTheme="minorEastAsia" w:hAnsiTheme="minorEastAsia" w:hint="eastAsia"/>
        </w:rPr>
        <w:t>日</w:t>
      </w:r>
    </w:p>
    <w:p w14:paraId="13FB899D" w14:textId="77777777" w:rsidR="008D39EF" w:rsidRPr="008C1092" w:rsidRDefault="008D39EF" w:rsidP="009C6ABD">
      <w:pPr>
        <w:spacing w:afterLines="50" w:after="156"/>
        <w:jc w:val="right"/>
        <w:rPr>
          <w:rFonts w:ascii="华文仿宋" w:eastAsia="华文仿宋" w:hAnsi="华文仿宋"/>
        </w:rPr>
      </w:pPr>
    </w:p>
    <w:p w14:paraId="33DB031C" w14:textId="77777777" w:rsidR="008D39EF" w:rsidRPr="008C1092" w:rsidRDefault="008D39EF" w:rsidP="008D39EF">
      <w:pPr>
        <w:spacing w:afterLines="50" w:after="156"/>
        <w:ind w:right="840"/>
      </w:pPr>
    </w:p>
    <w:p w14:paraId="7413100D" w14:textId="77777777" w:rsidR="00322DFB" w:rsidRPr="008C1092" w:rsidRDefault="00074340" w:rsidP="00074340">
      <w:pPr>
        <w:rPr>
          <w:rStyle w:val="a7"/>
          <w:rFonts w:asciiTheme="minorEastAsia" w:hAnsiTheme="minorEastAsia"/>
          <w:b/>
          <w:i w:val="0"/>
          <w:color w:val="auto"/>
          <w:szCs w:val="21"/>
        </w:rPr>
      </w:pPr>
      <w:r w:rsidRPr="008C1092">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8C1092" w14:paraId="660FC3A7" w14:textId="77777777" w:rsidTr="002D4146">
        <w:trPr>
          <w:trHeight w:val="20"/>
        </w:trPr>
        <w:tc>
          <w:tcPr>
            <w:tcW w:w="1985" w:type="dxa"/>
          </w:tcPr>
          <w:p w14:paraId="1A5BBC7C"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基金简称</w:t>
            </w:r>
          </w:p>
        </w:tc>
        <w:tc>
          <w:tcPr>
            <w:tcW w:w="2977" w:type="dxa"/>
          </w:tcPr>
          <w:p w14:paraId="4C5A9AF7"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w:t>
            </w:r>
            <w:proofErr w:type="gramStart"/>
            <w:r w:rsidRPr="008C1092">
              <w:rPr>
                <w:rFonts w:asciiTheme="minorEastAsia" w:hAnsiTheme="minorEastAsia"/>
                <w:szCs w:val="21"/>
              </w:rPr>
              <w:t>法招阳混合</w:t>
            </w:r>
            <w:proofErr w:type="gramEnd"/>
          </w:p>
        </w:tc>
        <w:tc>
          <w:tcPr>
            <w:tcW w:w="2551" w:type="dxa"/>
          </w:tcPr>
          <w:p w14:paraId="4AF7DF3B"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w:t>
            </w:r>
            <w:r w:rsidR="00D72973" w:rsidRPr="008C1092">
              <w:rPr>
                <w:rFonts w:asciiTheme="minorEastAsia" w:hAnsiTheme="minorEastAsia" w:hint="eastAsia"/>
                <w:b/>
                <w:szCs w:val="21"/>
              </w:rPr>
              <w:t>主</w:t>
            </w:r>
            <w:r w:rsidRPr="008C1092">
              <w:rPr>
                <w:rFonts w:asciiTheme="minorEastAsia" w:hAnsiTheme="minorEastAsia" w:hint="eastAsia"/>
                <w:b/>
                <w:szCs w:val="21"/>
              </w:rPr>
              <w:t>代码</w:t>
            </w:r>
          </w:p>
        </w:tc>
        <w:tc>
          <w:tcPr>
            <w:tcW w:w="2552" w:type="dxa"/>
          </w:tcPr>
          <w:p w14:paraId="223BAAAF"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 xml:space="preserve"> </w:t>
            </w:r>
            <w:r w:rsidR="00AD215B" w:rsidRPr="008C1092">
              <w:rPr>
                <w:rFonts w:asciiTheme="minorEastAsia" w:hAnsiTheme="minorEastAsia"/>
                <w:szCs w:val="21"/>
              </w:rPr>
              <w:t>011184</w:t>
            </w:r>
          </w:p>
        </w:tc>
      </w:tr>
      <w:tr w:rsidR="0074374B" w:rsidRPr="008C1092" w14:paraId="6C1E6F4F" w14:textId="77777777" w:rsidTr="002D4146">
        <w:trPr>
          <w:trHeight w:val="20"/>
        </w:trPr>
        <w:tc>
          <w:tcPr>
            <w:tcW w:w="1985" w:type="dxa"/>
          </w:tcPr>
          <w:p w14:paraId="05D1D3D5"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基金简称</w:t>
            </w:r>
          </w:p>
        </w:tc>
        <w:tc>
          <w:tcPr>
            <w:tcW w:w="2977" w:type="dxa"/>
          </w:tcPr>
          <w:p w14:paraId="5DB85703"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w:t>
            </w:r>
            <w:proofErr w:type="gramStart"/>
            <w:r w:rsidRPr="008C1092">
              <w:rPr>
                <w:rFonts w:asciiTheme="minorEastAsia" w:hAnsiTheme="minorEastAsia"/>
                <w:szCs w:val="21"/>
              </w:rPr>
              <w:t>法招阳混合</w:t>
            </w:r>
            <w:proofErr w:type="gramEnd"/>
            <w:r w:rsidR="00964B82" w:rsidRPr="008C1092">
              <w:rPr>
                <w:rFonts w:asciiTheme="minorEastAsia" w:hAnsiTheme="minorEastAsia"/>
                <w:szCs w:val="21"/>
              </w:rPr>
              <w:t>A</w:t>
            </w:r>
          </w:p>
        </w:tc>
        <w:tc>
          <w:tcPr>
            <w:tcW w:w="2551" w:type="dxa"/>
          </w:tcPr>
          <w:p w14:paraId="03EEF69E"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基金的基金代码</w:t>
            </w:r>
          </w:p>
        </w:tc>
        <w:tc>
          <w:tcPr>
            <w:tcW w:w="2552" w:type="dxa"/>
          </w:tcPr>
          <w:p w14:paraId="0177CDCA"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 xml:space="preserve"> </w:t>
            </w:r>
            <w:r w:rsidR="00AD215B" w:rsidRPr="008C1092">
              <w:rPr>
                <w:rFonts w:asciiTheme="minorEastAsia" w:hAnsiTheme="minorEastAsia"/>
                <w:szCs w:val="21"/>
              </w:rPr>
              <w:t>011184</w:t>
            </w:r>
          </w:p>
        </w:tc>
      </w:tr>
      <w:tr w:rsidR="0074374B" w:rsidRPr="008C1092" w14:paraId="6F044A28" w14:textId="77777777" w:rsidTr="002D4146">
        <w:trPr>
          <w:trHeight w:val="20"/>
        </w:trPr>
        <w:tc>
          <w:tcPr>
            <w:tcW w:w="1985" w:type="dxa"/>
          </w:tcPr>
          <w:p w14:paraId="66A11AFD"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招商银行股份有限公司</w:t>
            </w:r>
          </w:p>
        </w:tc>
      </w:tr>
      <w:tr w:rsidR="0074374B" w:rsidRPr="008C1092" w14:paraId="3BE3200A" w14:textId="77777777" w:rsidTr="002D4146">
        <w:trPr>
          <w:trHeight w:val="20"/>
        </w:trPr>
        <w:tc>
          <w:tcPr>
            <w:tcW w:w="1985" w:type="dxa"/>
          </w:tcPr>
          <w:p w14:paraId="129DD0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基金合同生效日</w:t>
            </w:r>
          </w:p>
        </w:tc>
        <w:tc>
          <w:tcPr>
            <w:tcW w:w="2977" w:type="dxa"/>
            <w:tcBorders>
              <w:right w:val="nil"/>
            </w:tcBorders>
          </w:tcPr>
          <w:p w14:paraId="4B481AB3" w14:textId="6432D856" w:rsidR="002D4146" w:rsidRPr="008C1092" w:rsidRDefault="00D95EC2" w:rsidP="00B42188">
            <w:pPr>
              <w:spacing w:line="360" w:lineRule="exact"/>
              <w:rPr>
                <w:rFonts w:asciiTheme="minorEastAsia" w:hAnsiTheme="minorEastAsia"/>
                <w:szCs w:val="21"/>
              </w:rPr>
            </w:pPr>
            <w:r w:rsidRPr="008C1092">
              <w:rPr>
                <w:rFonts w:asciiTheme="minorEastAsia" w:hAnsiTheme="minorEastAsia" w:hint="eastAsia"/>
                <w:szCs w:val="21"/>
              </w:rPr>
              <w:t>2021年</w:t>
            </w:r>
            <w:r w:rsidR="00020B4C">
              <w:rPr>
                <w:rFonts w:asciiTheme="minorEastAsia" w:hAnsiTheme="minorEastAsia" w:hint="eastAsia"/>
                <w:szCs w:val="21"/>
              </w:rPr>
              <w:t>0</w:t>
            </w:r>
            <w:bookmarkStart w:id="0" w:name="_GoBack"/>
            <w:bookmarkEnd w:id="0"/>
            <w:r w:rsidRPr="008C1092">
              <w:rPr>
                <w:rFonts w:asciiTheme="minorEastAsia" w:hAnsiTheme="minorEastAsia" w:hint="eastAsia"/>
                <w:szCs w:val="21"/>
              </w:rPr>
              <w:t>3月17日</w:t>
            </w:r>
          </w:p>
        </w:tc>
        <w:tc>
          <w:tcPr>
            <w:tcW w:w="2551" w:type="dxa"/>
            <w:tcBorders>
              <w:left w:val="nil"/>
              <w:right w:val="nil"/>
            </w:tcBorders>
          </w:tcPr>
          <w:p w14:paraId="28352264"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b/>
                <w:szCs w:val="21"/>
              </w:rPr>
              <w:t>上市交易所及上市日期</w:t>
            </w:r>
          </w:p>
        </w:tc>
        <w:tc>
          <w:tcPr>
            <w:tcW w:w="2552" w:type="dxa"/>
            <w:tcBorders>
              <w:left w:val="nil"/>
            </w:tcBorders>
          </w:tcPr>
          <w:p w14:paraId="1975163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暂未上市</w:t>
            </w:r>
          </w:p>
        </w:tc>
      </w:tr>
      <w:tr w:rsidR="0074374B" w:rsidRPr="008C1092" w14:paraId="4FB2F701" w14:textId="77777777" w:rsidTr="002D4146">
        <w:trPr>
          <w:trHeight w:val="20"/>
        </w:trPr>
        <w:tc>
          <w:tcPr>
            <w:tcW w:w="1985" w:type="dxa"/>
          </w:tcPr>
          <w:p w14:paraId="1350FF78"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基金类型</w:t>
            </w:r>
          </w:p>
        </w:tc>
        <w:tc>
          <w:tcPr>
            <w:tcW w:w="2977" w:type="dxa"/>
            <w:tcBorders>
              <w:right w:val="nil"/>
            </w:tcBorders>
          </w:tcPr>
          <w:p w14:paraId="25655E4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混合型</w:t>
            </w:r>
          </w:p>
        </w:tc>
        <w:tc>
          <w:tcPr>
            <w:tcW w:w="2551" w:type="dxa"/>
            <w:tcBorders>
              <w:left w:val="nil"/>
              <w:right w:val="nil"/>
            </w:tcBorders>
          </w:tcPr>
          <w:p w14:paraId="3CDED922"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交易币种</w:t>
            </w:r>
          </w:p>
        </w:tc>
        <w:tc>
          <w:tcPr>
            <w:tcW w:w="2552" w:type="dxa"/>
            <w:tcBorders>
              <w:left w:val="nil"/>
            </w:tcBorders>
          </w:tcPr>
          <w:p w14:paraId="4C3CB32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人民币</w:t>
            </w:r>
          </w:p>
        </w:tc>
      </w:tr>
      <w:tr w:rsidR="0074374B" w:rsidRPr="008C1092" w14:paraId="296AE2DE" w14:textId="77777777" w:rsidTr="002D4146">
        <w:trPr>
          <w:trHeight w:val="20"/>
        </w:trPr>
        <w:tc>
          <w:tcPr>
            <w:tcW w:w="1985" w:type="dxa"/>
          </w:tcPr>
          <w:p w14:paraId="1FBAAE8B"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运作方式</w:t>
            </w:r>
          </w:p>
        </w:tc>
        <w:tc>
          <w:tcPr>
            <w:tcW w:w="2977" w:type="dxa"/>
          </w:tcPr>
          <w:p w14:paraId="57C6C16B"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普通开放式</w:t>
            </w:r>
          </w:p>
        </w:tc>
        <w:tc>
          <w:tcPr>
            <w:tcW w:w="2551" w:type="dxa"/>
          </w:tcPr>
          <w:p w14:paraId="7EF705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开放频率</w:t>
            </w:r>
          </w:p>
        </w:tc>
        <w:tc>
          <w:tcPr>
            <w:tcW w:w="2552" w:type="dxa"/>
          </w:tcPr>
          <w:p w14:paraId="658E915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每个开放日</w:t>
            </w:r>
          </w:p>
        </w:tc>
      </w:tr>
      <w:tr w:rsidR="0074374B" w:rsidRPr="008C1092" w14:paraId="2DFAE3B4" w14:textId="77777777" w:rsidTr="002D4146">
        <w:trPr>
          <w:trHeight w:val="20"/>
        </w:trPr>
        <w:tc>
          <w:tcPr>
            <w:tcW w:w="1985" w:type="dxa"/>
            <w:vMerge w:val="restart"/>
            <w:vAlign w:val="center"/>
          </w:tcPr>
          <w:p w14:paraId="048E28D5" w14:textId="77777777" w:rsidR="002D4146" w:rsidRPr="008C1092" w:rsidRDefault="002D4146" w:rsidP="002D4146">
            <w:pPr>
              <w:pStyle w:val="a5"/>
              <w:spacing w:line="360" w:lineRule="exact"/>
              <w:ind w:firstLineChars="0" w:firstLine="0"/>
              <w:jc w:val="left"/>
              <w:rPr>
                <w:rFonts w:asciiTheme="minorEastAsia" w:hAnsiTheme="minorEastAsia"/>
                <w:b/>
                <w:szCs w:val="21"/>
              </w:rPr>
            </w:pPr>
            <w:r w:rsidRPr="008C1092">
              <w:rPr>
                <w:rFonts w:asciiTheme="minorEastAsia" w:hAnsiTheme="minorEastAsia" w:hint="eastAsia"/>
                <w:b/>
                <w:szCs w:val="21"/>
              </w:rPr>
              <w:t>基金经理</w:t>
            </w:r>
          </w:p>
        </w:tc>
        <w:tc>
          <w:tcPr>
            <w:tcW w:w="2977" w:type="dxa"/>
            <w:vMerge w:val="restart"/>
            <w:vAlign w:val="center"/>
          </w:tcPr>
          <w:p w14:paraId="5CC1201C" w14:textId="77777777" w:rsidR="002D4146" w:rsidRPr="008C1092" w:rsidRDefault="002D4146" w:rsidP="002D4146">
            <w:pPr>
              <w:pStyle w:val="a5"/>
              <w:spacing w:line="360" w:lineRule="exact"/>
              <w:ind w:firstLineChars="0" w:firstLine="0"/>
              <w:jc w:val="left"/>
              <w:rPr>
                <w:rFonts w:asciiTheme="minorEastAsia" w:hAnsiTheme="minorEastAsia"/>
                <w:szCs w:val="21"/>
              </w:rPr>
            </w:pPr>
            <w:r w:rsidRPr="008C1092">
              <w:rPr>
                <w:rFonts w:asciiTheme="minorEastAsia" w:hAnsiTheme="minorEastAsia"/>
                <w:szCs w:val="21"/>
              </w:rPr>
              <w:t>刘明</w:t>
            </w:r>
          </w:p>
        </w:tc>
        <w:tc>
          <w:tcPr>
            <w:tcW w:w="2551" w:type="dxa"/>
          </w:tcPr>
          <w:p w14:paraId="77F9BCDE"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开始担任本</w:t>
            </w:r>
            <w:proofErr w:type="gramStart"/>
            <w:r w:rsidRPr="008C1092">
              <w:rPr>
                <w:rFonts w:asciiTheme="minorEastAsia" w:hAnsiTheme="minorEastAsia" w:hint="eastAsia"/>
                <w:b/>
                <w:szCs w:val="21"/>
              </w:rPr>
              <w:t>基金基金</w:t>
            </w:r>
            <w:proofErr w:type="gramEnd"/>
            <w:r w:rsidRPr="008C1092">
              <w:rPr>
                <w:rFonts w:asciiTheme="minorEastAsia" w:hAnsiTheme="minorEastAsia" w:hint="eastAsia"/>
                <w:b/>
                <w:szCs w:val="21"/>
              </w:rPr>
              <w:t>经理的日期</w:t>
            </w:r>
          </w:p>
        </w:tc>
        <w:tc>
          <w:tcPr>
            <w:tcW w:w="2552" w:type="dxa"/>
          </w:tcPr>
          <w:p w14:paraId="42CF83AA" w14:textId="77777777" w:rsidR="002D4146" w:rsidRPr="008C1092" w:rsidRDefault="00214FD0"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2021</w:t>
            </w:r>
            <w:r w:rsidR="00B42188" w:rsidRPr="008C1092">
              <w:rPr>
                <w:rFonts w:asciiTheme="minorEastAsia" w:hAnsiTheme="minorEastAsia" w:hint="eastAsia"/>
                <w:szCs w:val="21"/>
              </w:rPr>
              <w:t>-</w:t>
            </w:r>
            <w:r w:rsidRPr="008C1092">
              <w:rPr>
                <w:rFonts w:asciiTheme="minorEastAsia" w:hAnsiTheme="minorEastAsia"/>
                <w:szCs w:val="21"/>
              </w:rPr>
              <w:t>03</w:t>
            </w:r>
            <w:r w:rsidRPr="008C1092">
              <w:rPr>
                <w:rFonts w:asciiTheme="minorEastAsia" w:hAnsiTheme="minorEastAsia" w:hint="eastAsia"/>
                <w:szCs w:val="21"/>
              </w:rPr>
              <w:t>-</w:t>
            </w:r>
            <w:r w:rsidRPr="008C1092">
              <w:rPr>
                <w:rFonts w:asciiTheme="minorEastAsia" w:hAnsiTheme="minorEastAsia"/>
                <w:szCs w:val="21"/>
              </w:rPr>
              <w:t>17</w:t>
            </w:r>
          </w:p>
        </w:tc>
      </w:tr>
      <w:tr w:rsidR="0074374B" w:rsidRPr="008C1092" w14:paraId="7B2D7541" w14:textId="77777777" w:rsidTr="002D4146">
        <w:trPr>
          <w:trHeight w:val="20"/>
        </w:trPr>
        <w:tc>
          <w:tcPr>
            <w:tcW w:w="1985" w:type="dxa"/>
            <w:vMerge/>
          </w:tcPr>
          <w:p w14:paraId="0CFE4D28" w14:textId="77777777" w:rsidR="002D4146" w:rsidRPr="008C1092" w:rsidRDefault="002D4146" w:rsidP="002D4146">
            <w:pPr>
              <w:pStyle w:val="a5"/>
              <w:spacing w:line="360" w:lineRule="exact"/>
              <w:ind w:firstLineChars="0" w:firstLine="0"/>
              <w:rPr>
                <w:rFonts w:asciiTheme="minorEastAsia" w:hAnsiTheme="minorEastAsia"/>
                <w:b/>
                <w:szCs w:val="21"/>
              </w:rPr>
            </w:pPr>
          </w:p>
        </w:tc>
        <w:tc>
          <w:tcPr>
            <w:tcW w:w="2977" w:type="dxa"/>
            <w:vMerge/>
          </w:tcPr>
          <w:p w14:paraId="12E2A611" w14:textId="77777777" w:rsidR="002D4146" w:rsidRPr="008C1092" w:rsidRDefault="002D4146" w:rsidP="002D4146">
            <w:pPr>
              <w:pStyle w:val="a5"/>
              <w:spacing w:line="360" w:lineRule="exact"/>
              <w:ind w:firstLineChars="0" w:firstLine="0"/>
              <w:rPr>
                <w:rFonts w:asciiTheme="minorEastAsia" w:hAnsiTheme="minorEastAsia"/>
                <w:b/>
                <w:szCs w:val="21"/>
              </w:rPr>
            </w:pPr>
          </w:p>
        </w:tc>
        <w:tc>
          <w:tcPr>
            <w:tcW w:w="2551" w:type="dxa"/>
          </w:tcPr>
          <w:p w14:paraId="1C0985F0"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证券从业日期</w:t>
            </w:r>
          </w:p>
        </w:tc>
        <w:tc>
          <w:tcPr>
            <w:tcW w:w="2552" w:type="dxa"/>
          </w:tcPr>
          <w:p w14:paraId="3463FEA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1992</w:t>
            </w:r>
            <w:r w:rsidRPr="008C1092">
              <w:rPr>
                <w:rFonts w:asciiTheme="minorEastAsia" w:hAnsiTheme="minorEastAsia" w:hint="eastAsia"/>
                <w:szCs w:val="21"/>
              </w:rPr>
              <w:t>-</w:t>
            </w:r>
            <w:r w:rsidRPr="008C1092">
              <w:rPr>
                <w:rFonts w:asciiTheme="minorEastAsia" w:hAnsiTheme="minorEastAsia"/>
                <w:szCs w:val="21"/>
              </w:rPr>
              <w:t>10</w:t>
            </w:r>
            <w:r w:rsidRPr="008C1092">
              <w:rPr>
                <w:rFonts w:asciiTheme="minorEastAsia" w:hAnsiTheme="minorEastAsia" w:hint="eastAsia"/>
                <w:szCs w:val="21"/>
              </w:rPr>
              <w:t>-</w:t>
            </w:r>
            <w:r w:rsidRPr="008C1092">
              <w:rPr>
                <w:rFonts w:asciiTheme="minorEastAsia" w:hAnsiTheme="minorEastAsia"/>
                <w:szCs w:val="21"/>
              </w:rPr>
              <w:t>19</w:t>
            </w:r>
          </w:p>
        </w:tc>
      </w:tr>
    </w:tbl>
    <w:p w14:paraId="50E124A5" w14:textId="77777777" w:rsidR="00A0119C" w:rsidRPr="008C1092" w:rsidRDefault="00A0119C" w:rsidP="00A0119C">
      <w:pPr>
        <w:spacing w:line="340" w:lineRule="exact"/>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：证券从业日期指基金经理首次从事证券行业的时间。本</w:t>
      </w:r>
      <w:proofErr w:type="gramStart"/>
      <w:r w:rsidRPr="008C1092">
        <w:rPr>
          <w:rFonts w:asciiTheme="minorEastAsia" w:hAnsiTheme="minorEastAsia" w:hint="eastAsia"/>
          <w:szCs w:val="21"/>
        </w:rPr>
        <w:t>基金基金</w:t>
      </w:r>
      <w:proofErr w:type="gramEnd"/>
      <w:r w:rsidRPr="008C1092">
        <w:rPr>
          <w:rFonts w:asciiTheme="minorEastAsia" w:hAnsiTheme="minorEastAsia" w:hint="eastAsia"/>
          <w:szCs w:val="21"/>
        </w:rPr>
        <w:t>经理</w:t>
      </w:r>
      <w:r w:rsidRPr="008C1092">
        <w:rPr>
          <w:rFonts w:asciiTheme="minorEastAsia" w:hAnsiTheme="minorEastAsia"/>
          <w:szCs w:val="21"/>
        </w:rPr>
        <w:t>1996年1月至2004年2月曾就职于厦门产权交易中心，该段从业经历未计入基金定期报告证券从业年限。</w:t>
      </w:r>
    </w:p>
    <w:p w14:paraId="6847A53B" w14:textId="77777777" w:rsidR="00411D8D" w:rsidRPr="008C1092" w:rsidRDefault="00411D8D" w:rsidP="00514EF3">
      <w:pPr>
        <w:spacing w:line="340" w:lineRule="exact"/>
        <w:rPr>
          <w:rFonts w:asciiTheme="minorEastAsia" w:hAnsiTheme="minorEastAsia"/>
          <w:b/>
          <w:szCs w:val="21"/>
        </w:rPr>
      </w:pPr>
    </w:p>
    <w:p w14:paraId="1F9AB9BA" w14:textId="77777777" w:rsidR="00322DFB" w:rsidRPr="008C1092" w:rsidRDefault="00514EF3" w:rsidP="00514EF3">
      <w:pPr>
        <w:spacing w:line="340" w:lineRule="exact"/>
        <w:rPr>
          <w:rFonts w:asciiTheme="minorEastAsia" w:hAnsiTheme="minorEastAsia"/>
          <w:b/>
          <w:szCs w:val="21"/>
        </w:rPr>
      </w:pPr>
      <w:r w:rsidRPr="008C1092">
        <w:rPr>
          <w:rFonts w:asciiTheme="minorEastAsia" w:hAnsiTheme="minorEastAsia"/>
          <w:b/>
          <w:szCs w:val="21"/>
        </w:rPr>
        <w:t>二</w:t>
      </w:r>
      <w:r w:rsidRPr="008C1092">
        <w:rPr>
          <w:rFonts w:asciiTheme="minorEastAsia" w:hAnsiTheme="minorEastAsia" w:hint="eastAsia"/>
          <w:b/>
          <w:szCs w:val="21"/>
        </w:rPr>
        <w:t>、</w:t>
      </w:r>
      <w:r w:rsidR="002F33D7" w:rsidRPr="008C1092">
        <w:rPr>
          <w:rFonts w:asciiTheme="minorEastAsia" w:hAnsiTheme="minorEastAsia" w:hint="eastAsia"/>
          <w:b/>
          <w:szCs w:val="21"/>
        </w:rPr>
        <w:t>基金投资与净值表现</w:t>
      </w:r>
    </w:p>
    <w:p w14:paraId="0DD3E0A0" w14:textId="77777777" w:rsidR="002F33D7" w:rsidRPr="008C1092" w:rsidRDefault="00D6161D" w:rsidP="00074340">
      <w:pPr>
        <w:spacing w:line="340" w:lineRule="exact"/>
        <w:rPr>
          <w:rFonts w:asciiTheme="minorEastAsia" w:hAnsiTheme="minorEastAsia"/>
          <w:b/>
          <w:szCs w:val="21"/>
        </w:rPr>
      </w:pPr>
      <w:r w:rsidRPr="008C1092">
        <w:rPr>
          <w:rFonts w:asciiTheme="minorEastAsia" w:hAnsiTheme="minorEastAsia" w:hint="eastAsia"/>
          <w:b/>
          <w:szCs w:val="21"/>
        </w:rPr>
        <w:t>（一）</w:t>
      </w:r>
      <w:r w:rsidR="002F33D7" w:rsidRPr="008C1092">
        <w:rPr>
          <w:rFonts w:asciiTheme="minorEastAsia" w:hAnsiTheme="minorEastAsia" w:hint="eastAsia"/>
          <w:b/>
          <w:szCs w:val="21"/>
        </w:rPr>
        <w:t>投资目标与投资策略</w:t>
      </w:r>
    </w:p>
    <w:p w14:paraId="145D1B9E" w14:textId="77777777" w:rsidR="00964B82" w:rsidRPr="008C1092" w:rsidRDefault="00964B82" w:rsidP="00074340">
      <w:pPr>
        <w:spacing w:line="340" w:lineRule="exact"/>
        <w:contextualSpacing/>
        <w:rPr>
          <w:rFonts w:asciiTheme="minorEastAsia" w:hAnsiTheme="minorEastAsia"/>
          <w:szCs w:val="21"/>
        </w:rPr>
      </w:pPr>
      <w:r w:rsidRPr="008C1092">
        <w:rPr>
          <w:rFonts w:asciiTheme="minorEastAsia" w:hAnsiTheme="minorEastAsia"/>
          <w:szCs w:val="21"/>
        </w:rPr>
        <w:t>详见</w:t>
      </w:r>
      <w:r w:rsidRPr="008C1092">
        <w:rPr>
          <w:rFonts w:asciiTheme="minorEastAsia" w:hAnsiTheme="minorEastAsia" w:hint="eastAsia"/>
          <w:szCs w:val="21"/>
        </w:rPr>
        <w:t>《</w:t>
      </w:r>
      <w:r w:rsidR="001739BB" w:rsidRPr="008C1092">
        <w:rPr>
          <w:rFonts w:asciiTheme="minorEastAsia" w:hAnsiTheme="minorEastAsia" w:hint="eastAsia"/>
          <w:szCs w:val="21"/>
        </w:rPr>
        <w:t>东方阿尔法招阳混合</w:t>
      </w:r>
      <w:r w:rsidRPr="008C1092">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8C1092" w14:paraId="454B6586" w14:textId="77777777" w:rsidTr="00453549">
        <w:tc>
          <w:tcPr>
            <w:tcW w:w="1940" w:type="dxa"/>
          </w:tcPr>
          <w:p w14:paraId="52F9266F"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投资目标</w:t>
            </w:r>
          </w:p>
        </w:tc>
        <w:tc>
          <w:tcPr>
            <w:tcW w:w="7924" w:type="dxa"/>
          </w:tcPr>
          <w:p w14:paraId="3B444658" w14:textId="77777777"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8C1092" w14:paraId="083B0189" w14:textId="77777777" w:rsidTr="00453549">
        <w:tc>
          <w:tcPr>
            <w:tcW w:w="1940" w:type="dxa"/>
          </w:tcPr>
          <w:p w14:paraId="7882B16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t>投资范围</w:t>
            </w:r>
          </w:p>
        </w:tc>
        <w:tc>
          <w:tcPr>
            <w:tcW w:w="7924" w:type="dxa"/>
          </w:tcPr>
          <w:p w14:paraId="48DD8414" w14:textId="1115D4BD" w:rsidR="0047358F"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本基金的投资范围为具有良好流动性的金融工具，包括国内依法发行上市的股票（包括主板、中小板、创业板及其他</w:t>
            </w:r>
            <w:r w:rsidR="00C5759A" w:rsidRPr="008C1092">
              <w:rPr>
                <w:rFonts w:asciiTheme="minorEastAsia" w:hAnsiTheme="minorEastAsia" w:hint="eastAsia"/>
                <w:bCs/>
                <w:szCs w:val="21"/>
              </w:rPr>
              <w:t>中国证监会允许基金投资</w:t>
            </w:r>
            <w:r w:rsidRPr="008C1092">
              <w:rPr>
                <w:rFonts w:asciiTheme="minorEastAsia" w:hAnsiTheme="minorEastAsia" w:hint="eastAsia"/>
                <w:bCs/>
                <w:szCs w:val="21"/>
              </w:rPr>
              <w:t>的股票</w:t>
            </w:r>
            <w:r w:rsidR="00214FD0" w:rsidRPr="008C1092">
              <w:rPr>
                <w:rFonts w:asciiTheme="minorEastAsia" w:hAnsiTheme="minorEastAsia" w:hint="eastAsia"/>
                <w:bCs/>
                <w:szCs w:val="21"/>
              </w:rPr>
              <w:t>、存托凭证</w:t>
            </w:r>
            <w:r w:rsidRPr="008C1092">
              <w:rPr>
                <w:rFonts w:asciiTheme="minorEastAsia" w:hAnsiTheme="minorEastAsia" w:hint="eastAsia"/>
                <w:bCs/>
                <w:szCs w:val="21"/>
              </w:rPr>
              <w:t>）、港股通标的股票（包括沪港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8C1092">
              <w:rPr>
                <w:rFonts w:asciiTheme="minorEastAsia" w:hAnsiTheme="minorEastAsia" w:hint="eastAsia"/>
                <w:bCs/>
                <w:szCs w:val="21"/>
              </w:rPr>
              <w:t>的纯债部分</w:t>
            </w:r>
            <w:proofErr w:type="gramEnd"/>
            <w:r w:rsidRPr="008C1092">
              <w:rPr>
                <w:rFonts w:asciiTheme="minorEastAsia" w:hAnsiTheme="minorEastAsia" w:hint="eastAsia"/>
                <w:bCs/>
                <w:szCs w:val="21"/>
              </w:rPr>
              <w:t>、可交换债、央行票据、中期票据、短期融资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、超短期融资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及深港通股票）的投资比例不超过股票资产的50%。本基金每个交易日日终在扣除股指期货及国债期货合约需缴纳的交易</w:t>
            </w:r>
            <w:r w:rsidRPr="008C1092">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8C1092" w14:paraId="5D49E884" w14:textId="77777777" w:rsidTr="00453549">
        <w:tc>
          <w:tcPr>
            <w:tcW w:w="1940" w:type="dxa"/>
          </w:tcPr>
          <w:p w14:paraId="5AB6885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lastRenderedPageBreak/>
              <w:t>主要投资策略</w:t>
            </w:r>
          </w:p>
        </w:tc>
        <w:tc>
          <w:tcPr>
            <w:tcW w:w="7924" w:type="dxa"/>
          </w:tcPr>
          <w:p w14:paraId="279A15FA" w14:textId="52B4CD14"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8C1092">
              <w:rPr>
                <w:rFonts w:asciiTheme="minorEastAsia" w:hAnsiTheme="minorEastAsia"/>
                <w:bCs/>
                <w:szCs w:val="21"/>
              </w:rPr>
              <w:t>恢复</w:t>
            </w:r>
            <w:r w:rsidRPr="008C1092">
              <w:rPr>
                <w:rFonts w:asciiTheme="minorEastAsia" w:hAnsiTheme="minorEastAsia" w:hint="eastAsia"/>
                <w:bCs/>
                <w:szCs w:val="21"/>
              </w:rPr>
              <w:t>到合理价值的过程中，分享股价提升带来的超额收益。</w:t>
            </w:r>
          </w:p>
        </w:tc>
      </w:tr>
      <w:tr w:rsidR="0074374B" w:rsidRPr="008C1092" w14:paraId="7557C33C" w14:textId="77777777" w:rsidTr="00453549">
        <w:tc>
          <w:tcPr>
            <w:tcW w:w="1940" w:type="dxa"/>
          </w:tcPr>
          <w:p w14:paraId="776A01D7"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业绩比较基准</w:t>
            </w:r>
          </w:p>
        </w:tc>
        <w:tc>
          <w:tcPr>
            <w:tcW w:w="7924" w:type="dxa"/>
          </w:tcPr>
          <w:p w14:paraId="38D598E8" w14:textId="77777777" w:rsidR="00514EF3" w:rsidRPr="008C1092" w:rsidRDefault="00B161F0" w:rsidP="00514EF3">
            <w:pPr>
              <w:spacing w:line="360" w:lineRule="exact"/>
              <w:rPr>
                <w:rFonts w:asciiTheme="minorEastAsia" w:hAnsiTheme="minorEastAsia"/>
                <w:szCs w:val="21"/>
              </w:rPr>
            </w:pPr>
            <w:r w:rsidRPr="008C1092">
              <w:rPr>
                <w:rFonts w:asciiTheme="minorEastAsia" w:hAnsiTheme="minorEastAsia" w:hint="eastAsia"/>
                <w:bCs/>
                <w:szCs w:val="21"/>
              </w:rPr>
              <w:t>中证800指数收益率×80%+中证综合债券指数收益率×10%+恒生指数收益率×10%</w:t>
            </w:r>
          </w:p>
        </w:tc>
      </w:tr>
      <w:tr w:rsidR="00514EF3" w:rsidRPr="008C1092" w14:paraId="70A06ED9" w14:textId="77777777" w:rsidTr="00453549">
        <w:tc>
          <w:tcPr>
            <w:tcW w:w="1940" w:type="dxa"/>
          </w:tcPr>
          <w:p w14:paraId="42E9D586"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风险收益特征</w:t>
            </w:r>
          </w:p>
        </w:tc>
        <w:tc>
          <w:tcPr>
            <w:tcW w:w="7924" w:type="dxa"/>
          </w:tcPr>
          <w:p w14:paraId="1FB151EB" w14:textId="4D972A47" w:rsidR="00514EF3" w:rsidRPr="008C1092" w:rsidRDefault="002876C1"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本基金为混合型基金，其预期收益和风险高于货币型基金、债券型基金。</w:t>
            </w:r>
            <w:r w:rsidR="004C7F14" w:rsidRPr="008C1092">
              <w:rPr>
                <w:rFonts w:asciiTheme="minorEastAsia" w:hAnsiTheme="minorEastAsia" w:hint="eastAsia"/>
                <w:bCs/>
                <w:szCs w:val="21"/>
              </w:rPr>
              <w:t>本基金如果投资港股通标的股票，需承担汇率风险以及境外市场的风险。</w:t>
            </w:r>
          </w:p>
        </w:tc>
      </w:tr>
    </w:tbl>
    <w:p w14:paraId="55C969CD" w14:textId="27D873F9" w:rsidR="00453549" w:rsidRPr="008C1092" w:rsidRDefault="00453549" w:rsidP="00D6161D">
      <w:pPr>
        <w:spacing w:line="340" w:lineRule="exact"/>
        <w:contextualSpacing/>
        <w:rPr>
          <w:rFonts w:asciiTheme="minorEastAsia" w:hAnsiTheme="minorEastAsia"/>
          <w:b/>
          <w:szCs w:val="21"/>
        </w:rPr>
      </w:pPr>
    </w:p>
    <w:p w14:paraId="2AECB7C3" w14:textId="5ED999A6" w:rsidR="004C7F14"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（二）投资组合资产配置图表/区域配置图表</w:t>
      </w:r>
    </w:p>
    <w:p w14:paraId="1427B951" w14:textId="5CE86638" w:rsidR="00A44425" w:rsidRPr="008C1092" w:rsidRDefault="00D14EF1" w:rsidP="00D6161D">
      <w:pPr>
        <w:spacing w:line="340" w:lineRule="exact"/>
        <w:contextualSpacing/>
        <w:rPr>
          <w:rFonts w:asciiTheme="minorEastAsia" w:hAnsiTheme="minorEastAsia"/>
          <w:b/>
          <w:szCs w:val="21"/>
        </w:rPr>
      </w:pPr>
      <w:r w:rsidRPr="00D14EF1">
        <w:rPr>
          <w:rFonts w:ascii="Calibri" w:eastAsia="宋体" w:hAnsi="Calibri" w:cs="Times New Roman"/>
          <w:noProof/>
          <w:color w:val="000000"/>
          <w:szCs w:val="21"/>
        </w:rPr>
        <w:drawing>
          <wp:anchor distT="0" distB="0" distL="114300" distR="114300" simplePos="0" relativeHeight="251660288" behindDoc="0" locked="0" layoutInCell="1" allowOverlap="1" wp14:anchorId="67A04803" wp14:editId="73976990">
            <wp:simplePos x="0" y="0"/>
            <wp:positionH relativeFrom="column">
              <wp:posOffset>660937</wp:posOffset>
            </wp:positionH>
            <wp:positionV relativeFrom="paragraph">
              <wp:posOffset>4445</wp:posOffset>
            </wp:positionV>
            <wp:extent cx="5337175" cy="3051175"/>
            <wp:effectExtent l="0" t="0" r="0" b="0"/>
            <wp:wrapNone/>
            <wp:docPr id="1" name="图片 1" descr="说明: F:\公募外包估值客户端\Bin\MOD\TMP\CN_51520000_011184_FA010080_2022000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公募外包估值客户端\Bin\MOD\TMP\CN_51520000_011184_FA010080_20220003_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7175"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288F5" w14:textId="03799A32" w:rsidR="001739BB" w:rsidRPr="008C1092" w:rsidRDefault="001739BB" w:rsidP="00D6161D">
      <w:pPr>
        <w:spacing w:line="340" w:lineRule="exact"/>
        <w:contextualSpacing/>
        <w:rPr>
          <w:rFonts w:asciiTheme="minorEastAsia" w:hAnsiTheme="minorEastAsia"/>
          <w:szCs w:val="21"/>
        </w:rPr>
      </w:pPr>
    </w:p>
    <w:p w14:paraId="19A02D85" w14:textId="0F5721B2" w:rsidR="00E67EDA" w:rsidRPr="008C1092" w:rsidRDefault="00E67EDA" w:rsidP="00D6161D">
      <w:pPr>
        <w:spacing w:line="340" w:lineRule="exact"/>
        <w:contextualSpacing/>
        <w:rPr>
          <w:rFonts w:asciiTheme="minorEastAsia" w:hAnsiTheme="minorEastAsia"/>
          <w:szCs w:val="21"/>
        </w:rPr>
      </w:pPr>
    </w:p>
    <w:p w14:paraId="575E4BFF" w14:textId="77777777" w:rsidR="00E67EDA" w:rsidRPr="008C1092" w:rsidRDefault="00E67EDA" w:rsidP="00D6161D">
      <w:pPr>
        <w:spacing w:line="340" w:lineRule="exact"/>
        <w:contextualSpacing/>
        <w:rPr>
          <w:rFonts w:asciiTheme="minorEastAsia" w:hAnsiTheme="minorEastAsia"/>
          <w:szCs w:val="21"/>
        </w:rPr>
      </w:pPr>
    </w:p>
    <w:p w14:paraId="57966A26" w14:textId="77777777" w:rsidR="00E67EDA" w:rsidRPr="008C1092" w:rsidRDefault="00E67EDA" w:rsidP="00D6161D">
      <w:pPr>
        <w:spacing w:line="340" w:lineRule="exact"/>
        <w:contextualSpacing/>
        <w:rPr>
          <w:rFonts w:asciiTheme="minorEastAsia" w:hAnsiTheme="minorEastAsia"/>
          <w:szCs w:val="21"/>
        </w:rPr>
      </w:pPr>
    </w:p>
    <w:p w14:paraId="40731EF4" w14:textId="4FCF1DD6" w:rsidR="00E67EDA" w:rsidRPr="008C1092" w:rsidRDefault="00E67EDA" w:rsidP="00D6161D">
      <w:pPr>
        <w:spacing w:line="340" w:lineRule="exact"/>
        <w:contextualSpacing/>
        <w:rPr>
          <w:rFonts w:asciiTheme="minorEastAsia" w:hAnsiTheme="minorEastAsia"/>
          <w:szCs w:val="21"/>
        </w:rPr>
      </w:pPr>
    </w:p>
    <w:p w14:paraId="1B7746BE" w14:textId="77777777" w:rsidR="00E67EDA" w:rsidRPr="008C1092" w:rsidRDefault="00E67EDA" w:rsidP="00D6161D">
      <w:pPr>
        <w:spacing w:line="340" w:lineRule="exact"/>
        <w:contextualSpacing/>
        <w:rPr>
          <w:rFonts w:asciiTheme="minorEastAsia" w:hAnsiTheme="minorEastAsia"/>
          <w:szCs w:val="21"/>
        </w:rPr>
      </w:pPr>
    </w:p>
    <w:p w14:paraId="49E1A12B" w14:textId="77777777" w:rsidR="00E67EDA" w:rsidRDefault="00E67EDA" w:rsidP="00D6161D">
      <w:pPr>
        <w:spacing w:line="340" w:lineRule="exact"/>
        <w:contextualSpacing/>
        <w:rPr>
          <w:rFonts w:asciiTheme="minorEastAsia" w:hAnsiTheme="minorEastAsia"/>
          <w:szCs w:val="21"/>
        </w:rPr>
      </w:pPr>
    </w:p>
    <w:p w14:paraId="2E01026F" w14:textId="77777777" w:rsidR="00D14EF1" w:rsidRPr="008C1092" w:rsidRDefault="00D14EF1" w:rsidP="00D6161D">
      <w:pPr>
        <w:spacing w:line="340" w:lineRule="exact"/>
        <w:contextualSpacing/>
        <w:rPr>
          <w:rFonts w:asciiTheme="minorEastAsia" w:hAnsiTheme="minorEastAsia"/>
          <w:szCs w:val="21"/>
        </w:rPr>
      </w:pPr>
    </w:p>
    <w:p w14:paraId="30FF0C54" w14:textId="77777777" w:rsidR="00E67EDA" w:rsidRPr="008C1092" w:rsidRDefault="00E67EDA" w:rsidP="00D6161D">
      <w:pPr>
        <w:spacing w:line="340" w:lineRule="exact"/>
        <w:contextualSpacing/>
        <w:rPr>
          <w:rFonts w:asciiTheme="minorEastAsia" w:hAnsiTheme="minorEastAsia"/>
          <w:szCs w:val="21"/>
        </w:rPr>
      </w:pPr>
    </w:p>
    <w:p w14:paraId="06E600DC" w14:textId="77777777" w:rsidR="00E67EDA" w:rsidRPr="008C1092" w:rsidRDefault="00E67EDA" w:rsidP="00D6161D">
      <w:pPr>
        <w:spacing w:line="340" w:lineRule="exact"/>
        <w:contextualSpacing/>
        <w:rPr>
          <w:rFonts w:asciiTheme="minorEastAsia" w:hAnsiTheme="minorEastAsia"/>
          <w:szCs w:val="21"/>
        </w:rPr>
      </w:pPr>
    </w:p>
    <w:p w14:paraId="0FE108C3" w14:textId="77777777" w:rsidR="00E67EDA" w:rsidRPr="008C1092" w:rsidRDefault="00E67EDA" w:rsidP="00D6161D">
      <w:pPr>
        <w:spacing w:line="340" w:lineRule="exact"/>
        <w:contextualSpacing/>
        <w:rPr>
          <w:rFonts w:asciiTheme="minorEastAsia" w:hAnsiTheme="minorEastAsia"/>
          <w:szCs w:val="21"/>
        </w:rPr>
      </w:pPr>
    </w:p>
    <w:p w14:paraId="4719E686" w14:textId="77777777" w:rsidR="00E67EDA" w:rsidRPr="008C1092" w:rsidRDefault="00E67EDA" w:rsidP="00D6161D">
      <w:pPr>
        <w:spacing w:line="340" w:lineRule="exact"/>
        <w:contextualSpacing/>
        <w:rPr>
          <w:rFonts w:asciiTheme="minorEastAsia" w:hAnsiTheme="minorEastAsia"/>
          <w:szCs w:val="21"/>
        </w:rPr>
      </w:pPr>
    </w:p>
    <w:p w14:paraId="375D0608" w14:textId="77777777" w:rsidR="00A16775" w:rsidRDefault="00A16775" w:rsidP="00D6161D">
      <w:pPr>
        <w:spacing w:line="340" w:lineRule="exact"/>
        <w:contextualSpacing/>
        <w:rPr>
          <w:rFonts w:asciiTheme="minorEastAsia" w:hAnsiTheme="minorEastAsia"/>
          <w:szCs w:val="21"/>
        </w:rPr>
      </w:pPr>
    </w:p>
    <w:p w14:paraId="20F1442E" w14:textId="77777777" w:rsidR="00A507A3" w:rsidRPr="005221A0" w:rsidRDefault="00A507A3" w:rsidP="00D6161D">
      <w:pPr>
        <w:spacing w:line="340" w:lineRule="exact"/>
        <w:contextualSpacing/>
        <w:rPr>
          <w:rFonts w:asciiTheme="minorEastAsia" w:hAnsiTheme="minorEastAsia"/>
          <w:szCs w:val="21"/>
        </w:rPr>
      </w:pPr>
    </w:p>
    <w:p w14:paraId="06BD3162" w14:textId="77777777" w:rsidR="001739BB"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（三）自基金合同生效以来基金每年的净值增长率与同期业绩比较基准的比较图</w:t>
      </w:r>
    </w:p>
    <w:p w14:paraId="0BE5FB82" w14:textId="083CFA70" w:rsidR="00A16775" w:rsidRDefault="006F186C"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30E31618" w14:textId="77777777" w:rsidR="006F186C" w:rsidRPr="008C1092" w:rsidRDefault="006F186C" w:rsidP="00D6161D">
      <w:pPr>
        <w:spacing w:line="340" w:lineRule="exact"/>
        <w:contextualSpacing/>
        <w:rPr>
          <w:rFonts w:asciiTheme="minorEastAsia" w:hAnsiTheme="minorEastAsia"/>
          <w:b/>
          <w:szCs w:val="21"/>
        </w:rPr>
      </w:pPr>
    </w:p>
    <w:p w14:paraId="10EE6FFD"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b/>
          <w:szCs w:val="21"/>
        </w:rPr>
        <w:t>三</w:t>
      </w:r>
      <w:r w:rsidRPr="008C1092">
        <w:rPr>
          <w:rFonts w:asciiTheme="minorEastAsia" w:hAnsiTheme="minorEastAsia" w:hint="eastAsia"/>
          <w:b/>
          <w:szCs w:val="21"/>
        </w:rPr>
        <w:t>、</w:t>
      </w:r>
      <w:r w:rsidRPr="008C1092">
        <w:rPr>
          <w:rFonts w:asciiTheme="minorEastAsia" w:hAnsiTheme="minorEastAsia"/>
          <w:b/>
          <w:szCs w:val="21"/>
        </w:rPr>
        <w:t>投资本基金涉及的费用</w:t>
      </w:r>
    </w:p>
    <w:p w14:paraId="264AF482"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（一）基金销售相关费用</w:t>
      </w:r>
    </w:p>
    <w:p w14:paraId="2492F087" w14:textId="77777777" w:rsidR="00D6161D" w:rsidRPr="008C1092" w:rsidRDefault="00D6161D"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以下费用在申购</w:t>
      </w:r>
      <w:r w:rsidRPr="008C1092">
        <w:rPr>
          <w:rFonts w:asciiTheme="minorEastAsia" w:hAnsiTheme="minorEastAsia" w:hint="eastAsia"/>
          <w:szCs w:val="21"/>
        </w:rPr>
        <w:t>/赎回基金过程中收取</w:t>
      </w:r>
      <w:r w:rsidR="004C7F14" w:rsidRPr="008C1092">
        <w:rPr>
          <w:rFonts w:asciiTheme="minorEastAsia" w:hAnsiTheme="minorEastAsia" w:hint="eastAsia"/>
          <w:szCs w:val="21"/>
        </w:rPr>
        <w:t>：</w:t>
      </w:r>
    </w:p>
    <w:p w14:paraId="34222198" w14:textId="77777777" w:rsidR="00075E30" w:rsidRPr="008C1092" w:rsidRDefault="001739BB"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东方阿尔</w:t>
      </w:r>
      <w:proofErr w:type="gramStart"/>
      <w:r w:rsidRPr="008C1092">
        <w:rPr>
          <w:rFonts w:asciiTheme="minorEastAsia" w:hAnsiTheme="minorEastAsia" w:hint="eastAsia"/>
          <w:szCs w:val="21"/>
        </w:rPr>
        <w:t>法招阳混合</w:t>
      </w:r>
      <w:proofErr w:type="gramEnd"/>
      <w:r w:rsidR="00075E30" w:rsidRPr="008C1092">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8C1092" w14:paraId="77A92353" w14:textId="77777777" w:rsidTr="00570986">
        <w:tc>
          <w:tcPr>
            <w:tcW w:w="2552" w:type="dxa"/>
          </w:tcPr>
          <w:p w14:paraId="1C6F80B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2835" w:type="dxa"/>
          </w:tcPr>
          <w:p w14:paraId="7CA8A9D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金额（M）/</w:t>
            </w:r>
          </w:p>
          <w:p w14:paraId="6D879482"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持有期间（N）</w:t>
            </w:r>
          </w:p>
        </w:tc>
        <w:tc>
          <w:tcPr>
            <w:tcW w:w="1843" w:type="dxa"/>
          </w:tcPr>
          <w:p w14:paraId="05593A7D"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收费方式/费率</w:t>
            </w:r>
          </w:p>
        </w:tc>
        <w:tc>
          <w:tcPr>
            <w:tcW w:w="1984" w:type="dxa"/>
          </w:tcPr>
          <w:p w14:paraId="4B25793E"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备注</w:t>
            </w:r>
          </w:p>
        </w:tc>
      </w:tr>
      <w:tr w:rsidR="0074374B" w:rsidRPr="008C1092" w14:paraId="6741D8CF" w14:textId="77777777" w:rsidTr="00BC6B30">
        <w:trPr>
          <w:trHeight w:val="20"/>
        </w:trPr>
        <w:tc>
          <w:tcPr>
            <w:tcW w:w="2552" w:type="dxa"/>
            <w:vMerge w:val="restart"/>
          </w:tcPr>
          <w:p w14:paraId="6D17DAA2"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b/>
                <w:szCs w:val="21"/>
              </w:rPr>
              <w:t>申购费（前收费）</w:t>
            </w:r>
          </w:p>
        </w:tc>
        <w:tc>
          <w:tcPr>
            <w:tcW w:w="2835" w:type="dxa"/>
          </w:tcPr>
          <w:p w14:paraId="472B6F77"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685FF062"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4395DCBB"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43007D08" w14:textId="77777777" w:rsidTr="00BC6B30">
        <w:trPr>
          <w:trHeight w:val="20"/>
        </w:trPr>
        <w:tc>
          <w:tcPr>
            <w:tcW w:w="2552" w:type="dxa"/>
            <w:vMerge/>
          </w:tcPr>
          <w:p w14:paraId="64276619"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3BB96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w:t>
            </w:r>
          </w:p>
        </w:tc>
        <w:tc>
          <w:tcPr>
            <w:tcW w:w="1984" w:type="dxa"/>
          </w:tcPr>
          <w:p w14:paraId="531AB78D"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5783501D" w14:textId="77777777" w:rsidTr="00BC6B30">
        <w:trPr>
          <w:trHeight w:val="20"/>
        </w:trPr>
        <w:tc>
          <w:tcPr>
            <w:tcW w:w="2552" w:type="dxa"/>
            <w:vMerge/>
          </w:tcPr>
          <w:p w14:paraId="04C96976"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43552CC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35A35F14"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0F0C3CF9" w14:textId="77777777" w:rsidTr="00BC6B30">
        <w:trPr>
          <w:trHeight w:val="20"/>
        </w:trPr>
        <w:tc>
          <w:tcPr>
            <w:tcW w:w="2552" w:type="dxa"/>
            <w:vMerge/>
          </w:tcPr>
          <w:p w14:paraId="63A55E2C"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4A41FFA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0.15%</w:t>
            </w:r>
          </w:p>
        </w:tc>
        <w:tc>
          <w:tcPr>
            <w:tcW w:w="1984" w:type="dxa"/>
          </w:tcPr>
          <w:p w14:paraId="60FAC2B3"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6EE211ED" w14:textId="77777777" w:rsidTr="00BC6B30">
        <w:trPr>
          <w:trHeight w:val="20"/>
        </w:trPr>
        <w:tc>
          <w:tcPr>
            <w:tcW w:w="2552" w:type="dxa"/>
            <w:vMerge/>
          </w:tcPr>
          <w:p w14:paraId="638BDE2B"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5DB1D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0.10%</w:t>
            </w:r>
          </w:p>
        </w:tc>
        <w:tc>
          <w:tcPr>
            <w:tcW w:w="1984" w:type="dxa"/>
          </w:tcPr>
          <w:p w14:paraId="0AFB89CC"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71C5F097" w14:textId="77777777" w:rsidTr="00BC6B30">
        <w:trPr>
          <w:trHeight w:val="20"/>
        </w:trPr>
        <w:tc>
          <w:tcPr>
            <w:tcW w:w="2552" w:type="dxa"/>
            <w:vMerge/>
          </w:tcPr>
          <w:p w14:paraId="71D6A17D" w14:textId="77777777" w:rsidR="00B0628E" w:rsidRPr="008C1092"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8C1092" w:rsidRDefault="00B0628E" w:rsidP="00B161F0">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1DB5547A" w14:textId="77777777" w:rsidR="00B0628E" w:rsidRPr="008C1092" w:rsidRDefault="00B0628E" w:rsidP="00D6161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50769F31"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szCs w:val="21"/>
              </w:rPr>
              <w:t>养老金客户</w:t>
            </w:r>
          </w:p>
        </w:tc>
      </w:tr>
      <w:tr w:rsidR="0074374B" w:rsidRPr="008C1092" w14:paraId="372DC3E3" w14:textId="77777777" w:rsidTr="00BC6B30">
        <w:trPr>
          <w:trHeight w:val="20"/>
        </w:trPr>
        <w:tc>
          <w:tcPr>
            <w:tcW w:w="2552" w:type="dxa"/>
            <w:vMerge w:val="restart"/>
          </w:tcPr>
          <w:p w14:paraId="51ABD03C" w14:textId="77777777" w:rsidR="00F86B88" w:rsidRPr="008C1092" w:rsidRDefault="00F86B88"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赎回费</w:t>
            </w:r>
          </w:p>
        </w:tc>
        <w:tc>
          <w:tcPr>
            <w:tcW w:w="2835" w:type="dxa"/>
          </w:tcPr>
          <w:p w14:paraId="47605F8B"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0＜N＜7天</w:t>
            </w:r>
          </w:p>
        </w:tc>
        <w:tc>
          <w:tcPr>
            <w:tcW w:w="1843" w:type="dxa"/>
          </w:tcPr>
          <w:p w14:paraId="573E37DA"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08F196AB" w14:textId="77777777" w:rsidR="00F86B88" w:rsidRPr="008C1092" w:rsidRDefault="00F86B88" w:rsidP="00F86B88">
            <w:pPr>
              <w:contextualSpacing/>
              <w:rPr>
                <w:rFonts w:asciiTheme="minorEastAsia" w:hAnsiTheme="minorEastAsia"/>
                <w:szCs w:val="21"/>
              </w:rPr>
            </w:pPr>
          </w:p>
        </w:tc>
      </w:tr>
      <w:tr w:rsidR="0074374B" w:rsidRPr="008C1092" w14:paraId="03245B8E" w14:textId="77777777" w:rsidTr="00BC6B30">
        <w:trPr>
          <w:trHeight w:val="20"/>
        </w:trPr>
        <w:tc>
          <w:tcPr>
            <w:tcW w:w="2552" w:type="dxa"/>
            <w:vMerge/>
          </w:tcPr>
          <w:p w14:paraId="71C0A3EB"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7天≤N＜30天</w:t>
            </w:r>
          </w:p>
        </w:tc>
        <w:tc>
          <w:tcPr>
            <w:tcW w:w="1843" w:type="dxa"/>
          </w:tcPr>
          <w:p w14:paraId="475F86A2"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0.75%</w:t>
            </w:r>
          </w:p>
        </w:tc>
        <w:tc>
          <w:tcPr>
            <w:tcW w:w="1984" w:type="dxa"/>
          </w:tcPr>
          <w:p w14:paraId="36BCC6D3" w14:textId="77777777" w:rsidR="00F86B88" w:rsidRPr="008C1092" w:rsidRDefault="00F86B88" w:rsidP="00F86B88">
            <w:pPr>
              <w:contextualSpacing/>
              <w:rPr>
                <w:rFonts w:asciiTheme="minorEastAsia" w:hAnsiTheme="minorEastAsia"/>
                <w:szCs w:val="21"/>
              </w:rPr>
            </w:pPr>
          </w:p>
        </w:tc>
      </w:tr>
      <w:tr w:rsidR="0074374B" w:rsidRPr="008C1092" w14:paraId="1D1633C0" w14:textId="77777777" w:rsidTr="00BC6B30">
        <w:trPr>
          <w:trHeight w:val="20"/>
        </w:trPr>
        <w:tc>
          <w:tcPr>
            <w:tcW w:w="2552" w:type="dxa"/>
            <w:vMerge/>
          </w:tcPr>
          <w:p w14:paraId="24D91454"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8C1092" w:rsidRDefault="00F86B88" w:rsidP="001B09D7">
            <w:pPr>
              <w:spacing w:line="340" w:lineRule="exact"/>
              <w:contextualSpacing/>
              <w:rPr>
                <w:rFonts w:asciiTheme="minorEastAsia" w:hAnsiTheme="minorEastAsia"/>
                <w:szCs w:val="21"/>
              </w:rPr>
            </w:pPr>
            <w:r w:rsidRPr="008C1092">
              <w:rPr>
                <w:rFonts w:asciiTheme="minorEastAsia" w:hAnsiTheme="minorEastAsia" w:hint="eastAsia"/>
                <w:szCs w:val="21"/>
              </w:rPr>
              <w:t>30天≤N＜</w:t>
            </w:r>
            <w:r w:rsidR="00D72973" w:rsidRPr="008C1092">
              <w:rPr>
                <w:rFonts w:asciiTheme="minorEastAsia" w:hAnsiTheme="minorEastAsia"/>
                <w:szCs w:val="21"/>
              </w:rPr>
              <w:t>365</w:t>
            </w:r>
            <w:r w:rsidRPr="008C1092">
              <w:rPr>
                <w:rFonts w:asciiTheme="minorEastAsia" w:hAnsiTheme="minorEastAsia" w:hint="eastAsia"/>
                <w:szCs w:val="21"/>
              </w:rPr>
              <w:t>天</w:t>
            </w:r>
          </w:p>
        </w:tc>
        <w:tc>
          <w:tcPr>
            <w:tcW w:w="1843" w:type="dxa"/>
          </w:tcPr>
          <w:p w14:paraId="564A0576"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0.50%</w:t>
            </w:r>
          </w:p>
        </w:tc>
        <w:tc>
          <w:tcPr>
            <w:tcW w:w="1984" w:type="dxa"/>
          </w:tcPr>
          <w:p w14:paraId="70C051FC" w14:textId="77777777" w:rsidR="00F86B88" w:rsidRPr="008C1092" w:rsidRDefault="00F86B88" w:rsidP="00F86B88">
            <w:pPr>
              <w:contextualSpacing/>
              <w:rPr>
                <w:rFonts w:asciiTheme="minorEastAsia" w:hAnsiTheme="minorEastAsia"/>
                <w:szCs w:val="21"/>
              </w:rPr>
            </w:pPr>
          </w:p>
        </w:tc>
      </w:tr>
      <w:tr w:rsidR="0074374B" w:rsidRPr="008C1092" w14:paraId="2C5C362A" w14:textId="77777777" w:rsidTr="00BC6B30">
        <w:trPr>
          <w:trHeight w:val="20"/>
        </w:trPr>
        <w:tc>
          <w:tcPr>
            <w:tcW w:w="2552" w:type="dxa"/>
            <w:vMerge/>
          </w:tcPr>
          <w:p w14:paraId="77CC0252" w14:textId="77777777" w:rsidR="001B09D7" w:rsidRPr="008C1092"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8C1092" w:rsidRDefault="001B09D7" w:rsidP="00D6161D">
            <w:pPr>
              <w:spacing w:line="340" w:lineRule="exact"/>
              <w:contextualSpacing/>
              <w:rPr>
                <w:rFonts w:asciiTheme="minorEastAsia" w:hAnsiTheme="minorEastAsia"/>
                <w:szCs w:val="21"/>
              </w:rPr>
            </w:pPr>
            <w:r w:rsidRPr="008C1092">
              <w:rPr>
                <w:rFonts w:asciiTheme="minorEastAsia" w:hAnsiTheme="minorEastAsia"/>
                <w:szCs w:val="21"/>
              </w:rPr>
              <w:t>365天≤N＜</w:t>
            </w:r>
            <w:r w:rsidRPr="008C1092">
              <w:rPr>
                <w:rFonts w:asciiTheme="minorEastAsia" w:hAnsiTheme="minorEastAsia" w:hint="eastAsia"/>
                <w:szCs w:val="21"/>
              </w:rPr>
              <w:t>730天</w:t>
            </w:r>
          </w:p>
        </w:tc>
        <w:tc>
          <w:tcPr>
            <w:tcW w:w="1843" w:type="dxa"/>
          </w:tcPr>
          <w:p w14:paraId="5E252180" w14:textId="77777777" w:rsidR="001B09D7" w:rsidRPr="008C1092" w:rsidRDefault="001B09D7" w:rsidP="001B09D7">
            <w:pPr>
              <w:spacing w:line="340" w:lineRule="exact"/>
              <w:contextualSpacing/>
              <w:rPr>
                <w:rFonts w:asciiTheme="minorEastAsia" w:hAnsiTheme="minorEastAsia"/>
                <w:szCs w:val="21"/>
              </w:rPr>
            </w:pPr>
            <w:r w:rsidRPr="008C1092">
              <w:rPr>
                <w:rFonts w:asciiTheme="minorEastAsia" w:hAnsiTheme="minorEastAsia" w:hint="eastAsia"/>
                <w:szCs w:val="21"/>
              </w:rPr>
              <w:t>0.</w:t>
            </w:r>
            <w:r w:rsidRPr="008C1092">
              <w:rPr>
                <w:rFonts w:asciiTheme="minorEastAsia" w:hAnsiTheme="minorEastAsia"/>
                <w:szCs w:val="21"/>
              </w:rPr>
              <w:t>25</w:t>
            </w:r>
            <w:r w:rsidRPr="008C1092">
              <w:rPr>
                <w:rFonts w:asciiTheme="minorEastAsia" w:hAnsiTheme="minorEastAsia" w:hint="eastAsia"/>
                <w:szCs w:val="21"/>
              </w:rPr>
              <w:t>%</w:t>
            </w:r>
          </w:p>
        </w:tc>
        <w:tc>
          <w:tcPr>
            <w:tcW w:w="1984" w:type="dxa"/>
          </w:tcPr>
          <w:p w14:paraId="51831227" w14:textId="77777777" w:rsidR="001B09D7" w:rsidRPr="008C1092" w:rsidRDefault="001B09D7" w:rsidP="00F86B88">
            <w:pPr>
              <w:contextualSpacing/>
              <w:rPr>
                <w:rFonts w:asciiTheme="minorEastAsia" w:hAnsiTheme="minorEastAsia"/>
                <w:szCs w:val="21"/>
              </w:rPr>
            </w:pPr>
          </w:p>
        </w:tc>
      </w:tr>
      <w:tr w:rsidR="0074374B" w:rsidRPr="008C1092" w14:paraId="670A57E5" w14:textId="77777777" w:rsidTr="00BC6B30">
        <w:trPr>
          <w:trHeight w:val="20"/>
        </w:trPr>
        <w:tc>
          <w:tcPr>
            <w:tcW w:w="2552" w:type="dxa"/>
            <w:vMerge/>
          </w:tcPr>
          <w:p w14:paraId="6896B47C"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szCs w:val="21"/>
              </w:rPr>
              <w:t>730天≤N</w:t>
            </w:r>
          </w:p>
        </w:tc>
        <w:tc>
          <w:tcPr>
            <w:tcW w:w="1843" w:type="dxa"/>
          </w:tcPr>
          <w:p w14:paraId="4F4187D3"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w:t>
            </w:r>
          </w:p>
        </w:tc>
        <w:tc>
          <w:tcPr>
            <w:tcW w:w="1984" w:type="dxa"/>
          </w:tcPr>
          <w:p w14:paraId="20047BB3" w14:textId="77777777" w:rsidR="00F86B88" w:rsidRPr="008C1092" w:rsidRDefault="00F86B88" w:rsidP="00D6161D">
            <w:pPr>
              <w:spacing w:line="340" w:lineRule="exact"/>
              <w:contextualSpacing/>
              <w:rPr>
                <w:rFonts w:asciiTheme="minorEastAsia" w:hAnsiTheme="minorEastAsia"/>
                <w:b/>
                <w:szCs w:val="21"/>
              </w:rPr>
            </w:pPr>
          </w:p>
        </w:tc>
      </w:tr>
    </w:tbl>
    <w:p w14:paraId="12DACC2D" w14:textId="77777777" w:rsidR="00D6161D"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注:投资人重复申购，须按每次申购所对应的费率档次分别计费。</w:t>
      </w:r>
    </w:p>
    <w:p w14:paraId="6ED7A7F9" w14:textId="77777777" w:rsidR="00BE5320" w:rsidRPr="008C1092" w:rsidRDefault="00BE5320"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（二）基金运作相关费用</w:t>
      </w:r>
    </w:p>
    <w:p w14:paraId="6253DC30" w14:textId="77777777" w:rsidR="00BE5320" w:rsidRPr="008C1092" w:rsidRDefault="00BE5320" w:rsidP="00BE5320">
      <w:pPr>
        <w:spacing w:line="340" w:lineRule="exact"/>
        <w:ind w:firstLineChars="200" w:firstLine="422"/>
        <w:contextualSpacing/>
        <w:rPr>
          <w:rFonts w:asciiTheme="minorEastAsia" w:hAnsiTheme="minorEastAsia"/>
          <w:b/>
          <w:szCs w:val="21"/>
        </w:rPr>
      </w:pPr>
      <w:r w:rsidRPr="008C1092">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8C1092" w14:paraId="3BCB02A1" w14:textId="77777777" w:rsidTr="00975C1D">
        <w:tc>
          <w:tcPr>
            <w:tcW w:w="2268" w:type="dxa"/>
          </w:tcPr>
          <w:p w14:paraId="46330A75"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6946" w:type="dxa"/>
          </w:tcPr>
          <w:p w14:paraId="2F250F5C"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收费方式/年费率</w:t>
            </w:r>
          </w:p>
        </w:tc>
      </w:tr>
      <w:tr w:rsidR="0074374B" w:rsidRPr="008C1092" w14:paraId="47A7EDDC" w14:textId="77777777" w:rsidTr="00975C1D">
        <w:tc>
          <w:tcPr>
            <w:tcW w:w="2268" w:type="dxa"/>
          </w:tcPr>
          <w:p w14:paraId="7630BBE4"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管理费</w:t>
            </w:r>
          </w:p>
        </w:tc>
        <w:tc>
          <w:tcPr>
            <w:tcW w:w="6946" w:type="dxa"/>
          </w:tcPr>
          <w:p w14:paraId="46A51F20"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8D155B" w:rsidRPr="008C1092">
              <w:rPr>
                <w:rFonts w:asciiTheme="minorEastAsia" w:hAnsiTheme="minorEastAsia" w:hint="eastAsia"/>
                <w:szCs w:val="21"/>
              </w:rPr>
              <w:t>1.50%</w:t>
            </w:r>
          </w:p>
        </w:tc>
      </w:tr>
      <w:tr w:rsidR="0074374B" w:rsidRPr="008C1092" w14:paraId="059D4C87" w14:textId="77777777" w:rsidTr="00975C1D">
        <w:tc>
          <w:tcPr>
            <w:tcW w:w="2268" w:type="dxa"/>
          </w:tcPr>
          <w:p w14:paraId="105CE598"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托管费</w:t>
            </w:r>
          </w:p>
        </w:tc>
        <w:tc>
          <w:tcPr>
            <w:tcW w:w="6946" w:type="dxa"/>
          </w:tcPr>
          <w:p w14:paraId="56E0B56F"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1739BB" w:rsidRPr="008C1092">
              <w:rPr>
                <w:rFonts w:asciiTheme="minorEastAsia" w:hAnsiTheme="minorEastAsia" w:hint="eastAsia"/>
                <w:szCs w:val="21"/>
              </w:rPr>
              <w:t>0.2</w:t>
            </w:r>
            <w:r w:rsidR="00D43328" w:rsidRPr="008C1092">
              <w:rPr>
                <w:rFonts w:asciiTheme="minorEastAsia" w:hAnsiTheme="minorEastAsia" w:hint="eastAsia"/>
                <w:szCs w:val="21"/>
              </w:rPr>
              <w:t>5</w:t>
            </w:r>
            <w:r w:rsidR="00F214CE" w:rsidRPr="008C1092">
              <w:rPr>
                <w:rFonts w:asciiTheme="minorEastAsia" w:hAnsiTheme="minorEastAsia" w:hint="eastAsia"/>
                <w:szCs w:val="21"/>
              </w:rPr>
              <w:t>%</w:t>
            </w:r>
          </w:p>
        </w:tc>
      </w:tr>
      <w:tr w:rsidR="0074374B" w:rsidRPr="008C1092" w14:paraId="4FC27723" w14:textId="77777777" w:rsidTr="00975C1D">
        <w:tc>
          <w:tcPr>
            <w:tcW w:w="2268" w:type="dxa"/>
          </w:tcPr>
          <w:p w14:paraId="7E8D8B6A" w14:textId="77777777" w:rsidR="008D155B" w:rsidRPr="008C1092" w:rsidRDefault="008D155B" w:rsidP="002D315D">
            <w:pPr>
              <w:spacing w:line="340" w:lineRule="exact"/>
              <w:contextualSpacing/>
              <w:rPr>
                <w:rFonts w:asciiTheme="minorEastAsia" w:hAnsiTheme="minorEastAsia"/>
                <w:b/>
                <w:szCs w:val="21"/>
              </w:rPr>
            </w:pPr>
            <w:r w:rsidRPr="008C1092">
              <w:rPr>
                <w:rFonts w:asciiTheme="minorEastAsia" w:hAnsiTheme="minorEastAsia"/>
                <w:b/>
                <w:szCs w:val="21"/>
              </w:rPr>
              <w:t>其他费用</w:t>
            </w:r>
          </w:p>
        </w:tc>
        <w:tc>
          <w:tcPr>
            <w:tcW w:w="6946" w:type="dxa"/>
          </w:tcPr>
          <w:p w14:paraId="172A6070" w14:textId="77777777" w:rsidR="008D155B" w:rsidRPr="008C1092" w:rsidRDefault="00975C1D" w:rsidP="00B42188">
            <w:pPr>
              <w:spacing w:line="340" w:lineRule="exact"/>
              <w:contextualSpacing/>
              <w:rPr>
                <w:rFonts w:asciiTheme="minorEastAsia" w:hAnsiTheme="minorEastAsia"/>
                <w:szCs w:val="21"/>
              </w:rPr>
            </w:pPr>
            <w:r w:rsidRPr="008C1092">
              <w:rPr>
                <w:rFonts w:asciiTheme="minorEastAsia" w:hAnsiTheme="minorEastAsia" w:hint="eastAsia"/>
                <w:szCs w:val="21"/>
              </w:rPr>
              <w:t>《基金合同》生效后与基金相关的信息披露费用、会计师费、</w:t>
            </w:r>
            <w:r w:rsidR="00B42188" w:rsidRPr="008C1092">
              <w:rPr>
                <w:rFonts w:asciiTheme="minorEastAsia" w:hAnsiTheme="minorEastAsia" w:hint="eastAsia"/>
                <w:szCs w:val="21"/>
              </w:rPr>
              <w:t>审计费、</w:t>
            </w:r>
            <w:r w:rsidRPr="008C1092">
              <w:rPr>
                <w:rFonts w:asciiTheme="minorEastAsia" w:hAnsiTheme="minorEastAsia" w:hint="eastAsia"/>
                <w:szCs w:val="21"/>
              </w:rPr>
              <w:t>律师费、诉讼费</w:t>
            </w:r>
            <w:r w:rsidR="00C83376" w:rsidRPr="008C1092">
              <w:rPr>
                <w:rFonts w:asciiTheme="minorEastAsia" w:hAnsiTheme="minorEastAsia" w:hint="eastAsia"/>
                <w:szCs w:val="21"/>
              </w:rPr>
              <w:t>和仲裁费</w:t>
            </w:r>
            <w:r w:rsidR="00B42188" w:rsidRPr="008C1092">
              <w:rPr>
                <w:rFonts w:asciiTheme="minorEastAsia" w:hAnsiTheme="minorEastAsia" w:hint="eastAsia"/>
                <w:szCs w:val="21"/>
              </w:rPr>
              <w:t>等费用</w:t>
            </w:r>
            <w:r w:rsidRPr="008C1092">
              <w:rPr>
                <w:rFonts w:asciiTheme="minorEastAsia" w:hAnsiTheme="minorEastAsia" w:hint="eastAsia"/>
                <w:szCs w:val="21"/>
              </w:rPr>
              <w:t>；</w:t>
            </w:r>
            <w:r w:rsidR="00410E4E" w:rsidRPr="008C1092">
              <w:rPr>
                <w:rFonts w:asciiTheme="minorEastAsia" w:hAnsiTheme="minorEastAsia" w:hint="eastAsia"/>
                <w:szCs w:val="21"/>
              </w:rPr>
              <w:t>基金份额持有人大会费用；基金的证券、期货交易费用；基金的银行汇划费用；基金</w:t>
            </w:r>
            <w:r w:rsidR="00B42188" w:rsidRPr="008C1092">
              <w:rPr>
                <w:rFonts w:asciiTheme="minorEastAsia" w:hAnsiTheme="minorEastAsia" w:hint="eastAsia"/>
                <w:szCs w:val="21"/>
              </w:rPr>
              <w:t>相关</w:t>
            </w:r>
            <w:r w:rsidR="00410E4E" w:rsidRPr="008C1092">
              <w:rPr>
                <w:rFonts w:asciiTheme="minorEastAsia" w:hAnsiTheme="minorEastAsia" w:hint="eastAsia"/>
                <w:szCs w:val="21"/>
              </w:rPr>
              <w:t>的开户费用、账户维护费用；基金投资港股通标的股票的合理费用；</w:t>
            </w:r>
            <w:r w:rsidRPr="008C1092">
              <w:rPr>
                <w:rFonts w:asciiTheme="minorEastAsia" w:hAnsiTheme="minorEastAsia"/>
                <w:bCs/>
                <w:szCs w:val="21"/>
              </w:rPr>
              <w:t>按照国家有关规定和《基金合同》约定，可以在基金财产中列支的其他费用</w:t>
            </w:r>
            <w:r w:rsidRPr="008C1092">
              <w:rPr>
                <w:rFonts w:asciiTheme="minorEastAsia" w:hAnsiTheme="minorEastAsia" w:hint="eastAsia"/>
                <w:bCs/>
                <w:szCs w:val="21"/>
              </w:rPr>
              <w:t>。</w:t>
            </w:r>
            <w:r w:rsidR="00B42188" w:rsidRPr="008C1092">
              <w:rPr>
                <w:rFonts w:asciiTheme="minorEastAsia" w:hAnsiTheme="minorEastAsia" w:hint="eastAsia"/>
                <w:bCs/>
                <w:szCs w:val="21"/>
              </w:rPr>
              <w:t>本基金终止清算时所发生费用，按实际支出额从基金财产总值中扣除。</w:t>
            </w:r>
          </w:p>
        </w:tc>
      </w:tr>
    </w:tbl>
    <w:p w14:paraId="72615A5F" w14:textId="77777777" w:rsidR="00C04FCF"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：本基金交易证券、基金等产生的费用和税负，按实际发生额从基金资产扣除。</w:t>
      </w:r>
    </w:p>
    <w:p w14:paraId="1BD4D47E" w14:textId="77777777" w:rsidR="00366C19" w:rsidRPr="008C1092"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四</w:t>
      </w:r>
      <w:r w:rsidRPr="008C1092">
        <w:rPr>
          <w:rFonts w:asciiTheme="minorEastAsia" w:hAnsiTheme="minorEastAsia" w:hint="eastAsia"/>
          <w:b/>
          <w:szCs w:val="21"/>
        </w:rPr>
        <w:t>、</w:t>
      </w:r>
      <w:r w:rsidRPr="008C1092">
        <w:rPr>
          <w:rFonts w:asciiTheme="minorEastAsia" w:hAnsiTheme="minorEastAsia"/>
          <w:b/>
          <w:szCs w:val="21"/>
        </w:rPr>
        <w:t>风险揭示与重要提示</w:t>
      </w:r>
    </w:p>
    <w:p w14:paraId="4D882FB2"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hint="eastAsia"/>
          <w:b/>
          <w:szCs w:val="21"/>
        </w:rPr>
        <w:t>（一）风险揭示</w:t>
      </w:r>
    </w:p>
    <w:p w14:paraId="7C9AA018" w14:textId="77777777" w:rsidR="008D155B" w:rsidRPr="008C1092" w:rsidRDefault="008D155B"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1、本基金特有风险</w:t>
      </w:r>
    </w:p>
    <w:p w14:paraId="42FEB6B0" w14:textId="77777777" w:rsidR="000E6610"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0E6610" w:rsidRPr="008C1092">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Pr="008C1092">
        <w:rPr>
          <w:rFonts w:asciiTheme="minorEastAsia" w:hAnsiTheme="minorEastAsia"/>
          <w:szCs w:val="21"/>
        </w:rPr>
        <w:t>本基金除了投资于A股市场优质企业外，还可在法律法规规定的范围内投资港股通标的股票，会面临港股</w:t>
      </w:r>
      <w:proofErr w:type="gramStart"/>
      <w:r w:rsidRPr="008C1092">
        <w:rPr>
          <w:rFonts w:asciiTheme="minorEastAsia" w:hAnsiTheme="minorEastAsia"/>
          <w:szCs w:val="21"/>
        </w:rPr>
        <w:t>通机制</w:t>
      </w:r>
      <w:proofErr w:type="gramEnd"/>
      <w:r w:rsidRPr="008C1092">
        <w:rPr>
          <w:rFonts w:asciiTheme="minorEastAsia" w:hAnsiTheme="minorEastAsia"/>
          <w:szCs w:val="21"/>
        </w:rPr>
        <w:t>下因投资环境、投资标的、市场制度以及交易规则等差异带来的特有风险。</w:t>
      </w:r>
    </w:p>
    <w:p w14:paraId="72F31BCA" w14:textId="6BCDC423" w:rsidR="00240267" w:rsidRPr="008C1092" w:rsidRDefault="00240267"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（3）本基金可投资</w:t>
      </w:r>
      <w:proofErr w:type="gramStart"/>
      <w:r w:rsidRPr="008C1092">
        <w:rPr>
          <w:rFonts w:asciiTheme="minorEastAsia" w:hAnsiTheme="minorEastAsia" w:hint="eastAsia"/>
          <w:szCs w:val="21"/>
        </w:rPr>
        <w:t>科创板</w:t>
      </w:r>
      <w:proofErr w:type="gramEnd"/>
      <w:r w:rsidRPr="008C1092">
        <w:rPr>
          <w:rFonts w:asciiTheme="minorEastAsia" w:hAnsiTheme="minorEastAsia" w:hint="eastAsia"/>
          <w:szCs w:val="21"/>
        </w:rPr>
        <w:t>上市交易股票，将承担因上市条件、交易规则、退市制度等差异带来的特有风险，包括流动性风险、退市风险、投资集中风险等。</w:t>
      </w:r>
    </w:p>
    <w:p w14:paraId="41A46D9A" w14:textId="70BF08C4"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4</w:t>
      </w:r>
      <w:r w:rsidRPr="008C1092">
        <w:rPr>
          <w:rFonts w:asciiTheme="minorEastAsia" w:hAnsiTheme="minorEastAsia" w:hint="eastAsia"/>
          <w:szCs w:val="21"/>
        </w:rPr>
        <w:t>）</w:t>
      </w:r>
      <w:r w:rsidR="00FE285E" w:rsidRPr="008C1092">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8C1092" w:rsidRDefault="00F214CE"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hint="eastAsia"/>
          <w:szCs w:val="21"/>
        </w:rPr>
        <w:t>5</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0FAD8B0A" w14:textId="4BF3D2B0"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6</w:t>
      </w:r>
      <w:r w:rsidRPr="008C1092">
        <w:rPr>
          <w:rFonts w:asciiTheme="minorEastAsia" w:hAnsiTheme="minorEastAsia" w:hint="eastAsia"/>
          <w:szCs w:val="21"/>
        </w:rPr>
        <w:t>）</w:t>
      </w:r>
      <w:r w:rsidR="00AC17E1" w:rsidRPr="008C1092">
        <w:rPr>
          <w:rFonts w:asciiTheme="minorEastAsia" w:hAnsiTheme="minorEastAsia" w:hint="eastAsia"/>
          <w:szCs w:val="21"/>
        </w:rPr>
        <w:t>本基金可投资国债期货，国债期货的风险主要包含市场风险、流动性风险、信用风险、合</w:t>
      </w:r>
      <w:proofErr w:type="gramStart"/>
      <w:r w:rsidR="00AC17E1" w:rsidRPr="008C1092">
        <w:rPr>
          <w:rFonts w:asciiTheme="minorEastAsia" w:hAnsiTheme="minorEastAsia" w:hint="eastAsia"/>
          <w:szCs w:val="21"/>
        </w:rPr>
        <w:t>规</w:t>
      </w:r>
      <w:proofErr w:type="gramEnd"/>
      <w:r w:rsidR="00AC17E1" w:rsidRPr="008C1092">
        <w:rPr>
          <w:rFonts w:asciiTheme="minorEastAsia" w:hAnsiTheme="minorEastAsia" w:hint="eastAsia"/>
          <w:szCs w:val="21"/>
        </w:rPr>
        <w:t>性风险以及国债期货实物交割风险等。</w:t>
      </w:r>
    </w:p>
    <w:p w14:paraId="2CB88459" w14:textId="1B4952C3" w:rsidR="009666BE" w:rsidRPr="008C1092" w:rsidRDefault="00F13F63" w:rsidP="0008561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7</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8C1092" w:rsidRDefault="00AC17E1"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lastRenderedPageBreak/>
        <w:t>（</w:t>
      </w:r>
      <w:r w:rsidR="00240267" w:rsidRPr="008C1092">
        <w:rPr>
          <w:rFonts w:asciiTheme="minorEastAsia" w:hAnsiTheme="minorEastAsia"/>
          <w:szCs w:val="21"/>
        </w:rPr>
        <w:t>8</w:t>
      </w:r>
      <w:r w:rsidRPr="008C1092">
        <w:rPr>
          <w:rFonts w:asciiTheme="minorEastAsia" w:hAnsiTheme="minorEastAsia" w:hint="eastAsia"/>
          <w:szCs w:val="21"/>
        </w:rPr>
        <w:t>）</w:t>
      </w:r>
      <w:r w:rsidR="00975267" w:rsidRPr="008C1092">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8C1092" w:rsidRDefault="00F214CE" w:rsidP="00F13F6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9</w:t>
      </w:r>
      <w:r w:rsidRPr="008C1092">
        <w:rPr>
          <w:rFonts w:asciiTheme="minorEastAsia" w:hAnsiTheme="minorEastAsia" w:hint="eastAsia"/>
          <w:szCs w:val="21"/>
        </w:rPr>
        <w:t>）本基金采用证券经纪商交易结算模式，即本基金将通过基金管理人选定的证券经</w:t>
      </w:r>
      <w:r w:rsidR="00A50BAF" w:rsidRPr="008C1092">
        <w:rPr>
          <w:rFonts w:asciiTheme="minorEastAsia" w:hAnsiTheme="minorEastAsia" w:hint="eastAsia"/>
          <w:szCs w:val="21"/>
        </w:rPr>
        <w:t>营机构</w:t>
      </w:r>
      <w:r w:rsidRPr="008C1092">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8C1092" w:rsidRDefault="00F214CE"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000028DB" w:rsidRPr="008C1092">
        <w:rPr>
          <w:rFonts w:asciiTheme="minorEastAsia" w:hAnsiTheme="minorEastAsia" w:hint="eastAsia"/>
          <w:szCs w:val="21"/>
        </w:rPr>
        <w:t>、开放式</w:t>
      </w:r>
      <w:r w:rsidRPr="008C1092">
        <w:rPr>
          <w:rFonts w:asciiTheme="minorEastAsia" w:hAnsiTheme="minorEastAsia" w:hint="eastAsia"/>
          <w:szCs w:val="21"/>
        </w:rPr>
        <w:t>基金</w:t>
      </w:r>
      <w:r w:rsidR="000028DB" w:rsidRPr="008C1092">
        <w:rPr>
          <w:rFonts w:asciiTheme="minorEastAsia" w:hAnsiTheme="minorEastAsia" w:hint="eastAsia"/>
          <w:szCs w:val="21"/>
        </w:rPr>
        <w:t>的</w:t>
      </w:r>
      <w:r w:rsidRPr="008C1092">
        <w:rPr>
          <w:rFonts w:asciiTheme="minorEastAsia" w:hAnsiTheme="minorEastAsia" w:hint="eastAsia"/>
          <w:szCs w:val="21"/>
        </w:rPr>
        <w:t>共有风险：市场风险、管理风险、</w:t>
      </w:r>
      <w:r w:rsidR="00F13F63" w:rsidRPr="008C1092">
        <w:rPr>
          <w:rFonts w:asciiTheme="minorEastAsia" w:hAnsiTheme="minorEastAsia" w:hint="eastAsia"/>
          <w:szCs w:val="21"/>
        </w:rPr>
        <w:t>职业道德风险、流动性风险、合</w:t>
      </w:r>
      <w:proofErr w:type="gramStart"/>
      <w:r w:rsidR="00F13F63" w:rsidRPr="008C1092">
        <w:rPr>
          <w:rFonts w:asciiTheme="minorEastAsia" w:hAnsiTheme="minorEastAsia" w:hint="eastAsia"/>
          <w:szCs w:val="21"/>
        </w:rPr>
        <w:t>规</w:t>
      </w:r>
      <w:proofErr w:type="gramEnd"/>
      <w:r w:rsidR="00F13F63" w:rsidRPr="008C1092">
        <w:rPr>
          <w:rFonts w:asciiTheme="minorEastAsia" w:hAnsiTheme="minorEastAsia" w:hint="eastAsia"/>
          <w:szCs w:val="21"/>
        </w:rPr>
        <w:t>风险、投资管理风险、操作和技术风险</w:t>
      </w:r>
      <w:r w:rsidR="00941E67" w:rsidRPr="008C1092">
        <w:rPr>
          <w:rFonts w:asciiTheme="minorEastAsia" w:hAnsiTheme="minorEastAsia" w:hint="eastAsia"/>
          <w:szCs w:val="21"/>
        </w:rPr>
        <w:t>、启用</w:t>
      </w:r>
      <w:proofErr w:type="gramStart"/>
      <w:r w:rsidR="00941E67" w:rsidRPr="008C1092">
        <w:rPr>
          <w:rFonts w:asciiTheme="minorEastAsia" w:hAnsiTheme="minorEastAsia" w:hint="eastAsia"/>
          <w:szCs w:val="21"/>
        </w:rPr>
        <w:t>侧袋机制</w:t>
      </w:r>
      <w:proofErr w:type="gramEnd"/>
      <w:r w:rsidR="00941E67" w:rsidRPr="008C1092">
        <w:rPr>
          <w:rFonts w:asciiTheme="minorEastAsia" w:hAnsiTheme="minorEastAsia" w:hint="eastAsia"/>
          <w:szCs w:val="21"/>
        </w:rPr>
        <w:t>的风险</w:t>
      </w:r>
      <w:r w:rsidR="00F13F63" w:rsidRPr="008C1092">
        <w:rPr>
          <w:rFonts w:asciiTheme="minorEastAsia" w:hAnsiTheme="minorEastAsia" w:hint="eastAsia"/>
          <w:szCs w:val="21"/>
        </w:rPr>
        <w:t>以及不可抗力可能导致的其他风险</w:t>
      </w:r>
      <w:r w:rsidRPr="008C1092">
        <w:rPr>
          <w:rFonts w:asciiTheme="minorEastAsia" w:hAnsiTheme="minorEastAsia" w:hint="eastAsia"/>
          <w:szCs w:val="21"/>
        </w:rPr>
        <w:t>。</w:t>
      </w:r>
    </w:p>
    <w:p w14:paraId="3A72EF35" w14:textId="77777777" w:rsidR="00663768" w:rsidRPr="008C1092" w:rsidRDefault="008D155B" w:rsidP="00663768">
      <w:pPr>
        <w:spacing w:line="340" w:lineRule="exact"/>
        <w:contextualSpacing/>
        <w:rPr>
          <w:rFonts w:asciiTheme="minorEastAsia" w:hAnsiTheme="minorEastAsia"/>
          <w:b/>
          <w:szCs w:val="21"/>
        </w:rPr>
      </w:pPr>
      <w:r w:rsidRPr="008C1092">
        <w:rPr>
          <w:rFonts w:asciiTheme="minorEastAsia" w:hAnsiTheme="minorEastAsia" w:hint="eastAsia"/>
          <w:b/>
          <w:szCs w:val="21"/>
        </w:rPr>
        <w:t>（二）重要提示</w:t>
      </w:r>
    </w:p>
    <w:p w14:paraId="664F921A" w14:textId="79F89A85" w:rsidR="00E92573" w:rsidRPr="008C1092" w:rsidRDefault="00E0048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中国证监会对本基金募集的</w:t>
      </w:r>
      <w:r w:rsidR="00085610" w:rsidRPr="008C1092">
        <w:rPr>
          <w:rFonts w:asciiTheme="minorEastAsia" w:hAnsiTheme="minorEastAsia" w:hint="eastAsia"/>
          <w:szCs w:val="21"/>
        </w:rPr>
        <w:t>注册</w:t>
      </w:r>
      <w:r w:rsidR="00E92573" w:rsidRPr="008C1092">
        <w:rPr>
          <w:rFonts w:asciiTheme="minorEastAsia" w:hAnsiTheme="minorEastAsia" w:hint="eastAsia"/>
          <w:szCs w:val="21"/>
        </w:rPr>
        <w:t>，并不表明其对本基金的价值和收益</w:t>
      </w:r>
      <w:proofErr w:type="gramStart"/>
      <w:r w:rsidR="00E92573" w:rsidRPr="008C1092">
        <w:rPr>
          <w:rFonts w:asciiTheme="minorEastAsia" w:hAnsiTheme="minorEastAsia" w:hint="eastAsia"/>
          <w:szCs w:val="21"/>
        </w:rPr>
        <w:t>作出</w:t>
      </w:r>
      <w:proofErr w:type="gramEnd"/>
      <w:r w:rsidR="00E92573" w:rsidRPr="008C1092">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因《基金合同》而产生的或与《基金合同》有关的一切争议，应友好协商解决；如经友好协商未能解决的，</w:t>
      </w:r>
      <w:r w:rsidR="001338CB" w:rsidRPr="008C1092">
        <w:rPr>
          <w:rFonts w:asciiTheme="minorEastAsia" w:hAnsiTheme="minorEastAsia" w:hint="eastAsia"/>
          <w:szCs w:val="21"/>
        </w:rPr>
        <w:t>任何一方均有权将争议提交深圳国际仲裁院，仲裁地点为深圳市。</w:t>
      </w:r>
      <w:r w:rsidRPr="008C1092">
        <w:rPr>
          <w:rFonts w:asciiTheme="minorEastAsia" w:hAnsiTheme="minorEastAsia" w:hint="eastAsia"/>
          <w:szCs w:val="21"/>
        </w:rPr>
        <w:t>详情见本基金《基金合同》第二十一部分</w:t>
      </w:r>
      <w:r w:rsidRPr="008C1092">
        <w:rPr>
          <w:rFonts w:asciiTheme="minorEastAsia" w:hAnsiTheme="minorEastAsia"/>
          <w:szCs w:val="21"/>
        </w:rPr>
        <w:t>“</w:t>
      </w:r>
      <w:r w:rsidRPr="008C1092">
        <w:rPr>
          <w:rFonts w:asciiTheme="minorEastAsia" w:hAnsiTheme="minorEastAsia" w:hint="eastAsia"/>
          <w:szCs w:val="21"/>
        </w:rPr>
        <w:t>争议的处理和适用法律</w:t>
      </w:r>
      <w:r w:rsidRPr="008C1092">
        <w:rPr>
          <w:rFonts w:asciiTheme="minorEastAsia" w:hAnsiTheme="minorEastAsia"/>
          <w:szCs w:val="21"/>
        </w:rPr>
        <w:t>”</w:t>
      </w:r>
      <w:r w:rsidRPr="008C1092">
        <w:rPr>
          <w:rFonts w:asciiTheme="minorEastAsia" w:hAnsiTheme="minorEastAsia" w:hint="eastAsia"/>
          <w:szCs w:val="21"/>
        </w:rPr>
        <w:t>。</w:t>
      </w:r>
    </w:p>
    <w:p w14:paraId="6753F1A0" w14:textId="77777777" w:rsidR="00366C19" w:rsidRPr="008C1092"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五</w:t>
      </w:r>
      <w:r w:rsidRPr="008C1092">
        <w:rPr>
          <w:rFonts w:asciiTheme="minorEastAsia" w:hAnsiTheme="minorEastAsia" w:hint="eastAsia"/>
          <w:b/>
          <w:szCs w:val="21"/>
        </w:rPr>
        <w:t>、</w:t>
      </w:r>
      <w:r w:rsidRPr="008C1092">
        <w:rPr>
          <w:rFonts w:asciiTheme="minorEastAsia" w:hAnsiTheme="minorEastAsia"/>
          <w:b/>
          <w:szCs w:val="21"/>
        </w:rPr>
        <w:t>其他资料查询方式</w:t>
      </w:r>
    </w:p>
    <w:p w14:paraId="59912031" w14:textId="77777777" w:rsidR="008D155B" w:rsidRPr="008C1092" w:rsidRDefault="008D155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以下资料详见</w:t>
      </w:r>
      <w:r w:rsidR="00ED549B" w:rsidRPr="008C1092">
        <w:rPr>
          <w:rFonts w:asciiTheme="minorEastAsia" w:hAnsiTheme="minorEastAsia" w:hint="eastAsia"/>
          <w:szCs w:val="21"/>
        </w:rPr>
        <w:t>东方阿尔法基金官方网站【www.dfa66.com】【客服电话：400-</w:t>
      </w:r>
      <w:r w:rsidR="00ED549B" w:rsidRPr="008C1092">
        <w:rPr>
          <w:rFonts w:asciiTheme="minorEastAsia" w:hAnsiTheme="minorEastAsia"/>
          <w:szCs w:val="21"/>
        </w:rPr>
        <w:t>930</w:t>
      </w:r>
      <w:r w:rsidR="00ED549B" w:rsidRPr="008C1092">
        <w:rPr>
          <w:rFonts w:asciiTheme="minorEastAsia" w:hAnsiTheme="minorEastAsia" w:hint="eastAsia"/>
          <w:szCs w:val="21"/>
        </w:rPr>
        <w:t>-</w:t>
      </w:r>
      <w:r w:rsidR="00ED549B" w:rsidRPr="008C1092">
        <w:rPr>
          <w:rFonts w:asciiTheme="minorEastAsia" w:hAnsiTheme="minorEastAsia"/>
          <w:szCs w:val="21"/>
        </w:rPr>
        <w:t>6677</w:t>
      </w:r>
      <w:r w:rsidR="00ED549B" w:rsidRPr="008C1092">
        <w:rPr>
          <w:rFonts w:asciiTheme="minorEastAsia" w:hAnsiTheme="minorEastAsia" w:hint="eastAsia"/>
          <w:szCs w:val="21"/>
        </w:rPr>
        <w:t>】</w:t>
      </w:r>
    </w:p>
    <w:p w14:paraId="2F8CDFE1" w14:textId="77777777" w:rsidR="008D155B" w:rsidRPr="008C1092" w:rsidRDefault="00ED549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8D155B" w:rsidRPr="008C1092">
        <w:rPr>
          <w:rFonts w:asciiTheme="minorEastAsia" w:hAnsiTheme="minorEastAsia" w:hint="eastAsia"/>
          <w:szCs w:val="21"/>
        </w:rPr>
        <w:t>基金合同、托管协议、招募说明书</w:t>
      </w:r>
    </w:p>
    <w:p w14:paraId="4A7579A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（2）</w:t>
      </w:r>
      <w:r w:rsidR="008D155B" w:rsidRPr="008C1092">
        <w:rPr>
          <w:rFonts w:asciiTheme="minorEastAsia" w:hAnsiTheme="minorEastAsia" w:hint="eastAsia"/>
          <w:szCs w:val="21"/>
        </w:rPr>
        <w:t>定期报告，包括基金季度报告、中期报告和年度报告</w:t>
      </w:r>
    </w:p>
    <w:p w14:paraId="17C9D1D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（3）</w:t>
      </w:r>
      <w:r w:rsidR="008D155B" w:rsidRPr="008C1092">
        <w:rPr>
          <w:rFonts w:asciiTheme="minorEastAsia" w:hAnsiTheme="minorEastAsia" w:hint="eastAsia"/>
          <w:szCs w:val="21"/>
        </w:rPr>
        <w:t>基金份额净值</w:t>
      </w:r>
    </w:p>
    <w:p w14:paraId="3484FA54"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（4）</w:t>
      </w:r>
      <w:r w:rsidR="008D155B" w:rsidRPr="008C1092">
        <w:rPr>
          <w:rFonts w:asciiTheme="minorEastAsia" w:hAnsiTheme="minorEastAsia" w:hint="eastAsia"/>
          <w:szCs w:val="21"/>
        </w:rPr>
        <w:t>基金销售机构及联系方式</w:t>
      </w:r>
    </w:p>
    <w:p w14:paraId="6C8449B2" w14:textId="77777777" w:rsidR="00ED549B" w:rsidRPr="008C1092" w:rsidRDefault="00ED549B" w:rsidP="002E56ED">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（5）</w:t>
      </w:r>
      <w:r w:rsidR="008D155B" w:rsidRPr="008C1092">
        <w:rPr>
          <w:rFonts w:asciiTheme="minorEastAsia" w:hAnsiTheme="minorEastAsia" w:hint="eastAsia"/>
          <w:szCs w:val="21"/>
        </w:rPr>
        <w:t>其他重要资料</w:t>
      </w:r>
    </w:p>
    <w:p w14:paraId="2A0C220F" w14:textId="77777777" w:rsidR="00366C19" w:rsidRPr="008C1092"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8C1092" w:rsidRDefault="00ED549B" w:rsidP="00ED549B">
      <w:pPr>
        <w:spacing w:line="340" w:lineRule="exact"/>
        <w:contextualSpacing/>
        <w:rPr>
          <w:rFonts w:asciiTheme="minorEastAsia" w:hAnsiTheme="minorEastAsia"/>
          <w:b/>
          <w:szCs w:val="21"/>
        </w:rPr>
      </w:pPr>
      <w:r w:rsidRPr="008C1092">
        <w:rPr>
          <w:rFonts w:asciiTheme="minorEastAsia" w:hAnsiTheme="minorEastAsia"/>
          <w:b/>
          <w:szCs w:val="21"/>
        </w:rPr>
        <w:t>六</w:t>
      </w:r>
      <w:r w:rsidRPr="008C1092">
        <w:rPr>
          <w:rFonts w:asciiTheme="minorEastAsia" w:hAnsiTheme="minorEastAsia" w:hint="eastAsia"/>
          <w:b/>
          <w:szCs w:val="21"/>
        </w:rPr>
        <w:t>、</w:t>
      </w:r>
      <w:r w:rsidRPr="008C1092">
        <w:rPr>
          <w:rFonts w:asciiTheme="minorEastAsia" w:hAnsiTheme="minorEastAsia"/>
          <w:b/>
          <w:szCs w:val="21"/>
        </w:rPr>
        <w:t>其他情况说明</w:t>
      </w:r>
    </w:p>
    <w:p w14:paraId="00D15341" w14:textId="77777777" w:rsidR="00ED549B" w:rsidRPr="0074374B" w:rsidRDefault="00CB0237" w:rsidP="00ED549B">
      <w:pPr>
        <w:spacing w:line="340" w:lineRule="exact"/>
        <w:ind w:firstLineChars="200" w:firstLine="420"/>
        <w:contextualSpacing/>
        <w:rPr>
          <w:rFonts w:asciiTheme="minorEastAsia" w:hAnsiTheme="minorEastAsia"/>
          <w:bCs/>
          <w:szCs w:val="21"/>
        </w:rPr>
      </w:pPr>
      <w:r w:rsidRPr="008C1092">
        <w:rPr>
          <w:rFonts w:asciiTheme="minorEastAsia" w:hAnsiTheme="minorEastAsia" w:hint="eastAsia"/>
          <w:szCs w:val="21"/>
        </w:rPr>
        <w:t>暂</w:t>
      </w:r>
      <w:r w:rsidR="00366C19" w:rsidRPr="008C1092">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45187" w14:textId="77777777" w:rsidR="007E0F04" w:rsidRDefault="007E0F04" w:rsidP="00322DFB">
      <w:r>
        <w:separator/>
      </w:r>
    </w:p>
  </w:endnote>
  <w:endnote w:type="continuationSeparator" w:id="0">
    <w:p w14:paraId="5097C5CC" w14:textId="77777777" w:rsidR="007E0F04" w:rsidRDefault="007E0F04"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7777777" w:rsidR="00461049" w:rsidRDefault="00461049">
        <w:pPr>
          <w:pStyle w:val="a4"/>
          <w:jc w:val="center"/>
        </w:pPr>
        <w:r>
          <w:fldChar w:fldCharType="begin"/>
        </w:r>
        <w:r>
          <w:instrText>PAGE   \* MERGEFORMAT</w:instrText>
        </w:r>
        <w:r>
          <w:fldChar w:fldCharType="separate"/>
        </w:r>
        <w:r w:rsidR="00020B4C" w:rsidRPr="00020B4C">
          <w:rPr>
            <w:noProof/>
            <w:lang w:val="zh-CN"/>
          </w:rPr>
          <w:t>2</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20210" w14:textId="77777777" w:rsidR="007E0F04" w:rsidRDefault="007E0F04" w:rsidP="00322DFB">
      <w:r>
        <w:separator/>
      </w:r>
    </w:p>
  </w:footnote>
  <w:footnote w:type="continuationSeparator" w:id="0">
    <w:p w14:paraId="1B680AF3" w14:textId="77777777" w:rsidR="007E0F04" w:rsidRDefault="007E0F04"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0B4C"/>
    <w:rsid w:val="00035DF0"/>
    <w:rsid w:val="00074340"/>
    <w:rsid w:val="00075E30"/>
    <w:rsid w:val="000805FE"/>
    <w:rsid w:val="00085610"/>
    <w:rsid w:val="00095BBF"/>
    <w:rsid w:val="000C07A8"/>
    <w:rsid w:val="000C603C"/>
    <w:rsid w:val="000D584B"/>
    <w:rsid w:val="000D5D78"/>
    <w:rsid w:val="000D7E21"/>
    <w:rsid w:val="000E6610"/>
    <w:rsid w:val="001038E9"/>
    <w:rsid w:val="001338CB"/>
    <w:rsid w:val="00166274"/>
    <w:rsid w:val="001709DB"/>
    <w:rsid w:val="001739BB"/>
    <w:rsid w:val="0018376C"/>
    <w:rsid w:val="001857D4"/>
    <w:rsid w:val="0019469A"/>
    <w:rsid w:val="001A6B72"/>
    <w:rsid w:val="001A7C67"/>
    <w:rsid w:val="001B09D7"/>
    <w:rsid w:val="001C555F"/>
    <w:rsid w:val="001D65A5"/>
    <w:rsid w:val="00214FD0"/>
    <w:rsid w:val="00227272"/>
    <w:rsid w:val="00240267"/>
    <w:rsid w:val="0024041C"/>
    <w:rsid w:val="0024657B"/>
    <w:rsid w:val="00253ADE"/>
    <w:rsid w:val="00260A5C"/>
    <w:rsid w:val="002876C1"/>
    <w:rsid w:val="002A53BF"/>
    <w:rsid w:val="002C5E5F"/>
    <w:rsid w:val="002D4146"/>
    <w:rsid w:val="002E56ED"/>
    <w:rsid w:val="002F1C69"/>
    <w:rsid w:val="002F33D7"/>
    <w:rsid w:val="00322DFB"/>
    <w:rsid w:val="00323442"/>
    <w:rsid w:val="003312C5"/>
    <w:rsid w:val="00335CDB"/>
    <w:rsid w:val="00355871"/>
    <w:rsid w:val="00366C19"/>
    <w:rsid w:val="00387A98"/>
    <w:rsid w:val="00393690"/>
    <w:rsid w:val="00393866"/>
    <w:rsid w:val="003C1A67"/>
    <w:rsid w:val="003D38E8"/>
    <w:rsid w:val="003D449D"/>
    <w:rsid w:val="003E319A"/>
    <w:rsid w:val="0040733E"/>
    <w:rsid w:val="00410E4E"/>
    <w:rsid w:val="00411D8D"/>
    <w:rsid w:val="004225D3"/>
    <w:rsid w:val="0045058F"/>
    <w:rsid w:val="00453549"/>
    <w:rsid w:val="004544EB"/>
    <w:rsid w:val="00461049"/>
    <w:rsid w:val="00461ACC"/>
    <w:rsid w:val="0047358F"/>
    <w:rsid w:val="0048602F"/>
    <w:rsid w:val="004C02F2"/>
    <w:rsid w:val="004C13DC"/>
    <w:rsid w:val="004C7F14"/>
    <w:rsid w:val="004E5C28"/>
    <w:rsid w:val="00502DAF"/>
    <w:rsid w:val="00503D3A"/>
    <w:rsid w:val="00514EF3"/>
    <w:rsid w:val="00516416"/>
    <w:rsid w:val="005221A0"/>
    <w:rsid w:val="005658A5"/>
    <w:rsid w:val="00570986"/>
    <w:rsid w:val="00571799"/>
    <w:rsid w:val="0058312A"/>
    <w:rsid w:val="005B0FEE"/>
    <w:rsid w:val="00605E0B"/>
    <w:rsid w:val="00621CD0"/>
    <w:rsid w:val="00663768"/>
    <w:rsid w:val="006778AD"/>
    <w:rsid w:val="006E3305"/>
    <w:rsid w:val="006F186C"/>
    <w:rsid w:val="007043F3"/>
    <w:rsid w:val="00717A9E"/>
    <w:rsid w:val="00733019"/>
    <w:rsid w:val="00735306"/>
    <w:rsid w:val="0074027F"/>
    <w:rsid w:val="00740BA0"/>
    <w:rsid w:val="0074374B"/>
    <w:rsid w:val="0074647E"/>
    <w:rsid w:val="0075608E"/>
    <w:rsid w:val="007632A5"/>
    <w:rsid w:val="00783030"/>
    <w:rsid w:val="00792EE6"/>
    <w:rsid w:val="00796F91"/>
    <w:rsid w:val="007D1D02"/>
    <w:rsid w:val="007E0F04"/>
    <w:rsid w:val="007E53B8"/>
    <w:rsid w:val="00817C56"/>
    <w:rsid w:val="00822A3A"/>
    <w:rsid w:val="008436C9"/>
    <w:rsid w:val="008976B8"/>
    <w:rsid w:val="008C1092"/>
    <w:rsid w:val="008D155B"/>
    <w:rsid w:val="008D39EF"/>
    <w:rsid w:val="008D70AB"/>
    <w:rsid w:val="00911159"/>
    <w:rsid w:val="00934ED3"/>
    <w:rsid w:val="00937FF3"/>
    <w:rsid w:val="00941E67"/>
    <w:rsid w:val="00964B82"/>
    <w:rsid w:val="009666BE"/>
    <w:rsid w:val="00971779"/>
    <w:rsid w:val="00975267"/>
    <w:rsid w:val="00975C1D"/>
    <w:rsid w:val="00976C18"/>
    <w:rsid w:val="009B5CE5"/>
    <w:rsid w:val="009C6ABD"/>
    <w:rsid w:val="009C77F0"/>
    <w:rsid w:val="009F5CA5"/>
    <w:rsid w:val="00A0119C"/>
    <w:rsid w:val="00A12F39"/>
    <w:rsid w:val="00A16775"/>
    <w:rsid w:val="00A367B1"/>
    <w:rsid w:val="00A4204A"/>
    <w:rsid w:val="00A44425"/>
    <w:rsid w:val="00A47BDB"/>
    <w:rsid w:val="00A507A3"/>
    <w:rsid w:val="00A50BAF"/>
    <w:rsid w:val="00A6785A"/>
    <w:rsid w:val="00A81310"/>
    <w:rsid w:val="00A85F79"/>
    <w:rsid w:val="00AC17E1"/>
    <w:rsid w:val="00AD215B"/>
    <w:rsid w:val="00AE06F1"/>
    <w:rsid w:val="00AF4C00"/>
    <w:rsid w:val="00B0443E"/>
    <w:rsid w:val="00B0628E"/>
    <w:rsid w:val="00B1305B"/>
    <w:rsid w:val="00B13C49"/>
    <w:rsid w:val="00B1573C"/>
    <w:rsid w:val="00B161F0"/>
    <w:rsid w:val="00B2132F"/>
    <w:rsid w:val="00B34F28"/>
    <w:rsid w:val="00B379CB"/>
    <w:rsid w:val="00B42188"/>
    <w:rsid w:val="00B42E39"/>
    <w:rsid w:val="00B713BC"/>
    <w:rsid w:val="00BB4DBD"/>
    <w:rsid w:val="00BC6B30"/>
    <w:rsid w:val="00BE5320"/>
    <w:rsid w:val="00BF0199"/>
    <w:rsid w:val="00C04FCF"/>
    <w:rsid w:val="00C10E31"/>
    <w:rsid w:val="00C5759A"/>
    <w:rsid w:val="00C80161"/>
    <w:rsid w:val="00C80EBC"/>
    <w:rsid w:val="00C83376"/>
    <w:rsid w:val="00C87C45"/>
    <w:rsid w:val="00C91203"/>
    <w:rsid w:val="00C9276B"/>
    <w:rsid w:val="00C9411A"/>
    <w:rsid w:val="00C94250"/>
    <w:rsid w:val="00C97000"/>
    <w:rsid w:val="00CB0237"/>
    <w:rsid w:val="00CD4143"/>
    <w:rsid w:val="00CF7105"/>
    <w:rsid w:val="00D07E45"/>
    <w:rsid w:val="00D12B20"/>
    <w:rsid w:val="00D14EF1"/>
    <w:rsid w:val="00D263EE"/>
    <w:rsid w:val="00D31A50"/>
    <w:rsid w:val="00D43328"/>
    <w:rsid w:val="00D4452C"/>
    <w:rsid w:val="00D53D78"/>
    <w:rsid w:val="00D6161D"/>
    <w:rsid w:val="00D72973"/>
    <w:rsid w:val="00D95EC2"/>
    <w:rsid w:val="00DE3DCB"/>
    <w:rsid w:val="00E00483"/>
    <w:rsid w:val="00E0755E"/>
    <w:rsid w:val="00E41B89"/>
    <w:rsid w:val="00E66C05"/>
    <w:rsid w:val="00E67EDA"/>
    <w:rsid w:val="00E77F12"/>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46FB7"/>
    <w:rsid w:val="00F86B88"/>
    <w:rsid w:val="00FA0CFC"/>
    <w:rsid w:val="00FB536C"/>
    <w:rsid w:val="00FE117F"/>
    <w:rsid w:val="00FE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BCB0-BD5C-433B-983C-BA0CC98D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26</cp:revision>
  <cp:lastPrinted>2021-09-09T06:43:00Z</cp:lastPrinted>
  <dcterms:created xsi:type="dcterms:W3CDTF">2021-07-01T07:10:00Z</dcterms:created>
  <dcterms:modified xsi:type="dcterms:W3CDTF">2022-02-18T02:42:00Z</dcterms:modified>
</cp:coreProperties>
</file>