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FFB5" w14:textId="272ACA04" w:rsidR="006B021A" w:rsidRDefault="006B021A" w:rsidP="006B021A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81553B">
        <w:rPr>
          <w:rFonts w:ascii="Times New Roman" w:eastAsia="宋体" w:hAnsi="Times New Roman" w:cs="Times New Roman" w:hint="eastAsia"/>
          <w:b/>
          <w:sz w:val="28"/>
          <w:szCs w:val="28"/>
        </w:rPr>
        <w:t>东方阿尔法基金管理有限公司关于旗下基金</w:t>
      </w:r>
      <w:r>
        <w:rPr>
          <w:rFonts w:ascii="Times New Roman" w:eastAsia="宋体" w:hAnsi="Times New Roman" w:cs="Times New Roman"/>
          <w:b/>
          <w:sz w:val="28"/>
          <w:szCs w:val="28"/>
        </w:rPr>
        <w:t>增加</w:t>
      </w:r>
    </w:p>
    <w:p w14:paraId="52FBBB63" w14:textId="0F48A075" w:rsidR="006B021A" w:rsidRDefault="00186363" w:rsidP="006B021A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上海</w:t>
      </w:r>
      <w:proofErr w:type="gramStart"/>
      <w:r>
        <w:rPr>
          <w:rFonts w:ascii="Times New Roman" w:eastAsia="宋体" w:hAnsi="Times New Roman" w:cs="Times New Roman" w:hint="eastAsia"/>
          <w:b/>
          <w:sz w:val="28"/>
          <w:szCs w:val="28"/>
        </w:rPr>
        <w:t>攀赢基金</w:t>
      </w:r>
      <w:proofErr w:type="gramEnd"/>
      <w:r>
        <w:rPr>
          <w:rFonts w:ascii="Times New Roman" w:eastAsia="宋体" w:hAnsi="Times New Roman" w:cs="Times New Roman" w:hint="eastAsia"/>
          <w:b/>
          <w:sz w:val="28"/>
          <w:szCs w:val="28"/>
        </w:rPr>
        <w:t>销售有限公司</w:t>
      </w:r>
      <w:r w:rsidR="006B021A">
        <w:rPr>
          <w:rFonts w:ascii="Times New Roman" w:eastAsia="宋体" w:hAnsi="Times New Roman" w:cs="Times New Roman"/>
          <w:b/>
          <w:sz w:val="28"/>
          <w:szCs w:val="28"/>
        </w:rPr>
        <w:t>为销售机构的公告</w:t>
      </w:r>
    </w:p>
    <w:p w14:paraId="45121986" w14:textId="77777777" w:rsidR="006675D3" w:rsidRPr="006B021A" w:rsidRDefault="006675D3">
      <w:pPr>
        <w:jc w:val="center"/>
        <w:rPr>
          <w:rFonts w:ascii="Times New Roman" w:eastAsia="宋体" w:hAnsi="Times New Roman" w:cs="Times New Roman"/>
          <w:sz w:val="24"/>
          <w:szCs w:val="28"/>
        </w:rPr>
      </w:pPr>
    </w:p>
    <w:p w14:paraId="626A0803" w14:textId="6AA4B004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 w:rsidR="00115938">
        <w:rPr>
          <w:rFonts w:ascii="Times New Roman" w:eastAsia="宋体" w:hAnsi="Times New Roman" w:cs="Times New Roman" w:hint="eastAsia"/>
          <w:sz w:val="24"/>
          <w:szCs w:val="28"/>
        </w:rPr>
        <w:t>“</w:t>
      </w:r>
      <w:r>
        <w:rPr>
          <w:rFonts w:ascii="Times New Roman" w:eastAsia="宋体" w:hAnsi="Times New Roman" w:cs="Times New Roman"/>
          <w:sz w:val="24"/>
          <w:szCs w:val="28"/>
        </w:rPr>
        <w:t>我司</w:t>
      </w:r>
      <w:r w:rsidR="00115938">
        <w:rPr>
          <w:rFonts w:ascii="Times New Roman" w:eastAsia="宋体" w:hAnsi="Times New Roman" w:cs="Times New Roman" w:hint="eastAsia"/>
          <w:sz w:val="24"/>
          <w:szCs w:val="28"/>
        </w:rPr>
        <w:t>”</w:t>
      </w:r>
      <w:r>
        <w:rPr>
          <w:rFonts w:ascii="Times New Roman" w:eastAsia="宋体" w:hAnsi="Times New Roman" w:cs="Times New Roman"/>
          <w:sz w:val="24"/>
          <w:szCs w:val="28"/>
        </w:rPr>
        <w:t>）与</w:t>
      </w:r>
      <w:r w:rsidR="00186363">
        <w:rPr>
          <w:rFonts w:ascii="Times New Roman" w:eastAsia="宋体" w:hAnsi="Times New Roman" w:cs="Times New Roman" w:hint="eastAsia"/>
          <w:sz w:val="24"/>
          <w:szCs w:val="28"/>
        </w:rPr>
        <w:t>上海</w:t>
      </w:r>
      <w:proofErr w:type="gramStart"/>
      <w:r w:rsidR="00186363">
        <w:rPr>
          <w:rFonts w:ascii="Times New Roman" w:eastAsia="宋体" w:hAnsi="Times New Roman" w:cs="Times New Roman" w:hint="eastAsia"/>
          <w:sz w:val="24"/>
          <w:szCs w:val="28"/>
        </w:rPr>
        <w:t>攀赢基金</w:t>
      </w:r>
      <w:proofErr w:type="gramEnd"/>
      <w:r w:rsidR="00186363">
        <w:rPr>
          <w:rFonts w:ascii="Times New Roman" w:eastAsia="宋体" w:hAnsi="Times New Roman" w:cs="Times New Roman" w:hint="eastAsia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签署的销售服务协议，自</w:t>
      </w:r>
      <w:r>
        <w:rPr>
          <w:rFonts w:ascii="Times New Roman" w:eastAsia="宋体" w:hAnsi="Times New Roman" w:cs="Times New Roman"/>
          <w:sz w:val="24"/>
          <w:szCs w:val="28"/>
        </w:rPr>
        <w:t>202</w:t>
      </w:r>
      <w:r w:rsidR="006B021A"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年</w:t>
      </w:r>
      <w:r w:rsidR="00186363">
        <w:rPr>
          <w:rFonts w:ascii="Times New Roman" w:eastAsia="宋体" w:hAnsi="Times New Roman" w:cs="Times New Roman"/>
          <w:sz w:val="24"/>
          <w:szCs w:val="28"/>
        </w:rPr>
        <w:t>10</w:t>
      </w:r>
      <w:r w:rsidRPr="00A84F6E">
        <w:rPr>
          <w:rFonts w:ascii="Times New Roman" w:eastAsia="宋体" w:hAnsi="Times New Roman" w:cs="Times New Roman"/>
          <w:sz w:val="24"/>
          <w:szCs w:val="28"/>
        </w:rPr>
        <w:t>月</w:t>
      </w:r>
      <w:r w:rsidR="00186363">
        <w:rPr>
          <w:rFonts w:ascii="Times New Roman" w:eastAsia="宋体" w:hAnsi="Times New Roman" w:cs="Times New Roman"/>
          <w:sz w:val="24"/>
          <w:szCs w:val="28"/>
        </w:rPr>
        <w:t>1</w:t>
      </w:r>
      <w:r w:rsidR="00FA7B21">
        <w:rPr>
          <w:rFonts w:ascii="Times New Roman" w:eastAsia="宋体" w:hAnsi="Times New Roman" w:cs="Times New Roman"/>
          <w:sz w:val="24"/>
          <w:szCs w:val="28"/>
        </w:rPr>
        <w:t>4</w:t>
      </w:r>
      <w:r w:rsidRPr="00A84F6E">
        <w:rPr>
          <w:rFonts w:ascii="Times New Roman" w:eastAsia="宋体" w:hAnsi="Times New Roman" w:cs="Times New Roman"/>
          <w:sz w:val="24"/>
          <w:szCs w:val="28"/>
        </w:rPr>
        <w:t>日</w:t>
      </w:r>
      <w:r>
        <w:rPr>
          <w:rFonts w:ascii="Times New Roman" w:eastAsia="宋体" w:hAnsi="Times New Roman" w:cs="Times New Roman"/>
          <w:sz w:val="24"/>
          <w:szCs w:val="28"/>
        </w:rPr>
        <w:t>起，我司旗下基金增加</w:t>
      </w:r>
      <w:r w:rsidR="00186363">
        <w:rPr>
          <w:rFonts w:ascii="Times New Roman" w:eastAsia="宋体" w:hAnsi="Times New Roman" w:cs="Times New Roman" w:hint="eastAsia"/>
          <w:sz w:val="24"/>
          <w:szCs w:val="28"/>
        </w:rPr>
        <w:t>上海</w:t>
      </w:r>
      <w:proofErr w:type="gramStart"/>
      <w:r w:rsidR="00186363">
        <w:rPr>
          <w:rFonts w:ascii="Times New Roman" w:eastAsia="宋体" w:hAnsi="Times New Roman" w:cs="Times New Roman" w:hint="eastAsia"/>
          <w:sz w:val="24"/>
          <w:szCs w:val="28"/>
        </w:rPr>
        <w:t>攀赢基金</w:t>
      </w:r>
      <w:proofErr w:type="gramEnd"/>
      <w:r w:rsidR="00186363">
        <w:rPr>
          <w:rFonts w:ascii="Times New Roman" w:eastAsia="宋体" w:hAnsi="Times New Roman" w:cs="Times New Roman" w:hint="eastAsia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为销售机构。现将有关事项公告如下</w:t>
      </w:r>
    </w:p>
    <w:p w14:paraId="18C24F3B" w14:textId="77777777" w:rsidR="006675D3" w:rsidRDefault="006675D3" w:rsidP="000612A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716652BD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一、涉及基金及业务范围</w:t>
      </w:r>
    </w:p>
    <w:tbl>
      <w:tblPr>
        <w:tblStyle w:val="1"/>
        <w:tblW w:w="7792" w:type="dxa"/>
        <w:jc w:val="center"/>
        <w:tblLook w:val="04A0" w:firstRow="1" w:lastRow="0" w:firstColumn="1" w:lastColumn="0" w:noHBand="0" w:noVBand="1"/>
      </w:tblPr>
      <w:tblGrid>
        <w:gridCol w:w="807"/>
        <w:gridCol w:w="2486"/>
        <w:gridCol w:w="4499"/>
      </w:tblGrid>
      <w:tr w:rsidR="006675D3" w14:paraId="14025960" w14:textId="77777777" w:rsidTr="00A955B7">
        <w:trPr>
          <w:trHeight w:val="503"/>
          <w:jc w:val="center"/>
        </w:trPr>
        <w:tc>
          <w:tcPr>
            <w:tcW w:w="807" w:type="dxa"/>
          </w:tcPr>
          <w:p w14:paraId="7D81015C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14:paraId="591E2B6B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4499" w:type="dxa"/>
          </w:tcPr>
          <w:p w14:paraId="75749198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D73B10" w14:paraId="33966281" w14:textId="77777777" w:rsidTr="00A955B7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14:paraId="392B73BE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2627FE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 w14:paraId="53041EE2" w14:textId="394B2F99" w:rsidR="00D73B10" w:rsidRPr="00774FFA" w:rsidRDefault="00D73B10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74FFA"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009644</w:t>
            </w:r>
          </w:p>
        </w:tc>
        <w:tc>
          <w:tcPr>
            <w:tcW w:w="4499" w:type="dxa"/>
            <w:vMerge w:val="restart"/>
          </w:tcPr>
          <w:p w14:paraId="2F94CC01" w14:textId="77777777" w:rsidR="00C046AC" w:rsidRDefault="00774FFA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东方阿尔法优势产业混合型发起式</w:t>
            </w:r>
          </w:p>
          <w:p w14:paraId="0475BB12" w14:textId="7A62FFF3" w:rsidR="00D73B10" w:rsidRPr="00774FFA" w:rsidRDefault="00774FFA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D73B10" w14:paraId="65DBC161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2B4DB4D9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F1FB555" w14:textId="6D6B9017" w:rsidR="00D73B10" w:rsidRPr="00774FFA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74FFA"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</w:t>
            </w:r>
            <w:r w:rsidR="00774FFA" w:rsidRPr="00774FFA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99" w:type="dxa"/>
            <w:vMerge/>
            <w:vAlign w:val="center"/>
          </w:tcPr>
          <w:p w14:paraId="5E7C692D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D73B10" w14:paraId="6F252348" w14:textId="77777777" w:rsidTr="00A955B7">
        <w:trPr>
          <w:trHeight w:val="503"/>
          <w:jc w:val="center"/>
        </w:trPr>
        <w:tc>
          <w:tcPr>
            <w:tcW w:w="807" w:type="dxa"/>
            <w:vMerge w:val="restart"/>
          </w:tcPr>
          <w:p w14:paraId="1CEDB2F8" w14:textId="138C4AA6" w:rsidR="00D73B10" w:rsidRPr="00A955B7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A955B7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2</w:t>
            </w:r>
          </w:p>
        </w:tc>
        <w:tc>
          <w:tcPr>
            <w:tcW w:w="2486" w:type="dxa"/>
          </w:tcPr>
          <w:p w14:paraId="65F782EC" w14:textId="286F8F2E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11184</w:t>
            </w:r>
          </w:p>
        </w:tc>
        <w:tc>
          <w:tcPr>
            <w:tcW w:w="4499" w:type="dxa"/>
            <w:vMerge w:val="restart"/>
            <w:vAlign w:val="center"/>
          </w:tcPr>
          <w:p w14:paraId="636685BA" w14:textId="2C7B6218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东方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阿尔法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招阳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混合型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14:paraId="43D8E619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65106CB4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42271DB1" w14:textId="023087E9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11185</w:t>
            </w:r>
          </w:p>
        </w:tc>
        <w:tc>
          <w:tcPr>
            <w:tcW w:w="4499" w:type="dxa"/>
            <w:vMerge/>
            <w:vAlign w:val="center"/>
          </w:tcPr>
          <w:p w14:paraId="71AAE325" w14:textId="7777777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D73B10" w14:paraId="3CBE7CA8" w14:textId="77777777" w:rsidTr="00A955B7">
        <w:trPr>
          <w:trHeight w:val="503"/>
          <w:jc w:val="center"/>
        </w:trPr>
        <w:tc>
          <w:tcPr>
            <w:tcW w:w="807" w:type="dxa"/>
            <w:vMerge w:val="restart"/>
          </w:tcPr>
          <w:p w14:paraId="33C29FE1" w14:textId="2F5D2226" w:rsidR="00DF18DD" w:rsidRPr="00D73B10" w:rsidRDefault="00D73B10" w:rsidP="00DF18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3</w:t>
            </w:r>
          </w:p>
        </w:tc>
        <w:tc>
          <w:tcPr>
            <w:tcW w:w="2486" w:type="dxa"/>
            <w:vAlign w:val="center"/>
          </w:tcPr>
          <w:p w14:paraId="4C7C3974" w14:textId="1ADAB08A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011704</w:t>
            </w:r>
          </w:p>
        </w:tc>
        <w:tc>
          <w:tcPr>
            <w:tcW w:w="4499" w:type="dxa"/>
            <w:vMerge w:val="restart"/>
            <w:vAlign w:val="center"/>
          </w:tcPr>
          <w:p w14:paraId="43021952" w14:textId="77777777" w:rsidR="00C046AC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东方阿尔法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产业先锋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混合型发起式</w:t>
            </w:r>
          </w:p>
          <w:p w14:paraId="54B4F241" w14:textId="429224FF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14:paraId="62D79652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141F58B2" w14:textId="7777777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119A51D9" w14:textId="6286151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011705</w:t>
            </w:r>
          </w:p>
        </w:tc>
        <w:tc>
          <w:tcPr>
            <w:tcW w:w="4499" w:type="dxa"/>
            <w:vMerge/>
            <w:vAlign w:val="center"/>
          </w:tcPr>
          <w:p w14:paraId="6842B99C" w14:textId="7777777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D73B10" w14:paraId="5C89D9F8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27EAA2F1" w14:textId="0A67AA93" w:rsidR="00D73B10" w:rsidRPr="00186363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86" w:type="dxa"/>
          </w:tcPr>
          <w:p w14:paraId="6F79C147" w14:textId="2679C119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014841</w:t>
            </w:r>
          </w:p>
        </w:tc>
        <w:tc>
          <w:tcPr>
            <w:tcW w:w="4499" w:type="dxa"/>
            <w:vMerge w:val="restart"/>
          </w:tcPr>
          <w:p w14:paraId="27F19674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东方阿尔法医疗健康混合型发起式</w:t>
            </w:r>
          </w:p>
          <w:p w14:paraId="2CF8B6CE" w14:textId="7A25A6B8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14:paraId="4865AE73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49FB684B" w14:textId="25E4A1EA" w:rsidR="00D73B10" w:rsidRPr="00186363" w:rsidRDefault="00D73B10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4CDCEBE6" w14:textId="5ECFD915" w:rsidR="00D73B10" w:rsidRPr="00D73B10" w:rsidRDefault="005752AE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D73B10"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9" w:type="dxa"/>
            <w:vMerge/>
          </w:tcPr>
          <w:p w14:paraId="5252AA8C" w14:textId="343B58B6" w:rsidR="00D73B10" w:rsidRPr="00D73B10" w:rsidRDefault="00D73B10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3F64DE6F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2A3F850" w14:textId="0A1D03A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5</w:t>
            </w:r>
          </w:p>
        </w:tc>
        <w:tc>
          <w:tcPr>
            <w:tcW w:w="2486" w:type="dxa"/>
          </w:tcPr>
          <w:p w14:paraId="5779F232" w14:textId="6ACD3EF4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005358</w:t>
            </w:r>
          </w:p>
        </w:tc>
        <w:tc>
          <w:tcPr>
            <w:tcW w:w="4499" w:type="dxa"/>
            <w:vMerge w:val="restart"/>
          </w:tcPr>
          <w:p w14:paraId="7C4D5FE5" w14:textId="353F01A7" w:rsidR="00186363" w:rsidRPr="00186363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东方阿尔法精选灵活配置混合型发起式证券投资基金</w:t>
            </w:r>
          </w:p>
        </w:tc>
      </w:tr>
      <w:tr w:rsidR="00186363" w14:paraId="37C9BA34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32F5C2E5" w14:textId="7777777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1942A243" w14:textId="3AEAC18C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14:paraId="2C579A5D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55D9F2DD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E7810BB" w14:textId="1621DA83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2486" w:type="dxa"/>
          </w:tcPr>
          <w:p w14:paraId="1F26AEBA" w14:textId="5EF4FA12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499" w:type="dxa"/>
            <w:vMerge w:val="restart"/>
          </w:tcPr>
          <w:p w14:paraId="7BA22C0A" w14:textId="77777777" w:rsidR="00C046AC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东方阿尔法优选混合型发起式</w:t>
            </w:r>
          </w:p>
          <w:p w14:paraId="2A09D26A" w14:textId="178080EF" w:rsidR="00186363" w:rsidRPr="00186363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186363" w14:paraId="5E5C89B3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0426906C" w14:textId="7777777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67F3DB9" w14:textId="5306788B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14:paraId="6A6FCEC7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1F8B534E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45B61CF" w14:textId="2BC899F3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7</w:t>
            </w:r>
          </w:p>
        </w:tc>
        <w:tc>
          <w:tcPr>
            <w:tcW w:w="2486" w:type="dxa"/>
          </w:tcPr>
          <w:p w14:paraId="30C41D03" w14:textId="772A5FE0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015900</w:t>
            </w:r>
          </w:p>
        </w:tc>
        <w:tc>
          <w:tcPr>
            <w:tcW w:w="4499" w:type="dxa"/>
            <w:vMerge w:val="restart"/>
          </w:tcPr>
          <w:p w14:paraId="37DF09B2" w14:textId="77777777" w:rsidR="00C046AC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东方阿尔法兴科一年持有期混合型</w:t>
            </w:r>
          </w:p>
          <w:p w14:paraId="6E99DB9F" w14:textId="0283C656" w:rsidR="00186363" w:rsidRPr="00186363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证券投资基金基金</w:t>
            </w:r>
          </w:p>
        </w:tc>
      </w:tr>
      <w:tr w:rsidR="00186363" w14:paraId="363345D0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2CC6D80D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</w:tcPr>
          <w:p w14:paraId="635B27DD" w14:textId="3A4B60A3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9" w:type="dxa"/>
            <w:vMerge/>
          </w:tcPr>
          <w:p w14:paraId="3B152B84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14:paraId="128F6458" w14:textId="6EB3A6AA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投资人可按照</w:t>
      </w:r>
      <w:r w:rsidR="00186363">
        <w:rPr>
          <w:rFonts w:ascii="Times New Roman" w:eastAsia="宋体" w:hAnsi="Times New Roman" w:cs="Times New Roman"/>
          <w:sz w:val="24"/>
          <w:szCs w:val="28"/>
        </w:rPr>
        <w:t>上海</w:t>
      </w:r>
      <w:proofErr w:type="gramStart"/>
      <w:r w:rsidR="00186363">
        <w:rPr>
          <w:rFonts w:ascii="Times New Roman" w:eastAsia="宋体" w:hAnsi="Times New Roman" w:cs="Times New Roman"/>
          <w:sz w:val="24"/>
          <w:szCs w:val="28"/>
        </w:rPr>
        <w:t>攀赢基金</w:t>
      </w:r>
      <w:proofErr w:type="gramEnd"/>
      <w:r w:rsidR="00186363">
        <w:rPr>
          <w:rFonts w:ascii="Times New Roman" w:eastAsia="宋体" w:hAnsi="Times New Roman" w:cs="Times New Roman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提供的方式办理上述基金的开户、申购、赎回、转换</w:t>
      </w:r>
      <w:proofErr w:type="gramStart"/>
      <w:r>
        <w:rPr>
          <w:rFonts w:ascii="Times New Roman" w:eastAsia="宋体" w:hAnsi="Times New Roman" w:cs="Times New Roman"/>
          <w:sz w:val="24"/>
          <w:szCs w:val="28"/>
        </w:rPr>
        <w:t>及定投业务</w:t>
      </w:r>
      <w:proofErr w:type="gramEnd"/>
      <w:r>
        <w:rPr>
          <w:rFonts w:ascii="Times New Roman" w:eastAsia="宋体" w:hAnsi="Times New Roman" w:cs="Times New Roman"/>
          <w:sz w:val="24"/>
          <w:szCs w:val="28"/>
        </w:rPr>
        <w:t>。具体业务办理规则请遵循</w:t>
      </w:r>
      <w:r w:rsidR="00186363">
        <w:rPr>
          <w:rFonts w:ascii="Times New Roman" w:eastAsia="宋体" w:hAnsi="Times New Roman" w:cs="Times New Roman"/>
          <w:sz w:val="24"/>
          <w:szCs w:val="28"/>
        </w:rPr>
        <w:t>上海</w:t>
      </w:r>
      <w:proofErr w:type="gramStart"/>
      <w:r w:rsidR="00186363">
        <w:rPr>
          <w:rFonts w:ascii="Times New Roman" w:eastAsia="宋体" w:hAnsi="Times New Roman" w:cs="Times New Roman"/>
          <w:sz w:val="24"/>
          <w:szCs w:val="28"/>
        </w:rPr>
        <w:t>攀赢基金</w:t>
      </w:r>
      <w:proofErr w:type="gramEnd"/>
      <w:r w:rsidR="00186363">
        <w:rPr>
          <w:rFonts w:ascii="Times New Roman" w:eastAsia="宋体" w:hAnsi="Times New Roman" w:cs="Times New Roman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14:paraId="22093127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14:paraId="55AF6CF3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14:paraId="45F38091" w14:textId="2BBF246F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lastRenderedPageBreak/>
        <w:t>1</w:t>
      </w:r>
      <w:r>
        <w:rPr>
          <w:rFonts w:ascii="Times New Roman" w:eastAsia="宋体" w:hAnsi="Times New Roman" w:cs="Times New Roman"/>
          <w:sz w:val="24"/>
          <w:szCs w:val="28"/>
        </w:rPr>
        <w:t>、上述</w:t>
      </w:r>
      <w:r w:rsidR="00A242B0">
        <w:rPr>
          <w:rFonts w:ascii="Times New Roman" w:eastAsia="宋体" w:hAnsi="Times New Roman" w:cs="Times New Roman" w:hint="eastAsia"/>
          <w:sz w:val="24"/>
          <w:szCs w:val="28"/>
        </w:rPr>
        <w:t>申</w:t>
      </w:r>
      <w:r>
        <w:rPr>
          <w:rFonts w:ascii="Times New Roman" w:eastAsia="宋体" w:hAnsi="Times New Roman" w:cs="Times New Roman"/>
          <w:sz w:val="24"/>
          <w:szCs w:val="28"/>
        </w:rPr>
        <w:t>购</w:t>
      </w:r>
      <w:r>
        <w:rPr>
          <w:rFonts w:ascii="Times New Roman" w:eastAsia="宋体" w:hAnsi="Times New Roman" w:cs="Times New Roman"/>
          <w:sz w:val="24"/>
          <w:szCs w:val="28"/>
        </w:rPr>
        <w:t>/</w:t>
      </w:r>
      <w:r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赎回业务仅适用于处于正常申购、赎回开放日和开放时间的基金。基金封闭期等特殊期间的有关规定详见对应基金的《基金合同》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14:paraId="29980FCC" w14:textId="77777777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14:paraId="2B73D0A8" w14:textId="7AE040BD" w:rsidR="007C20E6" w:rsidRPr="007C20E6" w:rsidRDefault="007C20E6" w:rsidP="007C20E6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sz w:val="24"/>
          <w:szCs w:val="28"/>
        </w:rPr>
        <w:t>、投资者通过</w:t>
      </w:r>
      <w:r w:rsidR="00186363">
        <w:rPr>
          <w:rFonts w:ascii="Times New Roman" w:eastAsia="宋体" w:hAnsi="Times New Roman" w:cs="Times New Roman"/>
          <w:sz w:val="24"/>
          <w:szCs w:val="28"/>
        </w:rPr>
        <w:t>上海</w:t>
      </w:r>
      <w:proofErr w:type="gramStart"/>
      <w:r w:rsidR="00186363">
        <w:rPr>
          <w:rFonts w:ascii="Times New Roman" w:eastAsia="宋体" w:hAnsi="Times New Roman" w:cs="Times New Roman"/>
          <w:sz w:val="24"/>
          <w:szCs w:val="28"/>
        </w:rPr>
        <w:t>攀赢基金</w:t>
      </w:r>
      <w:proofErr w:type="gramEnd"/>
      <w:r w:rsidR="00186363">
        <w:rPr>
          <w:rFonts w:ascii="Times New Roman" w:eastAsia="宋体" w:hAnsi="Times New Roman" w:cs="Times New Roman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申购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 w:rsidRPr="007C20E6">
        <w:rPr>
          <w:rFonts w:ascii="Times New Roman" w:eastAsia="宋体" w:hAnsi="Times New Roman" w:cs="Times New Roman"/>
          <w:sz w:val="24"/>
          <w:szCs w:val="28"/>
        </w:rPr>
        <w:t>定期定额投资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、转换转入）我司上述基金</w:t>
      </w:r>
      <w:r>
        <w:rPr>
          <w:rFonts w:ascii="Times New Roman" w:eastAsia="宋体" w:hAnsi="Times New Roman" w:cs="Times New Roman" w:hint="eastAsia"/>
          <w:sz w:val="24"/>
          <w:szCs w:val="28"/>
        </w:rPr>
        <w:t>，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前端申购费率</w:t>
      </w:r>
      <w:r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以</w:t>
      </w:r>
      <w:r w:rsidR="00186363">
        <w:rPr>
          <w:rFonts w:ascii="Times New Roman" w:eastAsia="宋体" w:hAnsi="Times New Roman" w:cs="Times New Roman"/>
          <w:sz w:val="24"/>
          <w:szCs w:val="28"/>
        </w:rPr>
        <w:t>上海</w:t>
      </w:r>
      <w:proofErr w:type="gramStart"/>
      <w:r w:rsidR="00186363">
        <w:rPr>
          <w:rFonts w:ascii="Times New Roman" w:eastAsia="宋体" w:hAnsi="Times New Roman" w:cs="Times New Roman"/>
          <w:sz w:val="24"/>
          <w:szCs w:val="28"/>
        </w:rPr>
        <w:t>攀赢基金</w:t>
      </w:r>
      <w:proofErr w:type="gramEnd"/>
      <w:r w:rsidR="00186363">
        <w:rPr>
          <w:rFonts w:ascii="Times New Roman" w:eastAsia="宋体" w:hAnsi="Times New Roman" w:cs="Times New Roman"/>
          <w:sz w:val="24"/>
          <w:szCs w:val="28"/>
        </w:rPr>
        <w:t>销售有限公司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官方网站公告为准，我司将不再另行通知。</w:t>
      </w:r>
    </w:p>
    <w:p w14:paraId="49A2C5C6" w14:textId="77777777" w:rsidR="006675D3" w:rsidRDefault="006675D3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14:paraId="048A0D68" w14:textId="77777777" w:rsidR="006675D3" w:rsidRDefault="0067558A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三</w:t>
      </w:r>
      <w:r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14:paraId="3F310568" w14:textId="640E0146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</w:t>
      </w:r>
      <w:r w:rsidR="00186363">
        <w:rPr>
          <w:rFonts w:ascii="Times New Roman" w:eastAsia="宋体" w:hAnsi="Times New Roman" w:cs="Times New Roman"/>
          <w:sz w:val="24"/>
          <w:szCs w:val="28"/>
        </w:rPr>
        <w:t>上海</w:t>
      </w:r>
      <w:proofErr w:type="gramStart"/>
      <w:r w:rsidR="00186363">
        <w:rPr>
          <w:rFonts w:ascii="Times New Roman" w:eastAsia="宋体" w:hAnsi="Times New Roman" w:cs="Times New Roman"/>
          <w:sz w:val="24"/>
          <w:szCs w:val="28"/>
        </w:rPr>
        <w:t>攀赢基金</w:t>
      </w:r>
      <w:proofErr w:type="gramEnd"/>
      <w:r w:rsidR="00186363">
        <w:rPr>
          <w:rFonts w:ascii="Times New Roman" w:eastAsia="宋体" w:hAnsi="Times New Roman" w:cs="Times New Roman"/>
          <w:sz w:val="24"/>
          <w:szCs w:val="28"/>
        </w:rPr>
        <w:t>销售有限公司</w:t>
      </w:r>
    </w:p>
    <w:p w14:paraId="2D682A8B" w14:textId="25696BE0" w:rsidR="007C65C6" w:rsidRDefault="007C65C6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 w:rsidR="00F30C2C">
        <w:rPr>
          <w:rFonts w:ascii="Times New Roman" w:eastAsia="宋体" w:hAnsi="Times New Roman" w:cs="Times New Roman" w:hint="eastAsia"/>
          <w:sz w:val="24"/>
          <w:szCs w:val="28"/>
        </w:rPr>
        <w:t>021-</w:t>
      </w:r>
      <w:r w:rsidR="00F30C2C">
        <w:rPr>
          <w:rFonts w:ascii="Times New Roman" w:eastAsia="宋体" w:hAnsi="Times New Roman" w:cs="Times New Roman"/>
          <w:sz w:val="24"/>
          <w:szCs w:val="28"/>
        </w:rPr>
        <w:t>68889082</w:t>
      </w:r>
    </w:p>
    <w:p w14:paraId="3088A135" w14:textId="3E7E309F" w:rsidR="005F15FA" w:rsidRPr="005F15FA" w:rsidRDefault="005F15FA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5F15FA">
        <w:rPr>
          <w:rFonts w:ascii="Times New Roman" w:eastAsia="宋体" w:hAnsi="Times New Roman" w:cs="Times New Roman" w:hint="eastAsia"/>
          <w:sz w:val="24"/>
          <w:szCs w:val="28"/>
        </w:rPr>
        <w:t>网址：</w:t>
      </w:r>
      <w:r w:rsidR="005C5A73" w:rsidRPr="005C5A73">
        <w:rPr>
          <w:rFonts w:ascii="Times New Roman" w:eastAsia="宋体" w:hAnsi="Times New Roman" w:cs="Times New Roman"/>
          <w:sz w:val="24"/>
          <w:szCs w:val="28"/>
        </w:rPr>
        <w:t>http</w:t>
      </w:r>
      <w:r w:rsidR="005C5A73">
        <w:rPr>
          <w:rFonts w:ascii="Times New Roman" w:eastAsia="宋体" w:hAnsi="Times New Roman" w:cs="Times New Roman"/>
          <w:sz w:val="24"/>
          <w:szCs w:val="28"/>
        </w:rPr>
        <w:t>://www.pytz.cn</w:t>
      </w:r>
    </w:p>
    <w:p w14:paraId="5AD0FF67" w14:textId="049D4A6B" w:rsidR="006675D3" w:rsidRDefault="001714E3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 w:rsidR="0067558A"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1EE30A15" w14:textId="07865B18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>
        <w:rPr>
          <w:rFonts w:ascii="Times New Roman" w:eastAsia="宋体" w:hAnsi="Times New Roman" w:cs="Times New Roman"/>
          <w:sz w:val="24"/>
          <w:szCs w:val="28"/>
        </w:rPr>
        <w:t>400-930-6677</w:t>
      </w:r>
    </w:p>
    <w:p w14:paraId="07067E2E" w14:textId="68DABB3D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8" w:history="1">
        <w:r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14:paraId="1F23672E" w14:textId="77777777" w:rsidR="006675D3" w:rsidRDefault="006675D3">
      <w:pPr>
        <w:spacing w:line="360" w:lineRule="auto"/>
        <w:ind w:firstLine="555"/>
        <w:rPr>
          <w:rFonts w:ascii="Times New Roman" w:eastAsia="宋体" w:hAnsi="Times New Roman" w:cs="Times New Roman"/>
          <w:sz w:val="24"/>
          <w:szCs w:val="28"/>
        </w:rPr>
      </w:pPr>
    </w:p>
    <w:p w14:paraId="2C3A1997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14:paraId="4BF49371" w14:textId="77777777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基金管理人承诺以诚实信用、勤勉尽职的原则管理和运用基金资产，但不保证基金一定盈利，也不保证最低收益。本公司提醒投资者，本公司旗下基金份额均以</w:t>
      </w: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元初始面值开展基金募集，在市场波动等因素的影响下，基金投资仍有可能出现亏损或基金净值仍有可能低于初始面值。敬请投资者留意投资风险。</w:t>
      </w:r>
    </w:p>
    <w:p w14:paraId="00C92AE0" w14:textId="77777777" w:rsidR="006675D3" w:rsidRDefault="006675D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14:paraId="407E782A" w14:textId="77777777" w:rsidR="006675D3" w:rsidRDefault="0067558A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特此公告。</w:t>
      </w:r>
    </w:p>
    <w:p w14:paraId="4ED4C437" w14:textId="77777777" w:rsidR="006675D3" w:rsidRDefault="006675D3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</w:p>
    <w:p w14:paraId="537858EE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4AF89254" w14:textId="66A94B60" w:rsidR="006675D3" w:rsidRDefault="0067558A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3D1281A0" w14:textId="133ED866" w:rsidR="006675D3" w:rsidRDefault="0067558A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  202</w:t>
      </w:r>
      <w:r w:rsidR="006B021A"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年</w:t>
      </w:r>
      <w:r w:rsidR="00186363">
        <w:rPr>
          <w:rFonts w:ascii="Times New Roman" w:eastAsia="宋体" w:hAnsi="Times New Roman" w:cs="Times New Roman"/>
          <w:sz w:val="24"/>
          <w:szCs w:val="28"/>
        </w:rPr>
        <w:t>10</w:t>
      </w:r>
      <w:r w:rsidRPr="00A84F6E">
        <w:rPr>
          <w:rFonts w:ascii="Times New Roman" w:eastAsia="宋体" w:hAnsi="Times New Roman" w:cs="Times New Roman"/>
          <w:sz w:val="24"/>
          <w:szCs w:val="28"/>
        </w:rPr>
        <w:t>月</w:t>
      </w:r>
      <w:r w:rsidR="00186363">
        <w:rPr>
          <w:rFonts w:ascii="Times New Roman" w:eastAsia="宋体" w:hAnsi="Times New Roman" w:cs="Times New Roman"/>
          <w:sz w:val="24"/>
          <w:szCs w:val="28"/>
        </w:rPr>
        <w:t>1</w:t>
      </w:r>
      <w:r w:rsidR="00FA7B21">
        <w:rPr>
          <w:rFonts w:ascii="Times New Roman" w:eastAsia="宋体" w:hAnsi="Times New Roman" w:cs="Times New Roman"/>
          <w:sz w:val="24"/>
          <w:szCs w:val="28"/>
        </w:rPr>
        <w:t>4</w:t>
      </w:r>
      <w:r w:rsidRPr="00A84F6E"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6675D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B2909" w14:textId="77777777" w:rsidR="00604DFB" w:rsidRDefault="00604DFB">
      <w:r>
        <w:separator/>
      </w:r>
    </w:p>
  </w:endnote>
  <w:endnote w:type="continuationSeparator" w:id="0">
    <w:p w14:paraId="01F39AD1" w14:textId="77777777" w:rsidR="00604DFB" w:rsidRDefault="0060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55893" w14:textId="77777777" w:rsidR="00604DFB" w:rsidRDefault="00604DFB">
      <w:r>
        <w:separator/>
      </w:r>
    </w:p>
  </w:footnote>
  <w:footnote w:type="continuationSeparator" w:id="0">
    <w:p w14:paraId="313C9D48" w14:textId="77777777" w:rsidR="00604DFB" w:rsidRDefault="00604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7D6C" w14:textId="6746854B" w:rsidR="006675D3" w:rsidRDefault="0067558A">
    <w:pPr>
      <w:pStyle w:val="a6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FDD8B47" wp14:editId="51350699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D"/>
    <w:rsid w:val="00003DAC"/>
    <w:rsid w:val="0004177D"/>
    <w:rsid w:val="000606F2"/>
    <w:rsid w:val="000612A7"/>
    <w:rsid w:val="0008268A"/>
    <w:rsid w:val="00110B40"/>
    <w:rsid w:val="00114551"/>
    <w:rsid w:val="00115938"/>
    <w:rsid w:val="001220D4"/>
    <w:rsid w:val="0012510D"/>
    <w:rsid w:val="001418A7"/>
    <w:rsid w:val="00143F57"/>
    <w:rsid w:val="00163910"/>
    <w:rsid w:val="001714E3"/>
    <w:rsid w:val="00186363"/>
    <w:rsid w:val="001C35F8"/>
    <w:rsid w:val="001C3E73"/>
    <w:rsid w:val="00233424"/>
    <w:rsid w:val="002354CC"/>
    <w:rsid w:val="00244766"/>
    <w:rsid w:val="0025679D"/>
    <w:rsid w:val="002627FE"/>
    <w:rsid w:val="00263B66"/>
    <w:rsid w:val="00277A25"/>
    <w:rsid w:val="002912F5"/>
    <w:rsid w:val="002A3043"/>
    <w:rsid w:val="002D16FC"/>
    <w:rsid w:val="0034158D"/>
    <w:rsid w:val="00344324"/>
    <w:rsid w:val="003470AB"/>
    <w:rsid w:val="003471A6"/>
    <w:rsid w:val="00387643"/>
    <w:rsid w:val="003B0BD5"/>
    <w:rsid w:val="003B0DE3"/>
    <w:rsid w:val="003C353A"/>
    <w:rsid w:val="003D2686"/>
    <w:rsid w:val="003D5472"/>
    <w:rsid w:val="003F2031"/>
    <w:rsid w:val="00402BD4"/>
    <w:rsid w:val="00405F7A"/>
    <w:rsid w:val="004417EE"/>
    <w:rsid w:val="004770D0"/>
    <w:rsid w:val="004C4731"/>
    <w:rsid w:val="004C4B36"/>
    <w:rsid w:val="00511D40"/>
    <w:rsid w:val="00531C50"/>
    <w:rsid w:val="005457C3"/>
    <w:rsid w:val="00561956"/>
    <w:rsid w:val="005752AE"/>
    <w:rsid w:val="005C5A73"/>
    <w:rsid w:val="005F15FA"/>
    <w:rsid w:val="005F3399"/>
    <w:rsid w:val="00604DFB"/>
    <w:rsid w:val="00616902"/>
    <w:rsid w:val="006675D3"/>
    <w:rsid w:val="0067558A"/>
    <w:rsid w:val="00694722"/>
    <w:rsid w:val="006A55B1"/>
    <w:rsid w:val="006B021A"/>
    <w:rsid w:val="006D1327"/>
    <w:rsid w:val="006E28A4"/>
    <w:rsid w:val="006F5807"/>
    <w:rsid w:val="00701039"/>
    <w:rsid w:val="007358D7"/>
    <w:rsid w:val="00745385"/>
    <w:rsid w:val="00745A69"/>
    <w:rsid w:val="00745BD9"/>
    <w:rsid w:val="00761DBB"/>
    <w:rsid w:val="007675D9"/>
    <w:rsid w:val="00773CE1"/>
    <w:rsid w:val="00774FFA"/>
    <w:rsid w:val="00782739"/>
    <w:rsid w:val="00787CBE"/>
    <w:rsid w:val="007946E0"/>
    <w:rsid w:val="007A24CC"/>
    <w:rsid w:val="007C20E6"/>
    <w:rsid w:val="007C65C6"/>
    <w:rsid w:val="007E2506"/>
    <w:rsid w:val="0081719F"/>
    <w:rsid w:val="00881A92"/>
    <w:rsid w:val="00881FB9"/>
    <w:rsid w:val="008B6DA8"/>
    <w:rsid w:val="008D1191"/>
    <w:rsid w:val="00927530"/>
    <w:rsid w:val="009355DF"/>
    <w:rsid w:val="009960EC"/>
    <w:rsid w:val="009A5D4B"/>
    <w:rsid w:val="009C69A0"/>
    <w:rsid w:val="009D7753"/>
    <w:rsid w:val="009E1B49"/>
    <w:rsid w:val="009F553D"/>
    <w:rsid w:val="009F6A81"/>
    <w:rsid w:val="00A0161D"/>
    <w:rsid w:val="00A06F43"/>
    <w:rsid w:val="00A242B0"/>
    <w:rsid w:val="00A44B64"/>
    <w:rsid w:val="00A4651D"/>
    <w:rsid w:val="00A52734"/>
    <w:rsid w:val="00A84F6E"/>
    <w:rsid w:val="00A955B7"/>
    <w:rsid w:val="00AA68BD"/>
    <w:rsid w:val="00B06542"/>
    <w:rsid w:val="00B267E2"/>
    <w:rsid w:val="00B362C4"/>
    <w:rsid w:val="00B52CBC"/>
    <w:rsid w:val="00B6576C"/>
    <w:rsid w:val="00B72A06"/>
    <w:rsid w:val="00B957BC"/>
    <w:rsid w:val="00BC0E97"/>
    <w:rsid w:val="00BC2CE6"/>
    <w:rsid w:val="00C046AC"/>
    <w:rsid w:val="00C108BC"/>
    <w:rsid w:val="00C56C57"/>
    <w:rsid w:val="00C77FBC"/>
    <w:rsid w:val="00C816DA"/>
    <w:rsid w:val="00D34703"/>
    <w:rsid w:val="00D62B52"/>
    <w:rsid w:val="00D632E2"/>
    <w:rsid w:val="00D674D1"/>
    <w:rsid w:val="00D73B10"/>
    <w:rsid w:val="00D73CFA"/>
    <w:rsid w:val="00DB2993"/>
    <w:rsid w:val="00DF18DD"/>
    <w:rsid w:val="00E31013"/>
    <w:rsid w:val="00E316BF"/>
    <w:rsid w:val="00E33E14"/>
    <w:rsid w:val="00E35158"/>
    <w:rsid w:val="00E43BE3"/>
    <w:rsid w:val="00E91ABC"/>
    <w:rsid w:val="00E93EA7"/>
    <w:rsid w:val="00F30C2C"/>
    <w:rsid w:val="00F62750"/>
    <w:rsid w:val="00F65435"/>
    <w:rsid w:val="00F7249B"/>
    <w:rsid w:val="00FA7B21"/>
    <w:rsid w:val="00FB6C68"/>
    <w:rsid w:val="00FC4933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58587"/>
  <w15:docId w15:val="{D330A6E7-0B3E-4CCC-893F-97A072E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74F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libri" w:hAnsi="Calibri" w:cs="Calibri" w:hint="default"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99"/>
    <w:rsid w:val="00D73B1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774FFA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6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B0260C-CAA9-4790-AB50-A2298FAD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戴聪子</cp:lastModifiedBy>
  <cp:revision>123</cp:revision>
  <dcterms:created xsi:type="dcterms:W3CDTF">2021-02-26T05:06:00Z</dcterms:created>
  <dcterms:modified xsi:type="dcterms:W3CDTF">2022-10-12T08:46:00Z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