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B02DF" w14:textId="77777777" w:rsidR="00DC4D3D" w:rsidRDefault="006B021A" w:rsidP="006B021A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81553B">
        <w:rPr>
          <w:rFonts w:ascii="Times New Roman" w:eastAsia="宋体" w:hAnsi="Times New Roman" w:cs="Times New Roman" w:hint="eastAsia"/>
          <w:b/>
          <w:sz w:val="28"/>
          <w:szCs w:val="28"/>
        </w:rPr>
        <w:t>东方阿尔法基金管理有限公司关于旗下基金</w:t>
      </w:r>
    </w:p>
    <w:p w14:paraId="52FBBB63" w14:textId="6C0A040C" w:rsidR="006B021A" w:rsidRDefault="006B021A" w:rsidP="00DC4D3D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增加</w:t>
      </w:r>
      <w:r w:rsidR="0042697B">
        <w:rPr>
          <w:rFonts w:ascii="Times New Roman" w:eastAsia="宋体" w:hAnsi="Times New Roman" w:cs="Times New Roman" w:hint="eastAsia"/>
          <w:b/>
          <w:sz w:val="28"/>
          <w:szCs w:val="28"/>
        </w:rPr>
        <w:t>宁波银行股份有限公司</w:t>
      </w:r>
      <w:r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14:paraId="45121986" w14:textId="77777777" w:rsidR="006675D3" w:rsidRPr="006B021A" w:rsidRDefault="006675D3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14:paraId="626A0803" w14:textId="11E783A1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 w:rsidR="00115938">
        <w:rPr>
          <w:rFonts w:ascii="Times New Roman" w:eastAsia="宋体" w:hAnsi="Times New Roman" w:cs="Times New Roman" w:hint="eastAsia"/>
          <w:sz w:val="24"/>
          <w:szCs w:val="28"/>
        </w:rPr>
        <w:t>“</w:t>
      </w:r>
      <w:r>
        <w:rPr>
          <w:rFonts w:ascii="Times New Roman" w:eastAsia="宋体" w:hAnsi="Times New Roman" w:cs="Times New Roman"/>
          <w:sz w:val="24"/>
          <w:szCs w:val="28"/>
        </w:rPr>
        <w:t>我司</w:t>
      </w:r>
      <w:r w:rsidR="00115938">
        <w:rPr>
          <w:rFonts w:ascii="Times New Roman" w:eastAsia="宋体" w:hAnsi="Times New Roman" w:cs="Times New Roman" w:hint="eastAsia"/>
          <w:sz w:val="24"/>
          <w:szCs w:val="28"/>
        </w:rPr>
        <w:t>”</w:t>
      </w:r>
      <w:r>
        <w:rPr>
          <w:rFonts w:ascii="Times New Roman" w:eastAsia="宋体" w:hAnsi="Times New Roman" w:cs="Times New Roman"/>
          <w:sz w:val="24"/>
          <w:szCs w:val="28"/>
        </w:rPr>
        <w:t>）与</w:t>
      </w:r>
      <w:r w:rsidR="0042697B">
        <w:rPr>
          <w:rFonts w:ascii="Times New Roman" w:eastAsia="宋体" w:hAnsi="Times New Roman" w:cs="Times New Roman" w:hint="eastAsia"/>
          <w:sz w:val="24"/>
          <w:szCs w:val="28"/>
        </w:rPr>
        <w:t>宁波银行股份有限公司</w:t>
      </w:r>
      <w:r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 w:rsidR="00AC39BE" w:rsidRPr="004A3592">
        <w:rPr>
          <w:rFonts w:ascii="Times New Roman" w:eastAsia="宋体" w:hAnsi="Times New Roman" w:cs="Times New Roman"/>
          <w:sz w:val="24"/>
          <w:szCs w:val="28"/>
        </w:rPr>
        <w:t>2023</w:t>
      </w:r>
      <w:r w:rsidRPr="004A3592">
        <w:rPr>
          <w:rFonts w:ascii="Times New Roman" w:eastAsia="宋体" w:hAnsi="Times New Roman" w:cs="Times New Roman"/>
          <w:sz w:val="24"/>
          <w:szCs w:val="28"/>
        </w:rPr>
        <w:t>年</w:t>
      </w:r>
      <w:r w:rsidR="00AC39BE" w:rsidRPr="004A3592">
        <w:rPr>
          <w:rFonts w:ascii="Times New Roman" w:eastAsia="宋体" w:hAnsi="Times New Roman" w:cs="Times New Roman"/>
          <w:sz w:val="24"/>
          <w:szCs w:val="28"/>
        </w:rPr>
        <w:t>2</w:t>
      </w:r>
      <w:r w:rsidRPr="004A3592">
        <w:rPr>
          <w:rFonts w:ascii="Times New Roman" w:eastAsia="宋体" w:hAnsi="Times New Roman" w:cs="Times New Roman"/>
          <w:sz w:val="24"/>
          <w:szCs w:val="28"/>
        </w:rPr>
        <w:t>月</w:t>
      </w:r>
      <w:r w:rsidR="00410B47" w:rsidRPr="004A3592">
        <w:rPr>
          <w:rFonts w:ascii="Times New Roman" w:eastAsia="宋体" w:hAnsi="Times New Roman" w:cs="Times New Roman"/>
          <w:sz w:val="24"/>
          <w:szCs w:val="28"/>
        </w:rPr>
        <w:t>23</w:t>
      </w:r>
      <w:r w:rsidRPr="004A3592">
        <w:rPr>
          <w:rFonts w:ascii="Times New Roman" w:eastAsia="宋体" w:hAnsi="Times New Roman" w:cs="Times New Roman"/>
          <w:sz w:val="24"/>
          <w:szCs w:val="28"/>
        </w:rPr>
        <w:t>日</w:t>
      </w:r>
      <w:r>
        <w:rPr>
          <w:rFonts w:ascii="Times New Roman" w:eastAsia="宋体" w:hAnsi="Times New Roman" w:cs="Times New Roman"/>
          <w:sz w:val="24"/>
          <w:szCs w:val="28"/>
        </w:rPr>
        <w:t>起，我司旗下基金增加</w:t>
      </w:r>
      <w:r w:rsidR="0042697B">
        <w:rPr>
          <w:rFonts w:ascii="Times New Roman" w:eastAsia="宋体" w:hAnsi="Times New Roman" w:cs="Times New Roman" w:hint="eastAsia"/>
          <w:sz w:val="24"/>
          <w:szCs w:val="28"/>
        </w:rPr>
        <w:t>宁波银行股份有限公司</w:t>
      </w:r>
      <w:r>
        <w:rPr>
          <w:rFonts w:ascii="Times New Roman" w:eastAsia="宋体" w:hAnsi="Times New Roman" w:cs="Times New Roman"/>
          <w:sz w:val="24"/>
          <w:szCs w:val="28"/>
        </w:rPr>
        <w:t>为销售机构。现将有关事项公告如下</w:t>
      </w:r>
    </w:p>
    <w:p w14:paraId="18C24F3B" w14:textId="77777777" w:rsidR="006675D3" w:rsidRDefault="006675D3" w:rsidP="000612A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716652BD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7792" w:type="dxa"/>
        <w:jc w:val="center"/>
        <w:tblLook w:val="04A0" w:firstRow="1" w:lastRow="0" w:firstColumn="1" w:lastColumn="0" w:noHBand="0" w:noVBand="1"/>
      </w:tblPr>
      <w:tblGrid>
        <w:gridCol w:w="807"/>
        <w:gridCol w:w="2486"/>
        <w:gridCol w:w="4499"/>
      </w:tblGrid>
      <w:tr w:rsidR="006675D3" w14:paraId="14025960" w14:textId="77777777" w:rsidTr="00A955B7">
        <w:trPr>
          <w:trHeight w:val="503"/>
          <w:jc w:val="center"/>
        </w:trPr>
        <w:tc>
          <w:tcPr>
            <w:tcW w:w="807" w:type="dxa"/>
          </w:tcPr>
          <w:p w14:paraId="7D81015C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 w14:paraId="591E2B6B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4499" w:type="dxa"/>
          </w:tcPr>
          <w:p w14:paraId="75749198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D73B10" w14:paraId="33966281" w14:textId="77777777" w:rsidTr="00A955B7">
        <w:trPr>
          <w:trHeight w:val="297"/>
          <w:jc w:val="center"/>
        </w:trPr>
        <w:tc>
          <w:tcPr>
            <w:tcW w:w="807" w:type="dxa"/>
            <w:vMerge w:val="restart"/>
            <w:vAlign w:val="center"/>
          </w:tcPr>
          <w:p w14:paraId="392B73BE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2627FE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 w14:paraId="53041EE2" w14:textId="394B2F99" w:rsidR="00D73B10" w:rsidRPr="00774FFA" w:rsidRDefault="00D73B10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774FFA"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009644</w:t>
            </w:r>
          </w:p>
        </w:tc>
        <w:tc>
          <w:tcPr>
            <w:tcW w:w="4499" w:type="dxa"/>
            <w:vMerge w:val="restart"/>
          </w:tcPr>
          <w:p w14:paraId="12E5C7BA" w14:textId="77777777" w:rsidR="00280A1D" w:rsidRDefault="00774FFA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东方阿尔法优势产业混合型发起式</w:t>
            </w:r>
          </w:p>
          <w:p w14:paraId="0475BB12" w14:textId="142BF93F" w:rsidR="00D73B10" w:rsidRPr="00774FFA" w:rsidRDefault="00774FFA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D73B10" w14:paraId="65DBC161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2B4DB4D9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5F1FB555" w14:textId="6D6B9017" w:rsidR="00D73B10" w:rsidRPr="00774FFA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774FFA"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00964</w:t>
            </w:r>
            <w:r w:rsidR="00774FFA" w:rsidRPr="00774FFA">
              <w:rPr>
                <w:rFonts w:ascii="Times New Roman" w:eastAsia="宋体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499" w:type="dxa"/>
            <w:vMerge/>
            <w:vAlign w:val="center"/>
          </w:tcPr>
          <w:p w14:paraId="5E7C692D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C62F48" w14:paraId="6F252348" w14:textId="77777777" w:rsidTr="00C62F48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1CEDB2F8" w14:textId="0C0D0258" w:rsidR="00C62F48" w:rsidRPr="00A955B7" w:rsidRDefault="00C62F48" w:rsidP="00C62F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2</w:t>
            </w:r>
          </w:p>
        </w:tc>
        <w:tc>
          <w:tcPr>
            <w:tcW w:w="2486" w:type="dxa"/>
          </w:tcPr>
          <w:p w14:paraId="65F782EC" w14:textId="286F8F2E" w:rsidR="00C62F48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11184</w:t>
            </w:r>
          </w:p>
        </w:tc>
        <w:tc>
          <w:tcPr>
            <w:tcW w:w="4499" w:type="dxa"/>
            <w:vMerge w:val="restart"/>
            <w:vAlign w:val="center"/>
          </w:tcPr>
          <w:p w14:paraId="636685BA" w14:textId="2C7B6218" w:rsidR="00C62F48" w:rsidRPr="00D73B10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阿尔法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招阳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混合型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C62F48" w14:paraId="43D8E619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65106CB4" w14:textId="77777777" w:rsidR="00C62F48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42271DB1" w14:textId="023087E9" w:rsidR="00C62F48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11185</w:t>
            </w:r>
          </w:p>
        </w:tc>
        <w:tc>
          <w:tcPr>
            <w:tcW w:w="4499" w:type="dxa"/>
            <w:vMerge/>
            <w:vAlign w:val="center"/>
          </w:tcPr>
          <w:p w14:paraId="71AAE325" w14:textId="77777777" w:rsidR="00C62F48" w:rsidRPr="00D73B10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D73B10" w14:paraId="3CBE7CA8" w14:textId="77777777" w:rsidTr="00C62F48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3C29FE1" w14:textId="2F5D2226" w:rsidR="00DF18DD" w:rsidRPr="00D73B10" w:rsidRDefault="00D73B10" w:rsidP="00C62F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3</w:t>
            </w:r>
          </w:p>
        </w:tc>
        <w:tc>
          <w:tcPr>
            <w:tcW w:w="2486" w:type="dxa"/>
            <w:vAlign w:val="center"/>
          </w:tcPr>
          <w:p w14:paraId="4C7C3974" w14:textId="1ADAB08A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D73B1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011704</w:t>
            </w:r>
          </w:p>
        </w:tc>
        <w:tc>
          <w:tcPr>
            <w:tcW w:w="4499" w:type="dxa"/>
            <w:vMerge w:val="restart"/>
            <w:vAlign w:val="center"/>
          </w:tcPr>
          <w:p w14:paraId="7605B515" w14:textId="77777777" w:rsidR="00280A1D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东方阿尔法</w:t>
            </w:r>
            <w:r w:rsidRPr="00D73B1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产业先锋</w:t>
            </w: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混合型发起式</w:t>
            </w:r>
          </w:p>
          <w:p w14:paraId="54B4F241" w14:textId="5400E69B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D73B10" w14:paraId="62D79652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141F58B2" w14:textId="7777777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  <w:vAlign w:val="center"/>
          </w:tcPr>
          <w:p w14:paraId="119A51D9" w14:textId="6286151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D73B1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011705</w:t>
            </w:r>
          </w:p>
        </w:tc>
        <w:tc>
          <w:tcPr>
            <w:tcW w:w="4499" w:type="dxa"/>
            <w:vMerge/>
            <w:vAlign w:val="center"/>
          </w:tcPr>
          <w:p w14:paraId="6842B99C" w14:textId="7777777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D73B10" w14:paraId="5C89D9F8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27EAA2F1" w14:textId="0A67AA93" w:rsidR="00D73B10" w:rsidRPr="00186363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486" w:type="dxa"/>
          </w:tcPr>
          <w:p w14:paraId="6F79C147" w14:textId="2679C119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8F6AA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014841</w:t>
            </w:r>
          </w:p>
        </w:tc>
        <w:tc>
          <w:tcPr>
            <w:tcW w:w="4499" w:type="dxa"/>
            <w:vMerge w:val="restart"/>
          </w:tcPr>
          <w:p w14:paraId="27F19674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F6AA9">
              <w:rPr>
                <w:rFonts w:ascii="Times New Roman" w:eastAsia="宋体" w:hAnsi="Times New Roman" w:cs="Times New Roman"/>
                <w:sz w:val="24"/>
                <w:szCs w:val="28"/>
              </w:rPr>
              <w:t>东方阿尔法医疗健康混合型发起式</w:t>
            </w:r>
          </w:p>
          <w:p w14:paraId="2CF8B6CE" w14:textId="7A25A6B8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F6AA9"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D73B10" w14:paraId="4865AE73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49FB684B" w14:textId="25E4A1EA" w:rsidR="00D73B10" w:rsidRPr="00186363" w:rsidRDefault="00D73B10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4CDCEBE6" w14:textId="5ECFD915" w:rsidR="00D73B10" w:rsidRPr="00D73B10" w:rsidRDefault="005752AE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="00D73B10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D73B10" w:rsidRPr="008F6AA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499" w:type="dxa"/>
            <w:vMerge/>
          </w:tcPr>
          <w:p w14:paraId="5252AA8C" w14:textId="343B58B6" w:rsidR="00D73B10" w:rsidRPr="00D73B10" w:rsidRDefault="00D73B10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86363" w14:paraId="3F64DE6F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2A3F850" w14:textId="0A1D03A7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5</w:t>
            </w:r>
          </w:p>
        </w:tc>
        <w:tc>
          <w:tcPr>
            <w:tcW w:w="2486" w:type="dxa"/>
          </w:tcPr>
          <w:p w14:paraId="5779F232" w14:textId="6ACD3EF4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005358</w:t>
            </w:r>
          </w:p>
        </w:tc>
        <w:tc>
          <w:tcPr>
            <w:tcW w:w="4499" w:type="dxa"/>
            <w:vMerge w:val="restart"/>
          </w:tcPr>
          <w:p w14:paraId="7C4D5FE5" w14:textId="353F01A7" w:rsidR="00186363" w:rsidRPr="00186363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东方阿尔法精选灵活配置混合型发起式证券投资基金</w:t>
            </w:r>
          </w:p>
        </w:tc>
      </w:tr>
      <w:tr w:rsidR="00186363" w14:paraId="37C9BA34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32F5C2E5" w14:textId="77777777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1942A243" w14:textId="3AEAC18C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00535</w:t>
            </w:r>
            <w:r w:rsidRPr="00186363">
              <w:rPr>
                <w:rFonts w:ascii="Times New Roman" w:eastAsia="宋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499" w:type="dxa"/>
            <w:vMerge/>
          </w:tcPr>
          <w:p w14:paraId="2C579A5D" w14:textId="77777777" w:rsidR="00186363" w:rsidRPr="00D73B10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86363" w14:paraId="55D9F2DD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E7810BB" w14:textId="1621DA83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6</w:t>
            </w:r>
          </w:p>
        </w:tc>
        <w:tc>
          <w:tcPr>
            <w:tcW w:w="2486" w:type="dxa"/>
          </w:tcPr>
          <w:p w14:paraId="1F26AEBA" w14:textId="5EF4FA12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00751</w:t>
            </w:r>
            <w:r w:rsidRPr="00186363">
              <w:rPr>
                <w:rFonts w:ascii="Times New Roman" w:eastAsia="宋体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499" w:type="dxa"/>
            <w:vMerge w:val="restart"/>
          </w:tcPr>
          <w:p w14:paraId="419BAB70" w14:textId="77777777" w:rsidR="00280A1D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东方阿尔法优选混合型发起式</w:t>
            </w:r>
          </w:p>
          <w:p w14:paraId="2A09D26A" w14:textId="0C0CCD72" w:rsidR="00186363" w:rsidRPr="00186363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186363" w14:paraId="5E5C89B3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0426906C" w14:textId="77777777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567F3DB9" w14:textId="5306788B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00751</w:t>
            </w:r>
            <w:r w:rsidRPr="00186363">
              <w:rPr>
                <w:rFonts w:ascii="Times New Roman" w:eastAsia="宋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499" w:type="dxa"/>
            <w:vMerge/>
          </w:tcPr>
          <w:p w14:paraId="6A6FCEC7" w14:textId="77777777" w:rsidR="00186363" w:rsidRPr="00D73B10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86363" w14:paraId="1F8B534E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45B61CF" w14:textId="2BC899F3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7</w:t>
            </w:r>
          </w:p>
        </w:tc>
        <w:tc>
          <w:tcPr>
            <w:tcW w:w="2486" w:type="dxa"/>
          </w:tcPr>
          <w:p w14:paraId="30C41D03" w14:textId="772A5FE0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015900</w:t>
            </w:r>
          </w:p>
        </w:tc>
        <w:tc>
          <w:tcPr>
            <w:tcW w:w="4499" w:type="dxa"/>
            <w:vMerge w:val="restart"/>
          </w:tcPr>
          <w:p w14:paraId="62323526" w14:textId="77777777" w:rsidR="00280A1D" w:rsidRDefault="00280A1D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东方阿尔法兴科一年持有期混合型</w:t>
            </w:r>
          </w:p>
          <w:p w14:paraId="6E99DB9F" w14:textId="3B2DEF7C" w:rsidR="00186363" w:rsidRPr="00186363" w:rsidRDefault="00280A1D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186363" w14:paraId="363345D0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2CC6D80D" w14:textId="77777777" w:rsidR="00186363" w:rsidRPr="00D73B10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</w:tcPr>
          <w:p w14:paraId="635B27DD" w14:textId="3A4B60A3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01590</w:t>
            </w:r>
            <w:r w:rsidRPr="00186363"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499" w:type="dxa"/>
            <w:vMerge/>
          </w:tcPr>
          <w:p w14:paraId="3B152B84" w14:textId="77777777" w:rsidR="00186363" w:rsidRPr="00D73B10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</w:tbl>
    <w:p w14:paraId="128F6458" w14:textId="15DE0CAA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投资人可按照</w:t>
      </w:r>
      <w:r w:rsidR="0042697B">
        <w:rPr>
          <w:rFonts w:ascii="Times New Roman" w:eastAsia="宋体" w:hAnsi="Times New Roman" w:cs="Times New Roman"/>
          <w:sz w:val="24"/>
          <w:szCs w:val="28"/>
        </w:rPr>
        <w:t>宁波银行股份有限公司</w:t>
      </w:r>
      <w:r>
        <w:rPr>
          <w:rFonts w:ascii="Times New Roman" w:eastAsia="宋体" w:hAnsi="Times New Roman" w:cs="Times New Roman"/>
          <w:sz w:val="24"/>
          <w:szCs w:val="28"/>
        </w:rPr>
        <w:t>提供的方式办理上述基金的开户、申购、赎回、转换</w:t>
      </w:r>
      <w:proofErr w:type="gramStart"/>
      <w:r>
        <w:rPr>
          <w:rFonts w:ascii="Times New Roman" w:eastAsia="宋体" w:hAnsi="Times New Roman" w:cs="Times New Roman"/>
          <w:sz w:val="24"/>
          <w:szCs w:val="28"/>
        </w:rPr>
        <w:t>及定投业务</w:t>
      </w:r>
      <w:proofErr w:type="gramEnd"/>
      <w:r>
        <w:rPr>
          <w:rFonts w:ascii="Times New Roman" w:eastAsia="宋体" w:hAnsi="Times New Roman" w:cs="Times New Roman"/>
          <w:sz w:val="24"/>
          <w:szCs w:val="28"/>
        </w:rPr>
        <w:t>。具体业务办理规则请遵循</w:t>
      </w:r>
      <w:r w:rsidR="0042697B">
        <w:rPr>
          <w:rFonts w:ascii="Times New Roman" w:eastAsia="宋体" w:hAnsi="Times New Roman" w:cs="Times New Roman"/>
          <w:sz w:val="24"/>
          <w:szCs w:val="28"/>
        </w:rPr>
        <w:t>宁波银行股份有限公司</w:t>
      </w:r>
      <w:r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14:paraId="22093127" w14:textId="77777777" w:rsidR="006675D3" w:rsidRDefault="006675D3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14:paraId="55AF6CF3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14:paraId="45F38091" w14:textId="2BBF246F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lastRenderedPageBreak/>
        <w:t>1</w:t>
      </w:r>
      <w:r>
        <w:rPr>
          <w:rFonts w:ascii="Times New Roman" w:eastAsia="宋体" w:hAnsi="Times New Roman" w:cs="Times New Roman"/>
          <w:sz w:val="24"/>
          <w:szCs w:val="28"/>
        </w:rPr>
        <w:t>、上述</w:t>
      </w:r>
      <w:r w:rsidR="00A242B0">
        <w:rPr>
          <w:rFonts w:ascii="Times New Roman" w:eastAsia="宋体" w:hAnsi="Times New Roman" w:cs="Times New Roman" w:hint="eastAsia"/>
          <w:sz w:val="24"/>
          <w:szCs w:val="28"/>
        </w:rPr>
        <w:t>申</w:t>
      </w:r>
      <w:r>
        <w:rPr>
          <w:rFonts w:ascii="Times New Roman" w:eastAsia="宋体" w:hAnsi="Times New Roman" w:cs="Times New Roman"/>
          <w:sz w:val="24"/>
          <w:szCs w:val="28"/>
        </w:rPr>
        <w:t>购</w:t>
      </w:r>
      <w:r>
        <w:rPr>
          <w:rFonts w:ascii="Times New Roman" w:eastAsia="宋体" w:hAnsi="Times New Roman" w:cs="Times New Roman"/>
          <w:sz w:val="24"/>
          <w:szCs w:val="28"/>
        </w:rPr>
        <w:t>/</w:t>
      </w:r>
      <w:r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14:paraId="29980FCC" w14:textId="77777777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 w14:paraId="2B73D0A8" w14:textId="3AE87D1B" w:rsidR="007C20E6" w:rsidRPr="007C20E6" w:rsidRDefault="007C20E6" w:rsidP="007C20E6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sz w:val="24"/>
          <w:szCs w:val="28"/>
        </w:rPr>
        <w:t>、投资者通过</w:t>
      </w:r>
      <w:r w:rsidR="0042697B">
        <w:rPr>
          <w:rFonts w:ascii="Times New Roman" w:eastAsia="宋体" w:hAnsi="Times New Roman" w:cs="Times New Roman"/>
          <w:sz w:val="24"/>
          <w:szCs w:val="28"/>
        </w:rPr>
        <w:t>宁波银行股份有限公司</w:t>
      </w:r>
      <w:r>
        <w:rPr>
          <w:rFonts w:ascii="Times New Roman" w:eastAsia="宋体" w:hAnsi="Times New Roman" w:cs="Times New Roman"/>
          <w:sz w:val="24"/>
          <w:szCs w:val="28"/>
        </w:rPr>
        <w:t>申购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（包含</w:t>
      </w:r>
      <w:r w:rsidRPr="007C20E6">
        <w:rPr>
          <w:rFonts w:ascii="Times New Roman" w:eastAsia="宋体" w:hAnsi="Times New Roman" w:cs="Times New Roman"/>
          <w:sz w:val="24"/>
          <w:szCs w:val="28"/>
        </w:rPr>
        <w:t>定期定额投资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、转换转入）我司上述基金</w:t>
      </w:r>
      <w:r>
        <w:rPr>
          <w:rFonts w:ascii="Times New Roman" w:eastAsia="宋体" w:hAnsi="Times New Roman" w:cs="Times New Roman" w:hint="eastAsia"/>
          <w:sz w:val="24"/>
          <w:szCs w:val="28"/>
        </w:rPr>
        <w:t>，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前端申购费率</w:t>
      </w:r>
      <w:r>
        <w:rPr>
          <w:rFonts w:ascii="Times New Roman" w:eastAsia="宋体" w:hAnsi="Times New Roman" w:cs="Times New Roman"/>
          <w:sz w:val="24"/>
          <w:szCs w:val="28"/>
        </w:rPr>
        <w:t>实行的费率优惠政策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以</w:t>
      </w:r>
      <w:r w:rsidR="0042697B">
        <w:rPr>
          <w:rFonts w:ascii="Times New Roman" w:eastAsia="宋体" w:hAnsi="Times New Roman" w:cs="Times New Roman"/>
          <w:sz w:val="24"/>
          <w:szCs w:val="28"/>
        </w:rPr>
        <w:t>宁波银行股份有限公司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官方网站公告为准，我司将不再另行通知。</w:t>
      </w:r>
    </w:p>
    <w:p w14:paraId="49A2C5C6" w14:textId="77777777" w:rsidR="006675D3" w:rsidRDefault="006675D3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14:paraId="048A0D68" w14:textId="77777777" w:rsidR="006675D3" w:rsidRDefault="0067558A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14:paraId="3F310568" w14:textId="1BD4B410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</w:t>
      </w:r>
      <w:r w:rsidR="0042697B">
        <w:rPr>
          <w:rFonts w:ascii="Times New Roman" w:eastAsia="宋体" w:hAnsi="Times New Roman" w:cs="Times New Roman"/>
          <w:sz w:val="24"/>
          <w:szCs w:val="28"/>
        </w:rPr>
        <w:t>宁波银行股份有限公司</w:t>
      </w:r>
    </w:p>
    <w:p w14:paraId="2D682A8B" w14:textId="2A40D152" w:rsidR="007C65C6" w:rsidRDefault="007C65C6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 w:rsidR="0042697B" w:rsidRPr="00DE4886">
        <w:rPr>
          <w:rFonts w:ascii="Times New Roman" w:eastAsia="宋体" w:hAnsi="Times New Roman" w:cs="Times New Roman"/>
          <w:sz w:val="24"/>
          <w:szCs w:val="28"/>
        </w:rPr>
        <w:t>95574</w:t>
      </w:r>
    </w:p>
    <w:p w14:paraId="3088A135" w14:textId="0C66FB2B" w:rsidR="005F15FA" w:rsidRPr="005F15FA" w:rsidRDefault="005F15FA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5F15FA">
        <w:rPr>
          <w:rFonts w:ascii="Times New Roman" w:eastAsia="宋体" w:hAnsi="Times New Roman" w:cs="Times New Roman" w:hint="eastAsia"/>
          <w:sz w:val="24"/>
          <w:szCs w:val="28"/>
        </w:rPr>
        <w:t>网址：</w:t>
      </w:r>
      <w:r w:rsidR="00DE4886" w:rsidRPr="00DE4886">
        <w:rPr>
          <w:rFonts w:ascii="Times New Roman" w:eastAsia="宋体" w:hAnsi="Times New Roman" w:cs="Times New Roman"/>
          <w:sz w:val="24"/>
          <w:szCs w:val="28"/>
        </w:rPr>
        <w:t>http://www.nbcb.com.cn/</w:t>
      </w:r>
    </w:p>
    <w:p w14:paraId="5AD0FF67" w14:textId="049D4A6B" w:rsidR="006675D3" w:rsidRDefault="001714E3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 w:rsidR="0067558A"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1EE30A15" w14:textId="07865B18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>
        <w:rPr>
          <w:rFonts w:ascii="Times New Roman" w:eastAsia="宋体" w:hAnsi="Times New Roman" w:cs="Times New Roman"/>
          <w:sz w:val="24"/>
          <w:szCs w:val="28"/>
        </w:rPr>
        <w:t>400-930-6677</w:t>
      </w:r>
    </w:p>
    <w:p w14:paraId="07067E2E" w14:textId="68DABB3D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hyperlink r:id="rId8" w:history="1">
        <w:r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14:paraId="1F23672E" w14:textId="77777777" w:rsidR="006675D3" w:rsidRDefault="006675D3">
      <w:pPr>
        <w:spacing w:line="360" w:lineRule="auto"/>
        <w:ind w:firstLine="555"/>
        <w:rPr>
          <w:rFonts w:ascii="Times New Roman" w:eastAsia="宋体" w:hAnsi="Times New Roman" w:cs="Times New Roman"/>
          <w:sz w:val="24"/>
          <w:szCs w:val="28"/>
        </w:rPr>
      </w:pPr>
    </w:p>
    <w:p w14:paraId="2C3A1997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14:paraId="4BF49371" w14:textId="77777777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基金管理人承诺以诚实信用、勤勉尽职的原则管理和运用基金资产，但不保证基金一定盈利，也不保证最低收益。本公司提醒投资者，本公司旗下基金份额均以</w:t>
      </w: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元初始面值开展基金募集，在市场波动等因素的影响下，基金投资仍有可能出现亏损或基金净值仍有可能低于初始面值。敬请投资者留意投资风险。</w:t>
      </w:r>
    </w:p>
    <w:p w14:paraId="00C92AE0" w14:textId="77777777" w:rsidR="006675D3" w:rsidRDefault="006675D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407E782A" w14:textId="77777777" w:rsidR="006675D3" w:rsidRDefault="0067558A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14:paraId="4ED4C437" w14:textId="77777777" w:rsidR="006675D3" w:rsidRDefault="006675D3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</w:p>
    <w:p w14:paraId="537858EE" w14:textId="77777777" w:rsidR="006675D3" w:rsidRDefault="006675D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AF89254" w14:textId="66A94B60" w:rsidR="006675D3" w:rsidRDefault="0067558A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</w:t>
      </w: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3D1281A0" w14:textId="20347D79" w:rsidR="006675D3" w:rsidRDefault="0067558A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 </w:t>
      </w:r>
      <w:r w:rsidR="00AE60D9" w:rsidRPr="004A3592">
        <w:rPr>
          <w:rFonts w:ascii="Times New Roman" w:eastAsia="宋体" w:hAnsi="Times New Roman" w:cs="Times New Roman"/>
          <w:sz w:val="24"/>
          <w:szCs w:val="28"/>
        </w:rPr>
        <w:t>2023</w:t>
      </w:r>
      <w:r w:rsidR="00DE4886" w:rsidRPr="004A3592">
        <w:rPr>
          <w:rFonts w:ascii="Times New Roman" w:eastAsia="宋体" w:hAnsi="Times New Roman" w:cs="Times New Roman"/>
          <w:sz w:val="24"/>
          <w:szCs w:val="28"/>
        </w:rPr>
        <w:t>年</w:t>
      </w:r>
      <w:r w:rsidR="00AE60D9" w:rsidRPr="004A3592">
        <w:rPr>
          <w:rFonts w:ascii="Times New Roman" w:eastAsia="宋体" w:hAnsi="Times New Roman" w:cs="Times New Roman"/>
          <w:sz w:val="24"/>
          <w:szCs w:val="28"/>
        </w:rPr>
        <w:t>2</w:t>
      </w:r>
      <w:r w:rsidR="00DE4886" w:rsidRPr="004A3592">
        <w:rPr>
          <w:rFonts w:ascii="Times New Roman" w:eastAsia="宋体" w:hAnsi="Times New Roman" w:cs="Times New Roman"/>
          <w:sz w:val="24"/>
          <w:szCs w:val="28"/>
        </w:rPr>
        <w:t>月</w:t>
      </w:r>
      <w:r w:rsidR="00410B47" w:rsidRPr="004A3592">
        <w:rPr>
          <w:rFonts w:ascii="Times New Roman" w:eastAsia="宋体" w:hAnsi="Times New Roman" w:cs="Times New Roman"/>
          <w:sz w:val="24"/>
          <w:szCs w:val="28"/>
        </w:rPr>
        <w:t>23</w:t>
      </w:r>
      <w:r w:rsidR="00DE4886" w:rsidRPr="004A3592"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6675D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4EA1B" w14:textId="77777777" w:rsidR="007D0E94" w:rsidRDefault="007D0E94">
      <w:r>
        <w:separator/>
      </w:r>
    </w:p>
  </w:endnote>
  <w:endnote w:type="continuationSeparator" w:id="0">
    <w:p w14:paraId="42CD830E" w14:textId="77777777" w:rsidR="007D0E94" w:rsidRDefault="007D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3A9EB" w14:textId="77777777" w:rsidR="007D0E94" w:rsidRDefault="007D0E94">
      <w:r>
        <w:separator/>
      </w:r>
    </w:p>
  </w:footnote>
  <w:footnote w:type="continuationSeparator" w:id="0">
    <w:p w14:paraId="613C22C4" w14:textId="77777777" w:rsidR="007D0E94" w:rsidRDefault="007D0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47D6C" w14:textId="6746854B" w:rsidR="006675D3" w:rsidRDefault="0067558A">
    <w:pPr>
      <w:pStyle w:val="a6"/>
      <w:ind w:firstLineChars="50" w:firstLine="90"/>
      <w:jc w:val="left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 wp14:anchorId="5FDD8B47" wp14:editId="51350699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D"/>
    <w:rsid w:val="00003DAC"/>
    <w:rsid w:val="0004177D"/>
    <w:rsid w:val="000606F2"/>
    <w:rsid w:val="000612A7"/>
    <w:rsid w:val="0008268A"/>
    <w:rsid w:val="00110B40"/>
    <w:rsid w:val="00114551"/>
    <w:rsid w:val="00115938"/>
    <w:rsid w:val="001220D4"/>
    <w:rsid w:val="0012510D"/>
    <w:rsid w:val="001418A7"/>
    <w:rsid w:val="00143F57"/>
    <w:rsid w:val="00163910"/>
    <w:rsid w:val="001714E3"/>
    <w:rsid w:val="00186363"/>
    <w:rsid w:val="001C35F8"/>
    <w:rsid w:val="001C3E73"/>
    <w:rsid w:val="00233424"/>
    <w:rsid w:val="002354CC"/>
    <w:rsid w:val="00244766"/>
    <w:rsid w:val="0025679D"/>
    <w:rsid w:val="002627FE"/>
    <w:rsid w:val="00263B66"/>
    <w:rsid w:val="00277A25"/>
    <w:rsid w:val="00280A1D"/>
    <w:rsid w:val="002912F5"/>
    <w:rsid w:val="002A3043"/>
    <w:rsid w:val="002D16FC"/>
    <w:rsid w:val="0034158D"/>
    <w:rsid w:val="00344324"/>
    <w:rsid w:val="003470AB"/>
    <w:rsid w:val="003471A6"/>
    <w:rsid w:val="00387643"/>
    <w:rsid w:val="003B0BD5"/>
    <w:rsid w:val="003B0DE3"/>
    <w:rsid w:val="003C353A"/>
    <w:rsid w:val="003D2686"/>
    <w:rsid w:val="003D5472"/>
    <w:rsid w:val="003F2031"/>
    <w:rsid w:val="00402BD4"/>
    <w:rsid w:val="00405F7A"/>
    <w:rsid w:val="00410B47"/>
    <w:rsid w:val="0042697B"/>
    <w:rsid w:val="004417EE"/>
    <w:rsid w:val="0046583E"/>
    <w:rsid w:val="004770D0"/>
    <w:rsid w:val="004A3592"/>
    <w:rsid w:val="004C4731"/>
    <w:rsid w:val="004C4B36"/>
    <w:rsid w:val="00511D40"/>
    <w:rsid w:val="00531C50"/>
    <w:rsid w:val="005457C3"/>
    <w:rsid w:val="00561956"/>
    <w:rsid w:val="005752AE"/>
    <w:rsid w:val="005C5A73"/>
    <w:rsid w:val="005F15FA"/>
    <w:rsid w:val="005F3399"/>
    <w:rsid w:val="00616902"/>
    <w:rsid w:val="006654FB"/>
    <w:rsid w:val="006675D3"/>
    <w:rsid w:val="0067558A"/>
    <w:rsid w:val="00694722"/>
    <w:rsid w:val="006A55B1"/>
    <w:rsid w:val="006B021A"/>
    <w:rsid w:val="006D1327"/>
    <w:rsid w:val="006E28A4"/>
    <w:rsid w:val="006F5807"/>
    <w:rsid w:val="00701039"/>
    <w:rsid w:val="007358D7"/>
    <w:rsid w:val="00745385"/>
    <w:rsid w:val="00745A69"/>
    <w:rsid w:val="00745BD9"/>
    <w:rsid w:val="00761DBB"/>
    <w:rsid w:val="007675D9"/>
    <w:rsid w:val="00773CE1"/>
    <w:rsid w:val="00774FFA"/>
    <w:rsid w:val="00782739"/>
    <w:rsid w:val="00787CBE"/>
    <w:rsid w:val="007946E0"/>
    <w:rsid w:val="007A24CC"/>
    <w:rsid w:val="007C20E6"/>
    <w:rsid w:val="007C65C6"/>
    <w:rsid w:val="007D0E94"/>
    <w:rsid w:val="007E2506"/>
    <w:rsid w:val="0081719F"/>
    <w:rsid w:val="00830F96"/>
    <w:rsid w:val="00881A92"/>
    <w:rsid w:val="00881FB9"/>
    <w:rsid w:val="008B6DA8"/>
    <w:rsid w:val="008D1191"/>
    <w:rsid w:val="00927530"/>
    <w:rsid w:val="009355DF"/>
    <w:rsid w:val="009960EC"/>
    <w:rsid w:val="009A5D4B"/>
    <w:rsid w:val="009C69A0"/>
    <w:rsid w:val="009D7753"/>
    <w:rsid w:val="009E1B49"/>
    <w:rsid w:val="009F553D"/>
    <w:rsid w:val="009F6A81"/>
    <w:rsid w:val="00A0161D"/>
    <w:rsid w:val="00A06F43"/>
    <w:rsid w:val="00A242B0"/>
    <w:rsid w:val="00A32C2A"/>
    <w:rsid w:val="00A44B64"/>
    <w:rsid w:val="00A4651D"/>
    <w:rsid w:val="00A52734"/>
    <w:rsid w:val="00A84F6E"/>
    <w:rsid w:val="00A955B7"/>
    <w:rsid w:val="00AA68BD"/>
    <w:rsid w:val="00AC39BE"/>
    <w:rsid w:val="00AE60D9"/>
    <w:rsid w:val="00B06542"/>
    <w:rsid w:val="00B267E2"/>
    <w:rsid w:val="00B362C4"/>
    <w:rsid w:val="00B52CBC"/>
    <w:rsid w:val="00B6576C"/>
    <w:rsid w:val="00B72A06"/>
    <w:rsid w:val="00B957BC"/>
    <w:rsid w:val="00BC0E97"/>
    <w:rsid w:val="00BC2CE6"/>
    <w:rsid w:val="00BC3F16"/>
    <w:rsid w:val="00C108BC"/>
    <w:rsid w:val="00C56C57"/>
    <w:rsid w:val="00C62F48"/>
    <w:rsid w:val="00C77FBC"/>
    <w:rsid w:val="00C816DA"/>
    <w:rsid w:val="00D26BB9"/>
    <w:rsid w:val="00D34703"/>
    <w:rsid w:val="00D451CB"/>
    <w:rsid w:val="00D62B52"/>
    <w:rsid w:val="00D632E2"/>
    <w:rsid w:val="00D674D1"/>
    <w:rsid w:val="00D73B10"/>
    <w:rsid w:val="00D73CFA"/>
    <w:rsid w:val="00DB2993"/>
    <w:rsid w:val="00DC4D3D"/>
    <w:rsid w:val="00DE4886"/>
    <w:rsid w:val="00DF18DD"/>
    <w:rsid w:val="00E31013"/>
    <w:rsid w:val="00E316BF"/>
    <w:rsid w:val="00E33E14"/>
    <w:rsid w:val="00E35158"/>
    <w:rsid w:val="00E43BE3"/>
    <w:rsid w:val="00E91ABC"/>
    <w:rsid w:val="00E93EA7"/>
    <w:rsid w:val="00F30C2C"/>
    <w:rsid w:val="00F62750"/>
    <w:rsid w:val="00F65435"/>
    <w:rsid w:val="00F7249B"/>
    <w:rsid w:val="00FA7B21"/>
    <w:rsid w:val="00FB6C68"/>
    <w:rsid w:val="00FC4933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58587"/>
  <w15:docId w15:val="{D330A6E7-0B3E-4CCC-893F-97A072EB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774FF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b">
    <w:name w:val="List Paragraph"/>
    <w:basedOn w:val="a"/>
    <w:uiPriority w:val="99"/>
    <w:rsid w:val="00D73B10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774FFA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a6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F0AB9C-8A07-49D4-A55B-818C1443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戴聪子</cp:lastModifiedBy>
  <cp:revision>4</cp:revision>
  <dcterms:created xsi:type="dcterms:W3CDTF">2023-02-21T05:00:00Z</dcterms:created>
  <dcterms:modified xsi:type="dcterms:W3CDTF">2023-02-21T08:18:00Z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