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5F" w:rsidRDefault="00D6395F">
      <w:pPr>
        <w:spacing w:line="360" w:lineRule="auto"/>
        <w:rPr>
          <w:rFonts w:ascii="宋体" w:hAnsi="宋体"/>
          <w:bCs/>
          <w:sz w:val="24"/>
        </w:rPr>
      </w:pPr>
      <w:bookmarkStart w:id="0" w:name="CTS_1fc65d3498c64afda05b489b624d5fb3"/>
      <w:bookmarkStart w:id="1" w:name="CTS_76e137f68f0f48a48b465666d7c12f09"/>
      <w:bookmarkStart w:id="2" w:name="CLAUSE_76e137f68f0f48a48b465666d7c12f09"/>
      <w:bookmarkStart w:id="3" w:name="CLAUSE_1fc65d3498c64afda05b489b624d5fb3"/>
      <w:bookmarkEnd w:id="0"/>
      <w:bookmarkEnd w:id="1"/>
    </w:p>
    <w:p w:rsidR="00D6395F" w:rsidRDefault="00D6395F">
      <w:pPr>
        <w:spacing w:line="360" w:lineRule="auto"/>
        <w:ind w:firstLineChars="200" w:firstLine="480"/>
        <w:rPr>
          <w:rFonts w:ascii="宋体" w:hAnsi="宋体"/>
          <w:bCs/>
          <w:sz w:val="24"/>
        </w:rPr>
      </w:pPr>
    </w:p>
    <w:p w:rsidR="00D6395F" w:rsidRDefault="00167C8C">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112261"/>
      <w:bookmarkStart w:id="5" w:name="_Toc139991724"/>
      <w:bookmarkStart w:id="6" w:name="_Toc123112222"/>
      <w:bookmarkStart w:id="7" w:name="_Toc139992299"/>
      <w:bookmarkStart w:id="8" w:name="_Toc123701381"/>
    </w:p>
    <w:p w:rsidR="00D6395F" w:rsidRDefault="00167C8C">
      <w:pPr>
        <w:spacing w:line="360" w:lineRule="auto"/>
        <w:jc w:val="center"/>
        <w:rPr>
          <w:rFonts w:ascii="黑体" w:eastAsia="黑体" w:hAnsi="黑体"/>
          <w:b/>
          <w:sz w:val="36"/>
          <w:szCs w:val="44"/>
        </w:rPr>
      </w:pPr>
      <w:bookmarkStart w:id="9" w:name="_Toc123112262"/>
      <w:bookmarkStart w:id="10" w:name="_Toc123701382"/>
      <w:bookmarkStart w:id="11" w:name="_Toc123112223"/>
      <w:bookmarkStart w:id="12" w:name="_Toc139991725"/>
      <w:bookmarkStart w:id="13" w:name="_Toc139992300"/>
      <w:bookmarkEnd w:id="4"/>
      <w:bookmarkEnd w:id="5"/>
      <w:bookmarkEnd w:id="6"/>
      <w:bookmarkEnd w:id="7"/>
      <w:bookmarkEnd w:id="8"/>
      <w:r>
        <w:rPr>
          <w:rFonts w:ascii="黑体" w:eastAsia="黑体" w:hAnsi="黑体" w:hint="eastAsia"/>
          <w:b/>
          <w:sz w:val="36"/>
          <w:szCs w:val="44"/>
        </w:rPr>
        <w:t>东方阿尔法招阳混合型证券投资基金</w:t>
      </w:r>
    </w:p>
    <w:p w:rsidR="00D6395F" w:rsidRDefault="00167C8C">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167C8C">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bCs/>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400" w:firstLine="1285"/>
        <w:rPr>
          <w:rFonts w:ascii="宋体" w:hAnsi="宋体"/>
          <w:sz w:val="32"/>
        </w:rPr>
      </w:pPr>
      <w:bookmarkStart w:id="14" w:name="_Toc139991726"/>
      <w:bookmarkStart w:id="15" w:name="_Toc123112224"/>
      <w:bookmarkStart w:id="16" w:name="_Toc123112263"/>
      <w:bookmarkStart w:id="17" w:name="_Toc139992301"/>
      <w:bookmarkStart w:id="18" w:name="_Toc123701383"/>
      <w:bookmarkStart w:id="19" w:name="_Toc123701386"/>
      <w:bookmarkStart w:id="20" w:name="_Toc139991729"/>
      <w:bookmarkStart w:id="21" w:name="_Toc123112266"/>
      <w:bookmarkStart w:id="22" w:name="_Toc123112227"/>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rsidR="00D6395F" w:rsidRDefault="00167C8C">
      <w:pPr>
        <w:spacing w:line="360" w:lineRule="auto"/>
        <w:ind w:firstLineChars="400" w:firstLine="1285"/>
        <w:rPr>
          <w:rFonts w:ascii="宋体" w:hAnsi="宋体"/>
          <w:sz w:val="32"/>
        </w:rPr>
      </w:pPr>
      <w:bookmarkStart w:id="23" w:name="_Toc123112264"/>
      <w:bookmarkStart w:id="24" w:name="_Toc139991727"/>
      <w:bookmarkStart w:id="25" w:name="_Toc139992302"/>
      <w:bookmarkStart w:id="26" w:name="_Toc123112225"/>
      <w:bookmarkStart w:id="27" w:name="_Toc123701384"/>
      <w:r>
        <w:rPr>
          <w:rFonts w:ascii="宋体" w:hAnsi="宋体" w:hint="eastAsia"/>
          <w:b/>
          <w:sz w:val="32"/>
        </w:rPr>
        <w:t>基金托管人：</w:t>
      </w:r>
      <w:bookmarkEnd w:id="23"/>
      <w:bookmarkEnd w:id="24"/>
      <w:bookmarkEnd w:id="25"/>
      <w:bookmarkEnd w:id="26"/>
      <w:bookmarkEnd w:id="27"/>
      <w:r>
        <w:rPr>
          <w:rFonts w:ascii="宋体" w:hAnsi="宋体" w:hint="eastAsia"/>
          <w:sz w:val="32"/>
        </w:rPr>
        <w:t>招商银行股份有限公司</w:t>
      </w:r>
    </w:p>
    <w:p w:rsidR="00D6395F" w:rsidRDefault="00D6395F">
      <w:pPr>
        <w:spacing w:line="360" w:lineRule="auto"/>
        <w:ind w:firstLineChars="400" w:firstLine="1280"/>
        <w:rPr>
          <w:rFonts w:ascii="宋体" w:hAnsi="宋体"/>
          <w:sz w:val="32"/>
        </w:rPr>
      </w:pPr>
    </w:p>
    <w:p w:rsidR="00D6395F" w:rsidRDefault="00D6395F">
      <w:pPr>
        <w:spacing w:line="360" w:lineRule="auto"/>
        <w:ind w:firstLineChars="200" w:firstLine="480"/>
        <w:rPr>
          <w:rFonts w:ascii="宋体" w:hAnsi="宋体"/>
          <w:sz w:val="24"/>
        </w:rPr>
      </w:pPr>
      <w:bookmarkStart w:id="28" w:name="_GoBack"/>
      <w:bookmarkEnd w:id="28"/>
    </w:p>
    <w:p w:rsidR="00D6395F" w:rsidRDefault="00167C8C">
      <w:pPr>
        <w:tabs>
          <w:tab w:val="left" w:pos="3075"/>
        </w:tabs>
        <w:rPr>
          <w:rFonts w:ascii="宋体" w:hAnsi="宋体"/>
        </w:rPr>
        <w:sectPr w:rsidR="00D6395F">
          <w:headerReference w:type="default" r:id="rId23"/>
          <w:pgSz w:w="11906" w:h="16838"/>
          <w:pgMar w:top="1440" w:right="1800" w:bottom="1440" w:left="1800" w:header="851" w:footer="992" w:gutter="0"/>
          <w:pgNumType w:start="1"/>
          <w:cols w:space="720"/>
          <w:docGrid w:type="lines" w:linePitch="312"/>
        </w:sectPr>
      </w:pPr>
      <w:bookmarkStart w:id="29" w:name="CLAUSE_7af356e96cd1497b908968e27e20c27b"/>
      <w:bookmarkEnd w:id="2"/>
      <w:bookmarkEnd w:id="3"/>
      <w:bookmarkEnd w:id="19"/>
      <w:bookmarkEnd w:id="20"/>
      <w:bookmarkEnd w:id="21"/>
      <w:bookmarkEnd w:id="22"/>
      <w:r>
        <w:rPr>
          <w:rFonts w:ascii="宋体" w:hAnsi="宋体"/>
        </w:rPr>
        <w:tab/>
      </w:r>
    </w:p>
    <w:p w:rsidR="00D6395F" w:rsidRDefault="00167C8C">
      <w:pPr>
        <w:pStyle w:val="TOC1"/>
        <w:jc w:val="center"/>
        <w:rPr>
          <w:rFonts w:ascii="宋体" w:hAnsi="宋体"/>
          <w:b/>
          <w:color w:val="auto"/>
          <w:szCs w:val="24"/>
        </w:rPr>
      </w:pPr>
      <w:bookmarkStart w:id="30" w:name="CLAUSE_fba60ece8427466cac50392d8bdfe2ec"/>
      <w:bookmarkEnd w:id="29"/>
      <w:r>
        <w:rPr>
          <w:rFonts w:ascii="宋体" w:hAnsi="宋体"/>
        </w:rPr>
        <w:lastRenderedPageBreak/>
        <w:t xml:space="preserve"> </w:t>
      </w:r>
      <w:bookmarkStart w:id="31" w:name="CTS_fba60ece8427466cac50392d8bdfe2ec"/>
      <w:bookmarkStart w:id="32" w:name="CTS_2bd2ae47b54b4126be9960fc072b3a6c"/>
      <w:bookmarkStart w:id="33" w:name="CLAUSE_2bd2ae47b54b4126be9960fc072b3a6c"/>
      <w:bookmarkEnd w:id="31"/>
      <w:bookmarkEnd w:id="32"/>
      <w:r>
        <w:rPr>
          <w:rFonts w:ascii="宋体" w:hAnsi="宋体"/>
          <w:b/>
          <w:color w:val="auto"/>
          <w:szCs w:val="24"/>
          <w:lang w:val="zh-CN"/>
        </w:rPr>
        <w:t>目录</w:t>
      </w:r>
    </w:p>
    <w:p w:rsidR="00D6395F" w:rsidRDefault="00167C8C">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03" w:history="1">
        <w:r>
          <w:rPr>
            <w:rStyle w:val="af1"/>
            <w:rFonts w:ascii="宋体" w:hAnsi="宋体" w:hint="eastAsia"/>
            <w:bCs/>
            <w:color w:val="auto"/>
            <w:sz w:val="24"/>
            <w:szCs w:val="24"/>
            <w:u w:val="none"/>
          </w:rPr>
          <w:t>第二部分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释义</w:t>
        </w:r>
        <w:bookmarkStart w:id="34" w:name="_Hlt29991806"/>
        <w:bookmarkStart w:id="35" w:name="_Hlt29991805"/>
        <w:r>
          <w:rPr>
            <w:rFonts w:ascii="宋体" w:hAnsi="宋体"/>
            <w:sz w:val="24"/>
            <w:szCs w:val="24"/>
          </w:rPr>
          <w:tab/>
        </w:r>
        <w:bookmarkEnd w:id="34"/>
        <w:bookmarkEnd w:id="35"/>
        <w:r>
          <w:rPr>
            <w:rFonts w:ascii="宋体" w:hAnsi="宋体"/>
            <w:sz w:val="24"/>
            <w:szCs w:val="24"/>
          </w:rPr>
          <w:t>2-(</w:t>
        </w:r>
        <w:r>
          <w:rPr>
            <w:rFonts w:ascii="宋体" w:hAnsi="宋体"/>
            <w:sz w:val="24"/>
            <w:szCs w:val="24"/>
          </w:rPr>
          <w:fldChar w:fldCharType="begin" w:fldLock="1"/>
        </w:r>
        <w:r>
          <w:rPr>
            <w:rFonts w:ascii="宋体" w:hAnsi="宋体"/>
            <w:sz w:val="24"/>
            <w:szCs w:val="24"/>
          </w:rPr>
          <w:instrText xml:space="preserve"> PAGEREF _Toc3289903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-6)</w:t>
      </w:r>
    </w:p>
    <w:p w:rsidR="00D6395F" w:rsidRDefault="00167C8C">
      <w:pPr>
        <w:pStyle w:val="10"/>
        <w:rPr>
          <w:rFonts w:ascii="宋体" w:hAnsi="宋体"/>
          <w:sz w:val="24"/>
          <w:szCs w:val="24"/>
        </w:rPr>
      </w:pPr>
      <w:hyperlink w:anchor="_Toc3289904" w:history="1">
        <w:r>
          <w:rPr>
            <w:rStyle w:val="af1"/>
            <w:rFonts w:ascii="宋体" w:hAnsi="宋体" w:hint="eastAsia"/>
            <w:bCs/>
            <w:color w:val="auto"/>
            <w:sz w:val="24"/>
            <w:szCs w:val="24"/>
            <w:u w:val="none"/>
          </w:rPr>
          <w:t>第三部分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基金的基本</w:t>
        </w:r>
        <w:bookmarkStart w:id="36" w:name="_Hlt29991842"/>
        <w:r>
          <w:rPr>
            <w:rStyle w:val="af1"/>
            <w:rFonts w:ascii="宋体" w:hAnsi="宋体" w:hint="eastAsia"/>
            <w:bCs/>
            <w:color w:val="auto"/>
            <w:sz w:val="24"/>
            <w:szCs w:val="24"/>
            <w:u w:val="none"/>
          </w:rPr>
          <w:t>情</w:t>
        </w:r>
        <w:bookmarkEnd w:id="36"/>
        <w:r>
          <w:rPr>
            <w:rStyle w:val="af1"/>
            <w:rFonts w:ascii="宋体" w:hAnsi="宋体" w:hint="eastAsia"/>
            <w:bCs/>
            <w:color w:val="auto"/>
            <w:sz w:val="24"/>
            <w:szCs w:val="24"/>
            <w:u w:val="none"/>
          </w:rPr>
          <w:t>况</w:t>
        </w:r>
        <w:r>
          <w:rPr>
            <w:rFonts w:ascii="宋体" w:hAnsi="宋体"/>
            <w:sz w:val="24"/>
            <w:szCs w:val="24"/>
          </w:rPr>
          <w:tab/>
          <w:t>3-(</w:t>
        </w:r>
        <w:r>
          <w:rPr>
            <w:rFonts w:ascii="宋体" w:hAnsi="宋体"/>
            <w:sz w:val="24"/>
            <w:szCs w:val="24"/>
          </w:rPr>
          <w:fldChar w:fldCharType="begin" w:fldLock="1"/>
        </w:r>
        <w:r>
          <w:rPr>
            <w:rFonts w:ascii="宋体" w:hAnsi="宋体"/>
            <w:sz w:val="24"/>
            <w:szCs w:val="24"/>
          </w:rPr>
          <w:instrText xml:space="preserve"> PAGEREF _Toc3289904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-2)</w:t>
      </w:r>
    </w:p>
    <w:p w:rsidR="00D6395F" w:rsidRDefault="00167C8C">
      <w:pPr>
        <w:pStyle w:val="10"/>
        <w:rPr>
          <w:rFonts w:ascii="宋体" w:hAnsi="宋体"/>
          <w:sz w:val="24"/>
          <w:szCs w:val="24"/>
        </w:rPr>
      </w:pPr>
      <w:hyperlink w:anchor="_Toc3289905" w:history="1">
        <w:r>
          <w:rPr>
            <w:rStyle w:val="af1"/>
            <w:rFonts w:ascii="宋体" w:hAnsi="宋体" w:hint="eastAsia"/>
            <w:bCs/>
            <w:color w:val="auto"/>
            <w:sz w:val="24"/>
            <w:szCs w:val="24"/>
            <w:u w:val="none"/>
          </w:rPr>
          <w:t>第四部分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基金份额的发售</w:t>
        </w:r>
        <w:r>
          <w:rPr>
            <w:rFonts w:ascii="宋体" w:hAnsi="宋体"/>
            <w:sz w:val="24"/>
            <w:szCs w:val="24"/>
          </w:rPr>
          <w:tab/>
          <w:t>4-(</w:t>
        </w:r>
        <w:r>
          <w:rPr>
            <w:rFonts w:ascii="宋体" w:hAnsi="宋体"/>
            <w:sz w:val="24"/>
            <w:szCs w:val="24"/>
          </w:rPr>
          <w:fldChar w:fldCharType="begin" w:fldLock="1"/>
        </w:r>
        <w:r>
          <w:rPr>
            <w:rFonts w:ascii="宋体" w:hAnsi="宋体"/>
            <w:sz w:val="24"/>
            <w:szCs w:val="24"/>
          </w:rPr>
          <w:instrText xml:space="preserve"> PAGEREF _Toc3289905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-2)</w:t>
      </w:r>
    </w:p>
    <w:p w:rsidR="00D6395F" w:rsidRDefault="00167C8C">
      <w:pPr>
        <w:pStyle w:val="10"/>
        <w:rPr>
          <w:rFonts w:ascii="宋体" w:hAnsi="宋体"/>
          <w:sz w:val="24"/>
          <w:szCs w:val="24"/>
        </w:rPr>
      </w:pPr>
      <w:hyperlink w:anchor="_Toc3289906" w:history="1">
        <w:r>
          <w:rPr>
            <w:rStyle w:val="af1"/>
            <w:rFonts w:ascii="宋体" w:hAnsi="宋体" w:hint="eastAsia"/>
            <w:bCs/>
            <w:color w:val="auto"/>
            <w:sz w:val="24"/>
            <w:szCs w:val="24"/>
            <w:u w:val="none"/>
          </w:rPr>
          <w:t>第五部分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w:t>
        </w:r>
        <w:bookmarkStart w:id="37" w:name="_Hlt33115277"/>
        <w:r>
          <w:rPr>
            <w:rStyle w:val="af1"/>
            <w:rFonts w:ascii="宋体" w:hAnsi="宋体" w:hint="eastAsia"/>
            <w:bCs/>
            <w:color w:val="auto"/>
            <w:sz w:val="24"/>
            <w:szCs w:val="24"/>
            <w:u w:val="none"/>
          </w:rPr>
          <w:t>备</w:t>
        </w:r>
        <w:bookmarkStart w:id="38" w:name="_Hlt33115490"/>
        <w:bookmarkEnd w:id="37"/>
        <w:r>
          <w:rPr>
            <w:rStyle w:val="af1"/>
            <w:rFonts w:ascii="宋体" w:hAnsi="宋体" w:hint="eastAsia"/>
            <w:bCs/>
            <w:color w:val="auto"/>
            <w:sz w:val="24"/>
            <w:szCs w:val="24"/>
            <w:u w:val="none"/>
          </w:rPr>
          <w:t>案</w:t>
        </w:r>
        <w:bookmarkStart w:id="39" w:name="_Hlt33117606"/>
        <w:bookmarkEnd w:id="38"/>
        <w:r>
          <w:rPr>
            <w:rFonts w:ascii="宋体" w:hAnsi="宋体"/>
            <w:sz w:val="24"/>
            <w:szCs w:val="24"/>
          </w:rPr>
          <w:tab/>
        </w:r>
        <w:bookmarkEnd w:id="39"/>
        <w:r>
          <w:rPr>
            <w:rFonts w:ascii="宋体" w:hAnsi="宋体"/>
            <w:sz w:val="24"/>
            <w:szCs w:val="24"/>
          </w:rPr>
          <w:t>5-(</w:t>
        </w:r>
        <w:r>
          <w:rPr>
            <w:rFonts w:ascii="宋体" w:hAnsi="宋体"/>
            <w:sz w:val="24"/>
            <w:szCs w:val="24"/>
          </w:rPr>
          <w:fldChar w:fldCharType="begin" w:fldLock="1"/>
        </w:r>
        <w:r>
          <w:rPr>
            <w:rFonts w:ascii="宋体" w:hAnsi="宋体"/>
            <w:sz w:val="24"/>
            <w:szCs w:val="24"/>
          </w:rPr>
          <w:instrText xml:space="preserve"> PAGEREF _Toc3289906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-2)</w:t>
      </w:r>
    </w:p>
    <w:p w:rsidR="00D6395F" w:rsidRDefault="00167C8C">
      <w:pPr>
        <w:pStyle w:val="10"/>
        <w:rPr>
          <w:rFonts w:ascii="宋体" w:hAnsi="宋体"/>
          <w:sz w:val="24"/>
          <w:szCs w:val="24"/>
        </w:rPr>
      </w:pPr>
      <w:hyperlink w:anchor="_Toc3289907" w:history="1">
        <w:r>
          <w:rPr>
            <w:rStyle w:val="af1"/>
            <w:rFonts w:ascii="宋体" w:hAnsi="宋体" w:hint="eastAsia"/>
            <w:bCs/>
            <w:color w:val="auto"/>
            <w:sz w:val="24"/>
            <w:szCs w:val="24"/>
            <w:u w:val="none"/>
          </w:rPr>
          <w:t>第六部分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基金份额的申购与赎回</w:t>
        </w:r>
        <w:r>
          <w:rPr>
            <w:rFonts w:ascii="宋体" w:hAnsi="宋体"/>
            <w:sz w:val="24"/>
            <w:szCs w:val="24"/>
          </w:rPr>
          <w:tab/>
          <w:t>6-(</w:t>
        </w:r>
        <w:r>
          <w:rPr>
            <w:rFonts w:ascii="宋体" w:hAnsi="宋体"/>
            <w:sz w:val="24"/>
            <w:szCs w:val="24"/>
          </w:rPr>
          <w:fldChar w:fldCharType="begin" w:fldLock="1"/>
        </w:r>
        <w:r>
          <w:rPr>
            <w:rFonts w:ascii="宋体" w:hAnsi="宋体"/>
            <w:sz w:val="24"/>
            <w:szCs w:val="24"/>
          </w:rPr>
          <w:instrText xml:space="preserve"> PAGEREF _Toc3289907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-10)</w:t>
      </w:r>
    </w:p>
    <w:p w:rsidR="00D6395F" w:rsidRDefault="00167C8C">
      <w:pPr>
        <w:pStyle w:val="10"/>
        <w:rPr>
          <w:rFonts w:ascii="宋体" w:hAnsi="宋体"/>
          <w:sz w:val="24"/>
          <w:szCs w:val="24"/>
        </w:rPr>
      </w:pPr>
      <w:hyperlink w:anchor="_Toc3289908" w:history="1">
        <w:r>
          <w:rPr>
            <w:rStyle w:val="af1"/>
            <w:rFonts w:ascii="宋体" w:hAnsi="宋体" w:hint="eastAsia"/>
            <w:bCs/>
            <w:color w:val="auto"/>
            <w:sz w:val="24"/>
            <w:szCs w:val="24"/>
            <w:u w:val="none"/>
          </w:rPr>
          <w:t>第七部分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基金合同当事人及权利义务</w:t>
        </w:r>
        <w:r>
          <w:rPr>
            <w:rFonts w:ascii="宋体" w:hAnsi="宋体"/>
            <w:sz w:val="24"/>
            <w:szCs w:val="24"/>
          </w:rPr>
          <w:tab/>
          <w:t>7-(</w:t>
        </w:r>
        <w:r>
          <w:rPr>
            <w:rFonts w:ascii="宋体" w:hAnsi="宋体"/>
            <w:sz w:val="24"/>
            <w:szCs w:val="24"/>
          </w:rPr>
          <w:fldChar w:fldCharType="begin" w:fldLock="1"/>
        </w:r>
        <w:r>
          <w:rPr>
            <w:rFonts w:ascii="宋体" w:hAnsi="宋体"/>
            <w:sz w:val="24"/>
            <w:szCs w:val="24"/>
          </w:rPr>
          <w:instrText xml:space="preserve"> PAGEREF _Toc3289908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-8)</w:t>
      </w:r>
    </w:p>
    <w:p w:rsidR="00D6395F" w:rsidRDefault="00167C8C">
      <w:pPr>
        <w:pStyle w:val="10"/>
        <w:rPr>
          <w:rFonts w:ascii="宋体" w:hAnsi="宋体"/>
          <w:sz w:val="24"/>
          <w:szCs w:val="24"/>
        </w:rPr>
      </w:pPr>
      <w:hyperlink w:anchor="_Toc3289909" w:history="1">
        <w:r>
          <w:rPr>
            <w:rStyle w:val="af1"/>
            <w:rFonts w:ascii="宋体" w:hAnsi="宋体" w:hint="eastAsia"/>
            <w:bCs/>
            <w:color w:val="auto"/>
            <w:sz w:val="24"/>
            <w:szCs w:val="24"/>
            <w:u w:val="none"/>
          </w:rPr>
          <w:t>第八部分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基金份额持有人大会</w:t>
        </w:r>
        <w:r>
          <w:rPr>
            <w:rFonts w:ascii="宋体" w:hAnsi="宋体"/>
            <w:sz w:val="24"/>
            <w:szCs w:val="24"/>
          </w:rPr>
          <w:tab/>
          <w:t>8-(</w:t>
        </w:r>
        <w:r>
          <w:rPr>
            <w:rFonts w:ascii="宋体" w:hAnsi="宋体"/>
            <w:sz w:val="24"/>
            <w:szCs w:val="24"/>
          </w:rPr>
          <w:fldChar w:fldCharType="begin" w:fldLock="1"/>
        </w:r>
        <w:r>
          <w:rPr>
            <w:rFonts w:ascii="宋体" w:hAnsi="宋体"/>
            <w:sz w:val="24"/>
            <w:szCs w:val="24"/>
          </w:rPr>
          <w:instrText xml:space="preserve"> PAGEREF _Toc3289909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-8)</w:t>
      </w:r>
    </w:p>
    <w:p w:rsidR="00D6395F" w:rsidRDefault="00167C8C">
      <w:pPr>
        <w:pStyle w:val="10"/>
        <w:rPr>
          <w:rFonts w:ascii="宋体" w:hAnsi="宋体"/>
          <w:sz w:val="24"/>
          <w:szCs w:val="24"/>
        </w:rPr>
      </w:pPr>
      <w:hyperlink w:anchor="_Toc3289910" w:history="1">
        <w:r>
          <w:rPr>
            <w:rStyle w:val="af1"/>
            <w:rFonts w:ascii="宋体" w:hAnsi="宋体" w:hint="eastAsia"/>
            <w:bCs/>
            <w:color w:val="auto"/>
            <w:sz w:val="24"/>
            <w:szCs w:val="24"/>
            <w:u w:val="none"/>
          </w:rPr>
          <w:t>第九部分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基金管理人、基金托管人的更换条件和程序</w:t>
        </w:r>
        <w:r>
          <w:rPr>
            <w:rFonts w:ascii="宋体" w:hAnsi="宋体"/>
            <w:sz w:val="24"/>
            <w:szCs w:val="24"/>
          </w:rPr>
          <w:tab/>
          <w:t>9-(</w:t>
        </w:r>
        <w:r>
          <w:rPr>
            <w:rFonts w:ascii="宋体" w:hAnsi="宋体"/>
            <w:sz w:val="24"/>
            <w:szCs w:val="24"/>
          </w:rPr>
          <w:fldChar w:fldCharType="begin" w:fldLock="1"/>
        </w:r>
        <w:r>
          <w:rPr>
            <w:rFonts w:ascii="宋体" w:hAnsi="宋体"/>
            <w:sz w:val="24"/>
            <w:szCs w:val="24"/>
          </w:rPr>
          <w:instrText xml:space="preserve"> PAGEREF _Toc3289910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-3)</w:t>
      </w:r>
    </w:p>
    <w:p w:rsidR="00D6395F" w:rsidRDefault="00167C8C">
      <w:pPr>
        <w:pStyle w:val="10"/>
        <w:rPr>
          <w:rFonts w:ascii="宋体" w:hAnsi="宋体"/>
          <w:sz w:val="24"/>
          <w:szCs w:val="24"/>
        </w:rPr>
      </w:pPr>
      <w:hyperlink w:anchor="_Toc3289911" w:history="1">
        <w:r>
          <w:rPr>
            <w:rStyle w:val="af1"/>
            <w:rFonts w:ascii="宋体" w:hAnsi="宋体" w:hint="eastAsia"/>
            <w:bCs/>
            <w:color w:val="auto"/>
            <w:sz w:val="24"/>
            <w:szCs w:val="24"/>
            <w:u w:val="none"/>
          </w:rPr>
          <w:t>第十部分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基金的托管</w:t>
        </w:r>
        <w:r>
          <w:rPr>
            <w:rFonts w:ascii="宋体" w:hAnsi="宋体"/>
            <w:sz w:val="24"/>
            <w:szCs w:val="24"/>
          </w:rPr>
          <w:tab/>
          <w:t>10-(</w:t>
        </w:r>
        <w:r>
          <w:rPr>
            <w:rFonts w:ascii="宋体" w:hAnsi="宋体"/>
            <w:sz w:val="24"/>
            <w:szCs w:val="24"/>
          </w:rPr>
          <w:fldChar w:fldCharType="begin" w:fldLock="1"/>
        </w:r>
        <w:r>
          <w:rPr>
            <w:rFonts w:ascii="宋体" w:hAnsi="宋体"/>
            <w:sz w:val="24"/>
            <w:szCs w:val="24"/>
          </w:rPr>
          <w:instrText xml:space="preserve"> PAGEREF _Toc3289911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12" w:history="1">
        <w:r>
          <w:rPr>
            <w:rStyle w:val="af1"/>
            <w:rFonts w:ascii="宋体" w:hAnsi="宋体" w:hint="eastAsia"/>
            <w:bCs/>
            <w:color w:val="auto"/>
            <w:sz w:val="24"/>
            <w:szCs w:val="24"/>
            <w:u w:val="none"/>
          </w:rPr>
          <w:t>第十一部分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基金份额的登记</w:t>
        </w:r>
        <w:r>
          <w:rPr>
            <w:rFonts w:ascii="宋体" w:hAnsi="宋体"/>
            <w:sz w:val="24"/>
            <w:szCs w:val="24"/>
          </w:rPr>
          <w:tab/>
          <w:t>11-(</w:t>
        </w:r>
        <w:r>
          <w:rPr>
            <w:rFonts w:ascii="宋体" w:hAnsi="宋体"/>
            <w:sz w:val="24"/>
            <w:szCs w:val="24"/>
          </w:rPr>
          <w:fldChar w:fldCharType="begin" w:fldLock="1"/>
        </w:r>
        <w:r>
          <w:rPr>
            <w:rFonts w:ascii="宋体" w:hAnsi="宋体"/>
            <w:sz w:val="24"/>
            <w:szCs w:val="24"/>
          </w:rPr>
          <w:instrText xml:space="preserve"> PAGEREF _Toc3289912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-2)</w:t>
      </w:r>
    </w:p>
    <w:p w:rsidR="00D6395F" w:rsidRDefault="00167C8C">
      <w:pPr>
        <w:pStyle w:val="10"/>
        <w:rPr>
          <w:rFonts w:ascii="宋体" w:hAnsi="宋体"/>
          <w:sz w:val="24"/>
          <w:szCs w:val="24"/>
        </w:rPr>
      </w:pPr>
      <w:hyperlink w:anchor="_Toc3289913" w:history="1">
        <w:r>
          <w:rPr>
            <w:rStyle w:val="af1"/>
            <w:rFonts w:ascii="宋体" w:hAnsi="宋体" w:hint="eastAsia"/>
            <w:bCs/>
            <w:color w:val="auto"/>
            <w:sz w:val="24"/>
            <w:szCs w:val="24"/>
            <w:u w:val="none"/>
          </w:rPr>
          <w:t>第十二部分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基金的投</w:t>
        </w:r>
        <w:bookmarkStart w:id="40" w:name="_Hlt33104219"/>
        <w:bookmarkStart w:id="41" w:name="_Hlt33104218"/>
        <w:bookmarkStart w:id="42" w:name="_Hlt33106092"/>
        <w:bookmarkStart w:id="43" w:name="_Hlt33106093"/>
        <w:r>
          <w:rPr>
            <w:rStyle w:val="af1"/>
            <w:rFonts w:ascii="宋体" w:hAnsi="宋体" w:hint="eastAsia"/>
            <w:bCs/>
            <w:color w:val="auto"/>
            <w:sz w:val="24"/>
            <w:szCs w:val="24"/>
            <w:u w:val="none"/>
          </w:rPr>
          <w:t>资</w:t>
        </w:r>
        <w:bookmarkEnd w:id="40"/>
        <w:bookmarkEnd w:id="41"/>
        <w:bookmarkEnd w:id="42"/>
        <w:bookmarkEnd w:id="43"/>
        <w:r>
          <w:rPr>
            <w:rFonts w:ascii="宋体" w:hAnsi="宋体"/>
            <w:sz w:val="24"/>
            <w:szCs w:val="24"/>
          </w:rPr>
          <w:tab/>
          <w:t>12-(</w:t>
        </w:r>
        <w:r>
          <w:rPr>
            <w:rFonts w:ascii="宋体" w:hAnsi="宋体"/>
            <w:sz w:val="24"/>
            <w:szCs w:val="24"/>
          </w:rPr>
          <w:fldChar w:fldCharType="begin" w:fldLock="1"/>
        </w:r>
        <w:r>
          <w:rPr>
            <w:rFonts w:ascii="宋体" w:hAnsi="宋体"/>
            <w:sz w:val="24"/>
            <w:szCs w:val="24"/>
          </w:rPr>
          <w:instrText xml:space="preserve"> PAGEREF _Toc3289913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-10)</w:t>
      </w:r>
    </w:p>
    <w:p w:rsidR="00D6395F" w:rsidRDefault="00167C8C">
      <w:pPr>
        <w:pStyle w:val="10"/>
        <w:rPr>
          <w:rFonts w:ascii="宋体" w:hAnsi="宋体"/>
          <w:sz w:val="24"/>
          <w:szCs w:val="24"/>
        </w:rPr>
      </w:pPr>
      <w:hyperlink w:anchor="_Toc3289914" w:history="1">
        <w:r>
          <w:rPr>
            <w:rStyle w:val="af1"/>
            <w:rFonts w:ascii="宋体" w:hAnsi="宋体" w:hint="eastAsia"/>
            <w:bCs/>
            <w:color w:val="auto"/>
            <w:sz w:val="24"/>
            <w:szCs w:val="24"/>
            <w:u w:val="none"/>
          </w:rPr>
          <w:t>第十三部分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基金的财产</w:t>
        </w:r>
        <w:r>
          <w:rPr>
            <w:rFonts w:ascii="宋体" w:hAnsi="宋体"/>
            <w:sz w:val="24"/>
            <w:szCs w:val="24"/>
          </w:rPr>
          <w:tab/>
        </w:r>
        <w:r>
          <w:rPr>
            <w:rFonts w:ascii="宋体" w:hAnsi="宋体"/>
            <w:sz w:val="24"/>
            <w:szCs w:val="24"/>
          </w:rPr>
          <w:t>13-(</w:t>
        </w:r>
        <w:r>
          <w:rPr>
            <w:rFonts w:ascii="宋体" w:hAnsi="宋体"/>
            <w:sz w:val="24"/>
            <w:szCs w:val="24"/>
          </w:rPr>
          <w:fldChar w:fldCharType="begin" w:fldLock="1"/>
        </w:r>
        <w:r>
          <w:rPr>
            <w:rFonts w:ascii="宋体" w:hAnsi="宋体"/>
            <w:sz w:val="24"/>
            <w:szCs w:val="24"/>
          </w:rPr>
          <w:instrText xml:space="preserve"> PAGEREF _Toc3289914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15" w:history="1">
        <w:r>
          <w:rPr>
            <w:rStyle w:val="af1"/>
            <w:rFonts w:ascii="宋体" w:hAnsi="宋体" w:hint="eastAsia"/>
            <w:bCs/>
            <w:color w:val="auto"/>
            <w:sz w:val="24"/>
            <w:szCs w:val="24"/>
            <w:u w:val="none"/>
          </w:rPr>
          <w:t>第十四部分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基金资产估值</w:t>
        </w:r>
        <w:r>
          <w:rPr>
            <w:rFonts w:ascii="宋体" w:hAnsi="宋体"/>
            <w:sz w:val="24"/>
            <w:szCs w:val="24"/>
          </w:rPr>
          <w:tab/>
          <w:t>14-(</w:t>
        </w:r>
        <w:r>
          <w:rPr>
            <w:rFonts w:ascii="宋体" w:hAnsi="宋体"/>
            <w:sz w:val="24"/>
            <w:szCs w:val="24"/>
          </w:rPr>
          <w:fldChar w:fldCharType="begin" w:fldLock="1"/>
        </w:r>
        <w:r>
          <w:rPr>
            <w:rFonts w:ascii="宋体" w:hAnsi="宋体"/>
            <w:sz w:val="24"/>
            <w:szCs w:val="24"/>
          </w:rPr>
          <w:instrText xml:space="preserve"> PAGEREF _Toc3289915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-7)</w:t>
      </w:r>
    </w:p>
    <w:p w:rsidR="00D6395F" w:rsidRDefault="00167C8C">
      <w:pPr>
        <w:pStyle w:val="10"/>
        <w:rPr>
          <w:rFonts w:ascii="宋体" w:hAnsi="宋体"/>
          <w:sz w:val="24"/>
          <w:szCs w:val="24"/>
        </w:rPr>
      </w:pPr>
      <w:hyperlink w:anchor="_Toc3289916" w:history="1">
        <w:r>
          <w:rPr>
            <w:rStyle w:val="af1"/>
            <w:rFonts w:ascii="宋体" w:hAnsi="宋体" w:hint="eastAsia"/>
            <w:bCs/>
            <w:color w:val="auto"/>
            <w:sz w:val="24"/>
            <w:szCs w:val="24"/>
            <w:u w:val="none"/>
          </w:rPr>
          <w:t>第十五部分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基金费用与</w:t>
        </w:r>
        <w:bookmarkStart w:id="44" w:name="_Hlt32686468"/>
        <w:r>
          <w:rPr>
            <w:rStyle w:val="af1"/>
            <w:rFonts w:ascii="宋体" w:hAnsi="宋体" w:hint="eastAsia"/>
            <w:bCs/>
            <w:color w:val="auto"/>
            <w:sz w:val="24"/>
            <w:szCs w:val="24"/>
            <w:u w:val="none"/>
          </w:rPr>
          <w:t>税</w:t>
        </w:r>
        <w:bookmarkEnd w:id="44"/>
        <w:r>
          <w:rPr>
            <w:rStyle w:val="af1"/>
            <w:rFonts w:ascii="宋体" w:hAnsi="宋体" w:hint="eastAsia"/>
            <w:bCs/>
            <w:color w:val="auto"/>
            <w:sz w:val="24"/>
            <w:szCs w:val="24"/>
            <w:u w:val="none"/>
          </w:rPr>
          <w:t>收</w:t>
        </w:r>
        <w:r>
          <w:rPr>
            <w:rFonts w:ascii="宋体" w:hAnsi="宋体"/>
            <w:sz w:val="24"/>
            <w:szCs w:val="24"/>
          </w:rPr>
          <w:tab/>
          <w:t>15-(</w:t>
        </w:r>
        <w:r>
          <w:rPr>
            <w:rFonts w:ascii="宋体" w:hAnsi="宋体"/>
            <w:sz w:val="24"/>
            <w:szCs w:val="24"/>
          </w:rPr>
          <w:fldChar w:fldCharType="begin" w:fldLock="1"/>
        </w:r>
        <w:r>
          <w:rPr>
            <w:rFonts w:ascii="宋体" w:hAnsi="宋体"/>
            <w:sz w:val="24"/>
            <w:szCs w:val="24"/>
          </w:rPr>
          <w:instrText xml:space="preserve"> PAGEREF _Toc3289916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-3)</w:t>
      </w:r>
    </w:p>
    <w:p w:rsidR="00D6395F" w:rsidRDefault="00167C8C">
      <w:pPr>
        <w:pStyle w:val="10"/>
        <w:rPr>
          <w:rFonts w:ascii="宋体" w:hAnsi="宋体"/>
          <w:sz w:val="24"/>
          <w:szCs w:val="24"/>
        </w:rPr>
      </w:pPr>
      <w:hyperlink w:anchor="_Toc3289917" w:history="1">
        <w:r>
          <w:rPr>
            <w:rStyle w:val="af1"/>
            <w:rFonts w:ascii="宋体" w:hAnsi="宋体" w:hint="eastAsia"/>
            <w:color w:val="auto"/>
            <w:sz w:val="24"/>
            <w:szCs w:val="24"/>
            <w:u w:val="none"/>
          </w:rPr>
          <w:t>第十六部分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基金的收益</w:t>
        </w:r>
        <w:bookmarkStart w:id="45" w:name="_Hlt32686446"/>
        <w:r>
          <w:rPr>
            <w:rStyle w:val="af1"/>
            <w:rFonts w:ascii="宋体" w:hAnsi="宋体" w:hint="eastAsia"/>
            <w:color w:val="auto"/>
            <w:sz w:val="24"/>
            <w:szCs w:val="24"/>
            <w:u w:val="none"/>
          </w:rPr>
          <w:t>与</w:t>
        </w:r>
        <w:bookmarkEnd w:id="45"/>
        <w:r>
          <w:rPr>
            <w:rStyle w:val="af1"/>
            <w:rFonts w:ascii="宋体" w:hAnsi="宋体" w:hint="eastAsia"/>
            <w:color w:val="auto"/>
            <w:sz w:val="24"/>
            <w:szCs w:val="24"/>
            <w:u w:val="none"/>
          </w:rPr>
          <w:t>分配</w:t>
        </w:r>
        <w:r>
          <w:rPr>
            <w:rFonts w:ascii="宋体" w:hAnsi="宋体"/>
            <w:sz w:val="24"/>
            <w:szCs w:val="24"/>
          </w:rPr>
          <w:tab/>
          <w:t>16-(</w:t>
        </w:r>
        <w:r>
          <w:rPr>
            <w:rFonts w:ascii="宋体" w:hAnsi="宋体"/>
            <w:sz w:val="24"/>
            <w:szCs w:val="24"/>
          </w:rPr>
          <w:fldChar w:fldCharType="begin" w:fldLock="1"/>
        </w:r>
        <w:r>
          <w:rPr>
            <w:rFonts w:ascii="宋体" w:hAnsi="宋体"/>
            <w:sz w:val="24"/>
            <w:szCs w:val="24"/>
          </w:rPr>
          <w:instrText xml:space="preserve"> PAGEREF _Toc3289917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-2)</w:t>
      </w:r>
    </w:p>
    <w:p w:rsidR="00D6395F" w:rsidRDefault="00167C8C">
      <w:pPr>
        <w:pStyle w:val="10"/>
        <w:rPr>
          <w:rFonts w:ascii="宋体" w:hAnsi="宋体"/>
          <w:sz w:val="24"/>
          <w:szCs w:val="24"/>
        </w:rPr>
      </w:pPr>
      <w:hyperlink w:anchor="_Toc3289918" w:history="1">
        <w:r>
          <w:rPr>
            <w:rStyle w:val="af1"/>
            <w:rFonts w:ascii="宋体" w:hAnsi="宋体" w:hint="eastAsia"/>
            <w:bCs/>
            <w:color w:val="auto"/>
            <w:sz w:val="24"/>
            <w:szCs w:val="24"/>
            <w:u w:val="none"/>
          </w:rPr>
          <w:t>第十七部分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基金的会计</w:t>
        </w:r>
        <w:r>
          <w:rPr>
            <w:rStyle w:val="af1"/>
            <w:rFonts w:ascii="宋体" w:hAnsi="宋体" w:hint="eastAsia"/>
            <w:bCs/>
            <w:color w:val="auto"/>
            <w:sz w:val="24"/>
            <w:szCs w:val="24"/>
            <w:u w:val="none"/>
          </w:rPr>
          <w:t>与审</w:t>
        </w:r>
        <w:bookmarkStart w:id="46" w:name="_Hlt32686518"/>
        <w:r>
          <w:rPr>
            <w:rStyle w:val="af1"/>
            <w:rFonts w:ascii="宋体" w:hAnsi="宋体" w:hint="eastAsia"/>
            <w:bCs/>
            <w:color w:val="auto"/>
            <w:sz w:val="24"/>
            <w:szCs w:val="24"/>
            <w:u w:val="none"/>
          </w:rPr>
          <w:t>计</w:t>
        </w:r>
        <w:bookmarkEnd w:id="46"/>
        <w:r>
          <w:rPr>
            <w:rFonts w:ascii="宋体" w:hAnsi="宋体"/>
            <w:sz w:val="24"/>
            <w:szCs w:val="24"/>
          </w:rPr>
          <w:tab/>
          <w:t>17-(</w:t>
        </w:r>
        <w:r>
          <w:rPr>
            <w:rFonts w:ascii="宋体" w:hAnsi="宋体"/>
            <w:sz w:val="24"/>
            <w:szCs w:val="24"/>
          </w:rPr>
          <w:fldChar w:fldCharType="begin" w:fldLock="1"/>
        </w:r>
        <w:r>
          <w:rPr>
            <w:rFonts w:ascii="宋体" w:hAnsi="宋体"/>
            <w:sz w:val="24"/>
            <w:szCs w:val="24"/>
          </w:rPr>
          <w:instrText xml:space="preserve"> PAGEREF _Toc3289918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19" w:history="1">
        <w:r>
          <w:rPr>
            <w:rStyle w:val="af1"/>
            <w:rFonts w:ascii="宋体" w:hAnsi="宋体" w:hint="eastAsia"/>
            <w:bCs/>
            <w:color w:val="auto"/>
            <w:sz w:val="24"/>
            <w:szCs w:val="24"/>
            <w:u w:val="none"/>
          </w:rPr>
          <w:t>第十八部分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基金的信息</w:t>
        </w:r>
        <w:bookmarkStart w:id="47" w:name="_Hlt33115828"/>
        <w:bookmarkStart w:id="48" w:name="_Hlt33114892"/>
        <w:bookmarkStart w:id="49" w:name="_Hlt33114891"/>
        <w:r>
          <w:rPr>
            <w:rStyle w:val="af1"/>
            <w:rFonts w:ascii="宋体" w:hAnsi="宋体" w:hint="eastAsia"/>
            <w:bCs/>
            <w:color w:val="auto"/>
            <w:sz w:val="24"/>
            <w:szCs w:val="24"/>
            <w:u w:val="none"/>
          </w:rPr>
          <w:t>披</w:t>
        </w:r>
        <w:bookmarkStart w:id="50" w:name="_Hlt22653944"/>
        <w:bookmarkStart w:id="51" w:name="_Hlt33115300"/>
        <w:bookmarkEnd w:id="47"/>
        <w:bookmarkEnd w:id="48"/>
        <w:bookmarkEnd w:id="49"/>
        <w:r>
          <w:rPr>
            <w:rStyle w:val="af1"/>
            <w:rFonts w:ascii="宋体" w:hAnsi="宋体" w:hint="eastAsia"/>
            <w:bCs/>
            <w:color w:val="auto"/>
            <w:sz w:val="24"/>
            <w:szCs w:val="24"/>
            <w:u w:val="none"/>
          </w:rPr>
          <w:t>露</w:t>
        </w:r>
        <w:bookmarkEnd w:id="50"/>
        <w:bookmarkEnd w:id="51"/>
        <w:r>
          <w:rPr>
            <w:rFonts w:ascii="宋体" w:hAnsi="宋体"/>
            <w:sz w:val="24"/>
            <w:szCs w:val="24"/>
          </w:rPr>
          <w:tab/>
          <w:t>18-(</w:t>
        </w:r>
        <w:r>
          <w:rPr>
            <w:rFonts w:ascii="宋体" w:hAnsi="宋体"/>
            <w:sz w:val="24"/>
            <w:szCs w:val="24"/>
          </w:rPr>
          <w:fldChar w:fldCharType="begin" w:fldLock="1"/>
        </w:r>
        <w:r>
          <w:rPr>
            <w:rFonts w:ascii="宋体" w:hAnsi="宋体"/>
            <w:sz w:val="24"/>
            <w:szCs w:val="24"/>
          </w:rPr>
          <w:instrText xml:space="preserve"> PAGEREF _Toc3289919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-9)</w:t>
      </w:r>
    </w:p>
    <w:p w:rsidR="00D6395F" w:rsidRDefault="00167C8C">
      <w:pPr>
        <w:pStyle w:val="10"/>
        <w:rPr>
          <w:rFonts w:ascii="宋体" w:hAnsi="宋体"/>
          <w:sz w:val="24"/>
          <w:szCs w:val="24"/>
        </w:rPr>
      </w:pPr>
      <w:hyperlink w:anchor="_Toc3289920" w:history="1">
        <w:r>
          <w:rPr>
            <w:rStyle w:val="af1"/>
            <w:rFonts w:ascii="宋体" w:hAnsi="宋体" w:hint="eastAsia"/>
            <w:bCs/>
            <w:color w:val="auto"/>
            <w:sz w:val="24"/>
            <w:szCs w:val="24"/>
            <w:u w:val="none"/>
          </w:rPr>
          <w:t>第十九部分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基金合同</w:t>
        </w:r>
        <w:bookmarkStart w:id="52" w:name="_Hlt32664340"/>
        <w:bookmarkStart w:id="53" w:name="_Hlt32664339"/>
        <w:r>
          <w:rPr>
            <w:rStyle w:val="af1"/>
            <w:rFonts w:ascii="宋体" w:hAnsi="宋体" w:hint="eastAsia"/>
            <w:bCs/>
            <w:color w:val="auto"/>
            <w:sz w:val="24"/>
            <w:szCs w:val="24"/>
            <w:u w:val="none"/>
          </w:rPr>
          <w:t>的</w:t>
        </w:r>
        <w:bookmarkEnd w:id="52"/>
        <w:bookmarkEnd w:id="53"/>
        <w:r>
          <w:rPr>
            <w:rStyle w:val="af1"/>
            <w:rFonts w:ascii="宋体" w:hAnsi="宋体" w:hint="eastAsia"/>
            <w:bCs/>
            <w:color w:val="auto"/>
            <w:sz w:val="24"/>
            <w:szCs w:val="24"/>
            <w:u w:val="none"/>
          </w:rPr>
          <w:t>变更、</w:t>
        </w:r>
        <w:bookmarkStart w:id="54" w:name="_Hlt33106567"/>
        <w:bookmarkStart w:id="55" w:name="_Hlt33115398"/>
        <w:bookmarkStart w:id="56" w:name="_Hlt33115508"/>
        <w:r>
          <w:rPr>
            <w:rStyle w:val="af1"/>
            <w:rFonts w:ascii="宋体" w:hAnsi="宋体" w:hint="eastAsia"/>
            <w:bCs/>
            <w:color w:val="auto"/>
            <w:sz w:val="24"/>
            <w:szCs w:val="24"/>
            <w:u w:val="none"/>
          </w:rPr>
          <w:t>终</w:t>
        </w:r>
        <w:bookmarkEnd w:id="54"/>
        <w:bookmarkEnd w:id="55"/>
        <w:bookmarkEnd w:id="56"/>
        <w:r>
          <w:rPr>
            <w:rStyle w:val="af1"/>
            <w:rFonts w:ascii="宋体" w:hAnsi="宋体" w:hint="eastAsia"/>
            <w:bCs/>
            <w:color w:val="auto"/>
            <w:sz w:val="24"/>
            <w:szCs w:val="24"/>
            <w:u w:val="none"/>
          </w:rPr>
          <w:t>止与基金财产的清算</w:t>
        </w:r>
        <w:r>
          <w:rPr>
            <w:rFonts w:ascii="宋体" w:hAnsi="宋体"/>
            <w:sz w:val="24"/>
            <w:szCs w:val="24"/>
          </w:rPr>
          <w:tab/>
          <w:t>19-(</w:t>
        </w:r>
        <w:r>
          <w:rPr>
            <w:rFonts w:ascii="宋体" w:hAnsi="宋体"/>
            <w:sz w:val="24"/>
            <w:szCs w:val="24"/>
          </w:rPr>
          <w:fldChar w:fldCharType="begin" w:fldLock="1"/>
        </w:r>
        <w:r>
          <w:rPr>
            <w:rFonts w:ascii="宋体" w:hAnsi="宋体"/>
            <w:sz w:val="24"/>
            <w:szCs w:val="24"/>
          </w:rPr>
          <w:instrText xml:space="preserve"> PAGEREF _Toc3289920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-3)</w:t>
      </w:r>
    </w:p>
    <w:p w:rsidR="00D6395F" w:rsidRDefault="00167C8C">
      <w:pPr>
        <w:pStyle w:val="10"/>
        <w:rPr>
          <w:rFonts w:ascii="宋体" w:hAnsi="宋体"/>
          <w:sz w:val="24"/>
          <w:szCs w:val="24"/>
        </w:rPr>
      </w:pPr>
      <w:hyperlink w:anchor="_Toc3289921" w:history="1">
        <w:r>
          <w:rPr>
            <w:rStyle w:val="af1"/>
            <w:rFonts w:ascii="宋体" w:hAnsi="宋体" w:hint="eastAsia"/>
            <w:bCs/>
            <w:color w:val="auto"/>
            <w:sz w:val="24"/>
            <w:szCs w:val="24"/>
            <w:u w:val="none"/>
          </w:rPr>
          <w:t>第二十部分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违约责任</w:t>
        </w:r>
        <w:r>
          <w:rPr>
            <w:rFonts w:ascii="宋体" w:hAnsi="宋体"/>
            <w:sz w:val="24"/>
            <w:szCs w:val="24"/>
          </w:rPr>
          <w:tab/>
          <w:t>20-(</w:t>
        </w:r>
        <w:r>
          <w:rPr>
            <w:rFonts w:ascii="宋体" w:hAnsi="宋体"/>
            <w:sz w:val="24"/>
            <w:szCs w:val="24"/>
          </w:rPr>
          <w:fldChar w:fldCharType="begin" w:fldLock="1"/>
        </w:r>
        <w:r>
          <w:rPr>
            <w:rFonts w:ascii="宋体" w:hAnsi="宋体"/>
            <w:sz w:val="24"/>
            <w:szCs w:val="24"/>
          </w:rPr>
          <w:instrText xml:space="preserve"> PAGEREF _Toc3289921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22" w:history="1">
        <w:r>
          <w:rPr>
            <w:rStyle w:val="af1"/>
            <w:rFonts w:ascii="宋体" w:hAnsi="宋体" w:hint="eastAsia"/>
            <w:bCs/>
            <w:color w:val="auto"/>
            <w:sz w:val="24"/>
            <w:szCs w:val="24"/>
            <w:u w:val="none"/>
          </w:rPr>
          <w:t>第二十一部分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争议的处理和适用的法律</w:t>
        </w:r>
        <w:r>
          <w:rPr>
            <w:rFonts w:ascii="宋体" w:hAnsi="宋体"/>
            <w:sz w:val="24"/>
            <w:szCs w:val="24"/>
          </w:rPr>
          <w:tab/>
          <w:t>21-(</w:t>
        </w:r>
        <w:r>
          <w:rPr>
            <w:rFonts w:ascii="宋体" w:hAnsi="宋体"/>
            <w:sz w:val="24"/>
            <w:szCs w:val="24"/>
          </w:rPr>
          <w:fldChar w:fldCharType="begin" w:fldLock="1"/>
        </w:r>
        <w:r>
          <w:rPr>
            <w:rFonts w:ascii="宋体" w:hAnsi="宋体"/>
            <w:sz w:val="24"/>
            <w:szCs w:val="24"/>
          </w:rPr>
          <w:instrText xml:space="preserve"> PAGEREF _Toc3289922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23" w:history="1">
        <w:r>
          <w:rPr>
            <w:rStyle w:val="af1"/>
            <w:rFonts w:ascii="宋体" w:hAnsi="宋体" w:hint="eastAsia"/>
            <w:bCs/>
            <w:color w:val="auto"/>
            <w:sz w:val="24"/>
            <w:szCs w:val="24"/>
            <w:u w:val="none"/>
          </w:rPr>
          <w:t>第二十二部分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基金合同的效力</w:t>
        </w:r>
        <w:r>
          <w:rPr>
            <w:rFonts w:ascii="宋体" w:hAnsi="宋体"/>
            <w:sz w:val="24"/>
            <w:szCs w:val="24"/>
          </w:rPr>
          <w:tab/>
          <w:t>22-(</w:t>
        </w:r>
        <w:r>
          <w:rPr>
            <w:rFonts w:ascii="宋体" w:hAnsi="宋体"/>
            <w:sz w:val="24"/>
            <w:szCs w:val="24"/>
          </w:rPr>
          <w:fldChar w:fldCharType="begin" w:fldLock="1"/>
        </w:r>
        <w:r>
          <w:rPr>
            <w:rFonts w:ascii="宋体" w:hAnsi="宋体"/>
            <w:sz w:val="24"/>
            <w:szCs w:val="24"/>
          </w:rPr>
          <w:instrText xml:space="preserve"> PAGEREF _Toc3289923 \</w:instrText>
        </w:r>
        <w:r>
          <w:rPr>
            <w:rFonts w:ascii="宋体" w:hAnsi="宋体"/>
            <w:sz w:val="24"/>
            <w:szCs w:val="24"/>
          </w:rPr>
          <w:instrText xml:space="preserve">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24" w:history="1">
        <w:r>
          <w:rPr>
            <w:rStyle w:val="af1"/>
            <w:rFonts w:ascii="宋体" w:hAnsi="宋体" w:hint="eastAsia"/>
            <w:bCs/>
            <w:color w:val="auto"/>
            <w:sz w:val="24"/>
            <w:szCs w:val="24"/>
            <w:u w:val="none"/>
          </w:rPr>
          <w:t>第二十三部分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其他事项</w:t>
        </w:r>
        <w:r>
          <w:rPr>
            <w:rFonts w:ascii="宋体" w:hAnsi="宋体"/>
            <w:sz w:val="24"/>
            <w:szCs w:val="24"/>
          </w:rPr>
          <w:tab/>
          <w:t>23-(</w:t>
        </w:r>
        <w:r>
          <w:rPr>
            <w:rFonts w:ascii="宋体" w:hAnsi="宋体"/>
            <w:sz w:val="24"/>
            <w:szCs w:val="24"/>
          </w:rPr>
          <w:fldChar w:fldCharType="begin" w:fldLock="1"/>
        </w:r>
        <w:r>
          <w:rPr>
            <w:rFonts w:ascii="宋体" w:hAnsi="宋体"/>
            <w:sz w:val="24"/>
            <w:szCs w:val="24"/>
          </w:rPr>
          <w:instrText xml:space="preserve"> PAGEREF _Toc3289924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Style w:val="af1"/>
          <w:rFonts w:ascii="宋体" w:hAnsi="宋体"/>
          <w:color w:val="auto"/>
          <w:sz w:val="24"/>
          <w:szCs w:val="24"/>
          <w:u w:val="none"/>
        </w:rPr>
        <w:t>)</w:t>
      </w:r>
    </w:p>
    <w:p w:rsidR="00D6395F" w:rsidRDefault="00167C8C">
      <w:pPr>
        <w:pStyle w:val="10"/>
        <w:rPr>
          <w:rFonts w:ascii="宋体" w:hAnsi="宋体"/>
          <w:sz w:val="24"/>
          <w:szCs w:val="24"/>
        </w:rPr>
      </w:pPr>
      <w:hyperlink w:anchor="_Toc3289925" w:history="1">
        <w:r>
          <w:rPr>
            <w:rStyle w:val="af1"/>
            <w:rFonts w:ascii="宋体" w:hAnsi="宋体" w:hint="eastAsia"/>
            <w:bCs/>
            <w:color w:val="auto"/>
            <w:sz w:val="24"/>
            <w:szCs w:val="24"/>
            <w:u w:val="none"/>
          </w:rPr>
          <w:t>第二十四部分</w:t>
        </w:r>
        <w:r>
          <w:rPr>
            <w:rStyle w:val="af1"/>
            <w:rFonts w:ascii="宋体" w:hAnsi="宋体"/>
            <w:bCs/>
            <w:color w:val="auto"/>
            <w:sz w:val="24"/>
            <w:szCs w:val="24"/>
            <w:u w:val="none"/>
          </w:rPr>
          <w:t xml:space="preserve"> </w:t>
        </w:r>
        <w:r>
          <w:rPr>
            <w:rStyle w:val="af1"/>
            <w:rFonts w:ascii="宋体" w:hAnsi="宋体" w:hint="eastAsia"/>
            <w:bCs/>
            <w:color w:val="auto"/>
            <w:sz w:val="24"/>
            <w:szCs w:val="24"/>
            <w:u w:val="none"/>
          </w:rPr>
          <w:t>基金合同内容摘要</w:t>
        </w:r>
        <w:r>
          <w:rPr>
            <w:rFonts w:ascii="宋体" w:hAnsi="宋体"/>
            <w:sz w:val="24"/>
            <w:szCs w:val="24"/>
          </w:rPr>
          <w:tab/>
          <w:t>24-(</w:t>
        </w:r>
        <w:r>
          <w:rPr>
            <w:rFonts w:ascii="宋体" w:hAnsi="宋体"/>
            <w:sz w:val="24"/>
            <w:szCs w:val="24"/>
          </w:rPr>
          <w:fldChar w:fldCharType="begin" w:fldLock="1"/>
        </w:r>
        <w:r>
          <w:rPr>
            <w:rFonts w:ascii="宋体" w:hAnsi="宋体"/>
            <w:sz w:val="24"/>
            <w:szCs w:val="24"/>
          </w:rPr>
          <w:instrText xml:space="preserve"> PAGEREF _Toc3289925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-32</w:t>
      </w:r>
      <w:r>
        <w:rPr>
          <w:rStyle w:val="af1"/>
          <w:rFonts w:ascii="宋体" w:hAnsi="宋体"/>
          <w:color w:val="auto"/>
          <w:sz w:val="24"/>
          <w:szCs w:val="24"/>
          <w:u w:val="none"/>
        </w:rPr>
        <w:t>)</w:t>
      </w:r>
    </w:p>
    <w:p w:rsidR="00D6395F" w:rsidRDefault="00167C8C">
      <w:pPr>
        <w:rPr>
          <w:rFonts w:ascii="宋体" w:hAnsi="宋体"/>
        </w:rPr>
      </w:pPr>
      <w:r>
        <w:rPr>
          <w:rFonts w:ascii="宋体" w:hAnsi="宋体"/>
          <w:b/>
          <w:bCs/>
          <w:sz w:val="24"/>
          <w:szCs w:val="24"/>
          <w:lang w:val="zh-CN"/>
        </w:rPr>
        <w:fldChar w:fldCharType="end"/>
      </w:r>
    </w:p>
    <w:p w:rsidR="00D6395F" w:rsidRDefault="00167C8C">
      <w:pPr>
        <w:pStyle w:val="10"/>
        <w:rPr>
          <w:rFonts w:ascii="宋体" w:hAnsi="宋体"/>
          <w:kern w:val="0"/>
          <w:sz w:val="24"/>
        </w:r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rsidR="00D6395F" w:rsidRDefault="00D6395F">
      <w:pPr>
        <w:pStyle w:val="10"/>
        <w:rPr>
          <w:rFonts w:ascii="宋体" w:hAnsi="宋体"/>
          <w:kern w:val="0"/>
          <w:sz w:val="24"/>
        </w:rPr>
      </w:pPr>
    </w:p>
    <w:bookmarkEnd w:id="30"/>
    <w:p w:rsidR="00D6395F" w:rsidRDefault="00D6395F">
      <w:pPr>
        <w:rPr>
          <w:rFonts w:ascii="宋体" w:hAnsi="宋体"/>
        </w:rPr>
        <w:sectPr w:rsidR="00D6395F">
          <w:headerReference w:type="default" r:id="rId24"/>
          <w:pgSz w:w="11906" w:h="16838"/>
          <w:pgMar w:top="1440" w:right="1800" w:bottom="1440" w:left="1800" w:header="851" w:footer="992" w:gutter="0"/>
          <w:pgNumType w:fmt="upperRoman" w:start="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57" w:name="CLAUSE_0bbd5ab8c2324be49d9f3fd54b50c9b0"/>
      <w:r>
        <w:rPr>
          <w:rFonts w:hAnsi="宋体"/>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26897"/>
      <w:bookmarkStart w:id="61" w:name="_Toc15517"/>
      <w:bookmarkStart w:id="62" w:name="_Toc32639"/>
      <w:bookmarkStart w:id="63" w:name="_Toc8727"/>
      <w:bookmarkStart w:id="64" w:name="_Toc29629"/>
      <w:bookmarkStart w:id="65" w:name="_Toc4966"/>
      <w:bookmarkStart w:id="66" w:name="_Toc3289902"/>
      <w:bookmarkStart w:id="67" w:name="_Toc141703880"/>
      <w:bookmarkStart w:id="68" w:name="_Toc6306"/>
      <w:bookmarkStart w:id="69" w:name="_Toc139991730"/>
      <w:bookmarkStart w:id="70" w:name="_Toc11660"/>
      <w:bookmarkStart w:id="71" w:name="_Toc4867"/>
      <w:bookmarkStart w:id="72" w:name="_Toc30935"/>
      <w:bookmarkStart w:id="73" w:name="_Toc23386"/>
      <w:bookmarkStart w:id="74" w:name="_Toc123112268"/>
      <w:bookmarkStart w:id="75" w:name="_Toc123701389"/>
      <w:bookmarkStart w:id="76" w:name="_Toc123112229"/>
      <w:bookmarkStart w:id="77" w:name="_Toc233456271"/>
      <w:bookmarkStart w:id="78" w:name="CLAUSE_c0b24142c72341e69461c588493b33b9"/>
      <w:bookmarkEnd w:id="33"/>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w:t>
      </w:r>
      <w:r>
        <w:rPr>
          <w:rFonts w:hAnsi="宋体" w:hint="eastAsia"/>
          <w:color w:val="auto"/>
          <w:sz w:val="30"/>
        </w:rPr>
        <w:t>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6395F" w:rsidRDefault="00167C8C">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、订立本基金合同的依据是《中华人民共和国合同法》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《合同法》</w:t>
      </w:r>
      <w:r>
        <w:rPr>
          <w:rFonts w:ascii="宋体" w:hAnsi="宋体"/>
          <w:sz w:val="24"/>
        </w:rPr>
        <w:t>”)</w:t>
      </w:r>
      <w:r>
        <w:rPr>
          <w:rFonts w:ascii="宋体" w:hAnsi="宋体" w:hint="eastAsia"/>
          <w:sz w:val="24"/>
        </w:rPr>
        <w:t>、《中华人民共和国证券投资基金法》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w:t>
      </w:r>
      <w:r>
        <w:rPr>
          <w:rFonts w:ascii="宋体" w:hAnsi="宋体" w:hint="eastAsia"/>
          <w:sz w:val="24"/>
        </w:rPr>
        <w:t>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rsidR="00D6395F" w:rsidRDefault="00167C8C">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6395F" w:rsidRDefault="00167C8C">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6395F" w:rsidRDefault="00167C8C">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东方阿尔法招阳混合型证券投资基金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rsidR="00D6395F" w:rsidRDefault="00167C8C">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w:t>
      </w:r>
      <w:r>
        <w:rPr>
          <w:rFonts w:ascii="宋体" w:hAnsi="宋体" w:hint="eastAsia"/>
          <w:bCs/>
          <w:sz w:val="24"/>
        </w:rPr>
        <w:t>出</w:t>
      </w:r>
      <w:r>
        <w:rPr>
          <w:rFonts w:ascii="宋体" w:hAnsi="宋体" w:hint="eastAsia"/>
          <w:sz w:val="24"/>
        </w:rPr>
        <w:t>实质性判断或者保证。</w:t>
      </w:r>
    </w:p>
    <w:p w:rsidR="00D6395F" w:rsidRDefault="00167C8C">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rsidR="00D6395F" w:rsidRDefault="00167C8C">
      <w:pPr>
        <w:spacing w:line="360" w:lineRule="auto"/>
        <w:ind w:firstLineChars="200" w:firstLine="480"/>
        <w:rPr>
          <w:rFonts w:ascii="宋体" w:hAnsi="宋体"/>
          <w:sz w:val="24"/>
        </w:rPr>
      </w:pPr>
      <w:r>
        <w:rPr>
          <w:rFonts w:ascii="宋体" w:hAnsi="宋体" w:hint="eastAsia"/>
          <w:sz w:val="24"/>
        </w:rPr>
        <w:t>四、本基金除了投资于</w:t>
      </w:r>
      <w:r>
        <w:rPr>
          <w:rFonts w:ascii="宋体" w:hAnsi="宋体" w:hint="eastAsia"/>
          <w:sz w:val="24"/>
        </w:rPr>
        <w:t>A</w:t>
      </w:r>
      <w:r>
        <w:rPr>
          <w:rFonts w:ascii="宋体" w:hAnsi="宋体" w:hint="eastAsia"/>
          <w:sz w:val="24"/>
        </w:rPr>
        <w:t>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w:t>
      </w:r>
      <w:r>
        <w:rPr>
          <w:rFonts w:ascii="宋体" w:hAnsi="宋体" w:hint="eastAsia"/>
          <w:sz w:val="24"/>
        </w:rPr>
        <w:t>以及交易规则等差异带来的特有风险，包括港股市场股价波动较大的风险（港股市场实行</w:t>
      </w:r>
      <w:r>
        <w:rPr>
          <w:rFonts w:ascii="宋体" w:hAnsi="宋体" w:hint="eastAsia"/>
          <w:sz w:val="24"/>
        </w:rPr>
        <w:t>T+0</w:t>
      </w:r>
      <w:r>
        <w:rPr>
          <w:rFonts w:ascii="宋体" w:hAnsi="宋体" w:hint="eastAsia"/>
          <w:sz w:val="24"/>
        </w:rPr>
        <w:t>回转交易，且对个股不设涨跌幅限制，港股股价可能表现出比</w:t>
      </w:r>
      <w:r>
        <w:rPr>
          <w:rFonts w:ascii="宋体" w:hAnsi="宋体" w:hint="eastAsia"/>
          <w:sz w:val="24"/>
        </w:rPr>
        <w:t>A</w:t>
      </w:r>
      <w:r>
        <w:rPr>
          <w:rFonts w:ascii="宋体"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rsidR="00D6395F" w:rsidRDefault="00167C8C">
      <w:pPr>
        <w:spacing w:line="360" w:lineRule="auto"/>
        <w:ind w:firstLineChars="200" w:firstLine="480"/>
        <w:rPr>
          <w:rFonts w:ascii="宋体" w:hAnsi="宋体"/>
          <w:sz w:val="24"/>
        </w:rPr>
      </w:pPr>
      <w:r>
        <w:rPr>
          <w:rFonts w:ascii="宋体" w:hAnsi="宋体"/>
          <w:sz w:val="24"/>
        </w:rPr>
        <w:t>五</w:t>
      </w:r>
      <w:r>
        <w:rPr>
          <w:rFonts w:ascii="宋体" w:hAnsi="宋体" w:hint="eastAsia"/>
          <w:sz w:val="24"/>
        </w:rPr>
        <w:t>、</w:t>
      </w:r>
      <w:r>
        <w:rPr>
          <w:rFonts w:ascii="宋体" w:hAnsi="宋体" w:hint="eastAsia"/>
          <w:bCs/>
          <w:sz w:val="24"/>
        </w:rPr>
        <w:t>本基金的投资范围包括</w:t>
      </w:r>
      <w:r>
        <w:rPr>
          <w:rFonts w:ascii="宋体" w:hAnsi="宋体" w:hint="eastAsia"/>
          <w:bCs/>
          <w:sz w:val="24"/>
        </w:rPr>
        <w:t>存托凭证，除与其他仅投资于沪深市场股票的基金所面临的共同风险外，本基金还将面临投资存托凭证的特殊风险，详见本基金招募说明书。</w:t>
      </w:r>
    </w:p>
    <w:p w:rsidR="00D6395F" w:rsidRDefault="00167C8C">
      <w:pPr>
        <w:spacing w:line="360" w:lineRule="auto"/>
        <w:ind w:firstLineChars="200" w:firstLine="480"/>
        <w:rPr>
          <w:rFonts w:ascii="宋体" w:hAnsi="宋体"/>
          <w:sz w:val="24"/>
        </w:rPr>
      </w:pPr>
      <w:r>
        <w:rPr>
          <w:rFonts w:ascii="宋体" w:hAnsi="宋体"/>
          <w:bCs/>
          <w:sz w:val="24"/>
        </w:rPr>
        <w:t>六</w:t>
      </w:r>
      <w:r>
        <w:rPr>
          <w:rFonts w:ascii="宋体" w:hAnsi="宋体" w:hint="eastAsia"/>
          <w:bCs/>
          <w:sz w:val="24"/>
        </w:rPr>
        <w:t>、</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rsidR="00D6395F" w:rsidRDefault="00167C8C">
      <w:pPr>
        <w:spacing w:line="360" w:lineRule="auto"/>
        <w:ind w:firstLineChars="200" w:firstLine="480"/>
        <w:rPr>
          <w:rFonts w:ascii="宋体" w:hAnsi="宋体"/>
          <w:sz w:val="24"/>
        </w:rPr>
      </w:pPr>
      <w:r>
        <w:rPr>
          <w:rFonts w:ascii="宋体" w:hAnsi="宋体"/>
          <w:bCs/>
          <w:sz w:val="24"/>
        </w:rPr>
        <w:t>七</w:t>
      </w:r>
      <w:r>
        <w:rPr>
          <w:rFonts w:ascii="宋体" w:hAnsi="宋体" w:hint="eastAsia"/>
          <w:bCs/>
          <w:sz w:val="24"/>
        </w:rPr>
        <w:t>、</w:t>
      </w:r>
      <w:r>
        <w:rPr>
          <w:rFonts w:ascii="宋体" w:hAnsi="宋体" w:hint="eastAsia"/>
          <w:sz w:val="24"/>
        </w:rPr>
        <w:t>本基金按照中国法律法规成立并运作，若基金合同的内容与届时有效的法律法规的强制性规定不一致，应当以届时有效的法律法规的规定为准。</w:t>
      </w:r>
    </w:p>
    <w:p w:rsidR="00D6395F" w:rsidRDefault="00167C8C">
      <w:pPr>
        <w:spacing w:line="360" w:lineRule="auto"/>
        <w:ind w:firstLineChars="200" w:firstLine="480"/>
        <w:rPr>
          <w:rFonts w:ascii="宋体" w:hAnsi="宋体"/>
          <w:bCs/>
          <w:sz w:val="24"/>
        </w:rPr>
      </w:pPr>
      <w:r>
        <w:rPr>
          <w:rFonts w:ascii="宋体" w:hAnsi="宋体"/>
          <w:bCs/>
          <w:sz w:val="24"/>
        </w:rPr>
        <w:t>八</w:t>
      </w:r>
      <w:r>
        <w:rPr>
          <w:rFonts w:ascii="宋体" w:hAnsi="宋体" w:hint="eastAsia"/>
          <w:bCs/>
          <w:sz w:val="24"/>
        </w:rPr>
        <w:t>、管理人依据相关法律、法规及核准设立批复等，经尽职调查、进行了充分的评估论证、履行了必要的决策程序，现</w:t>
      </w:r>
      <w:r>
        <w:rPr>
          <w:rFonts w:ascii="宋体" w:hAnsi="宋体" w:hint="eastAsia"/>
          <w:bCs/>
          <w:sz w:val="24"/>
        </w:rPr>
        <w:t>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w:t>
      </w:r>
      <w:r>
        <w:rPr>
          <w:rFonts w:ascii="宋体" w:hAnsi="宋体" w:hint="eastAsia"/>
          <w:bCs/>
          <w:sz w:val="24"/>
        </w:rPr>
        <w:t>10</w:t>
      </w:r>
      <w:r>
        <w:rPr>
          <w:rFonts w:ascii="宋体" w:hAnsi="宋体" w:hint="eastAsia"/>
          <w:bCs/>
          <w:sz w:val="24"/>
        </w:rPr>
        <w:t>日内可以赎回其持有的全部基金份额，若投资人自公告之日起</w:t>
      </w:r>
      <w:r>
        <w:rPr>
          <w:rFonts w:ascii="宋体" w:hAnsi="宋体" w:hint="eastAsia"/>
          <w:bCs/>
          <w:sz w:val="24"/>
        </w:rPr>
        <w:t>10</w:t>
      </w:r>
      <w:r>
        <w:rPr>
          <w:rFonts w:ascii="宋体" w:hAnsi="宋体" w:hint="eastAsia"/>
          <w:bCs/>
          <w:sz w:val="24"/>
        </w:rPr>
        <w:t>日后继续持有全部或部分基金份额的，视为</w:t>
      </w:r>
      <w:r>
        <w:rPr>
          <w:rFonts w:ascii="宋体" w:hAnsi="宋体" w:hint="eastAsia"/>
          <w:bCs/>
          <w:sz w:val="24"/>
        </w:rPr>
        <w:lastRenderedPageBreak/>
        <w:t>其同意管理人变更基金服务机构。</w:t>
      </w:r>
    </w:p>
    <w:p w:rsidR="00D6395F" w:rsidRDefault="00167C8C">
      <w:pPr>
        <w:spacing w:line="360" w:lineRule="auto"/>
        <w:ind w:firstLineChars="200" w:firstLine="480"/>
        <w:rPr>
          <w:rFonts w:ascii="宋体" w:hAnsi="宋体"/>
          <w:bCs/>
          <w:sz w:val="24"/>
        </w:rPr>
      </w:pPr>
      <w:r>
        <w:rPr>
          <w:rFonts w:ascii="宋体" w:hAnsi="宋体"/>
          <w:bCs/>
          <w:sz w:val="24"/>
        </w:rPr>
        <w:t>九</w:t>
      </w:r>
      <w:r>
        <w:rPr>
          <w:rFonts w:ascii="宋体" w:hAnsi="宋体" w:hint="eastAsia"/>
          <w:bCs/>
          <w:sz w:val="24"/>
        </w:rPr>
        <w:t>、当本基金持有特定资产且存</w:t>
      </w:r>
      <w:r>
        <w:rPr>
          <w:rFonts w:ascii="宋体" w:hAnsi="宋体" w:hint="eastAsia"/>
          <w:bCs/>
          <w:sz w:val="24"/>
        </w:rPr>
        <w:t>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D6395F" w:rsidRDefault="00D6395F">
      <w:pPr>
        <w:spacing w:line="360" w:lineRule="auto"/>
        <w:ind w:firstLineChars="200" w:firstLine="480"/>
        <w:rPr>
          <w:rFonts w:ascii="宋体" w:hAnsi="宋体"/>
          <w:bCs/>
          <w:sz w:val="24"/>
        </w:rPr>
        <w:sectPr w:rsidR="00D6395F">
          <w:footerReference w:type="default" r:id="rId25"/>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sz w:val="32"/>
        </w:rPr>
      </w:pPr>
      <w:bookmarkStart w:id="80" w:name="_Toc22864"/>
      <w:bookmarkStart w:id="81" w:name="_Toc819"/>
      <w:bookmarkStart w:id="82" w:name="_Toc3224"/>
      <w:bookmarkStart w:id="83" w:name="_Toc19592"/>
      <w:bookmarkStart w:id="84" w:name="_Toc24860"/>
      <w:bookmarkStart w:id="85" w:name="_Toc13020"/>
      <w:bookmarkStart w:id="86" w:name="_Toc15067"/>
      <w:bookmarkStart w:id="87" w:name="_Toc2465"/>
      <w:bookmarkStart w:id="88" w:name="_Toc6617"/>
      <w:bookmarkStart w:id="89" w:name="_Toc3289903"/>
      <w:bookmarkStart w:id="90" w:name="_Toc31551"/>
      <w:bookmarkStart w:id="91" w:name="_Toc21301"/>
      <w:bookmarkStart w:id="92" w:name="CLAUSE_c57a62367eb446a6911d0400b03e0c6a"/>
      <w:bookmarkEnd w:id="57"/>
      <w:bookmarkEnd w:id="77"/>
      <w:bookmarkEnd w:id="79"/>
      <w:r>
        <w:rPr>
          <w:rFonts w:hAnsi="宋体"/>
        </w:rPr>
        <w:lastRenderedPageBreak/>
        <w:t xml:space="preserve"> </w:t>
      </w:r>
      <w:bookmarkStart w:id="93" w:name="CTS_c57a62367eb446a6911d0400b03e0c6a"/>
      <w:bookmarkEnd w:id="93"/>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rsidR="00D6395F" w:rsidRDefault="00167C8C">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东方阿尔法招阳混合型证券投资基金</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rsidR="00D6395F" w:rsidRDefault="00167C8C">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rsidR="00D6395F" w:rsidRDefault="00167C8C">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东方阿尔法招阳混合型证券投资基金</w:t>
      </w:r>
      <w:r>
        <w:rPr>
          <w:rFonts w:ascii="宋体" w:hAnsi="宋体"/>
          <w:bCs/>
          <w:sz w:val="24"/>
        </w:rPr>
        <w:t>基金合同》</w:t>
      </w:r>
      <w:r>
        <w:rPr>
          <w:rFonts w:ascii="宋体" w:hAnsi="宋体" w:hint="eastAsia"/>
          <w:sz w:val="24"/>
        </w:rPr>
        <w:t>及对本基金合同的任何有效修订和补充</w:t>
      </w:r>
    </w:p>
    <w:p w:rsidR="00D6395F" w:rsidRDefault="00167C8C">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东方阿尔法招阳混合型证券投资基金</w:t>
      </w:r>
      <w:r>
        <w:rPr>
          <w:rFonts w:ascii="宋体" w:hAnsi="宋体"/>
          <w:bCs/>
          <w:sz w:val="24"/>
        </w:rPr>
        <w:t>托管协议》</w:t>
      </w:r>
      <w:r>
        <w:rPr>
          <w:rFonts w:ascii="宋体" w:hAnsi="宋体" w:hint="eastAsia"/>
          <w:sz w:val="24"/>
        </w:rPr>
        <w:t>及对该托管协议的任何有效修订和补充</w:t>
      </w:r>
    </w:p>
    <w:p w:rsidR="00D6395F" w:rsidRDefault="00167C8C">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东方阿尔法招阳混合型证券投资基金</w:t>
      </w:r>
      <w:r>
        <w:rPr>
          <w:rFonts w:ascii="宋体" w:hAnsi="宋体"/>
          <w:bCs/>
          <w:sz w:val="24"/>
        </w:rPr>
        <w:t>招募说明书》及其更新</w:t>
      </w:r>
    </w:p>
    <w:p w:rsidR="00D6395F" w:rsidRDefault="00167C8C">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w:t>
      </w:r>
      <w:r>
        <w:rPr>
          <w:rFonts w:ascii="宋体" w:hAnsi="宋体" w:hint="eastAsia"/>
          <w:sz w:val="24"/>
        </w:rPr>
        <w:t>金份额发售公告：指</w:t>
      </w:r>
      <w:r>
        <w:rPr>
          <w:rFonts w:ascii="宋体" w:hAnsi="宋体"/>
          <w:bCs/>
          <w:sz w:val="24"/>
        </w:rPr>
        <w:t>《</w:t>
      </w:r>
      <w:r>
        <w:rPr>
          <w:rFonts w:ascii="宋体" w:hAnsi="宋体" w:hint="eastAsia"/>
          <w:bCs/>
          <w:sz w:val="24"/>
        </w:rPr>
        <w:t>东方阿尔法招阳混合型证券投资基金</w:t>
      </w:r>
      <w:r>
        <w:rPr>
          <w:rFonts w:ascii="宋体" w:hAnsi="宋体"/>
          <w:bCs/>
          <w:sz w:val="24"/>
        </w:rPr>
        <w:t>基金份额发售公告》</w:t>
      </w:r>
    </w:p>
    <w:p w:rsidR="00D6395F" w:rsidRDefault="00167C8C">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《东方阿尔法招阳混合型证券投资基金基金产品资料概要》</w:t>
      </w:r>
      <w:r>
        <w:rPr>
          <w:rFonts w:ascii="宋体" w:hAnsi="宋体" w:hint="eastAsia"/>
          <w:sz w:val="24"/>
        </w:rPr>
        <w:t>及其更新</w:t>
      </w:r>
    </w:p>
    <w:p w:rsidR="00D6395F" w:rsidRDefault="00167C8C">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rsidR="00D6395F" w:rsidRDefault="00167C8C">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rsidR="00D6395F" w:rsidRDefault="00167C8C">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w:t>
      </w:r>
      <w:r>
        <w:rPr>
          <w:rFonts w:ascii="宋体" w:hAnsi="宋体" w:hint="eastAsia"/>
          <w:sz w:val="24"/>
        </w:rPr>
        <w:t>2020</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28</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日实施的《公开募集证券投资基金销售机构监督管理办法》及颁布机关对其不时做出</w:t>
      </w:r>
      <w:r>
        <w:rPr>
          <w:rFonts w:ascii="宋体" w:hAnsi="宋体" w:hint="eastAsia"/>
          <w:sz w:val="24"/>
        </w:rPr>
        <w:lastRenderedPageBreak/>
        <w:t>的修订</w:t>
      </w:r>
    </w:p>
    <w:p w:rsidR="00D6395F" w:rsidRDefault="00167C8C">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w:t>
      </w:r>
      <w:r>
        <w:rPr>
          <w:rFonts w:ascii="宋体" w:hAnsi="宋体" w:hint="eastAsia"/>
          <w:sz w:val="24"/>
        </w:rPr>
        <w:t>对其不时做出的修订</w:t>
      </w:r>
    </w:p>
    <w:p w:rsidR="00D6395F" w:rsidRDefault="00167C8C">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rsidR="00D6395F" w:rsidRDefault="00167C8C">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rsidR="00D6395F" w:rsidRDefault="00167C8C">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rsidR="00D6395F" w:rsidRDefault="00167C8C">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或中国银行保险监督管理委员会</w:t>
      </w:r>
    </w:p>
    <w:p w:rsidR="00D6395F" w:rsidRDefault="00167C8C">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w:t>
      </w:r>
      <w:r>
        <w:rPr>
          <w:rFonts w:ascii="宋体" w:hAnsi="宋体" w:hint="eastAsia"/>
          <w:sz w:val="24"/>
        </w:rPr>
        <w:t>务的法律主体，包括基金管理人、基金托管人和基金份额持有人</w:t>
      </w:r>
    </w:p>
    <w:p w:rsidR="00D6395F" w:rsidRDefault="00167C8C">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rsidR="00D6395F" w:rsidRDefault="00167C8C">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rsidR="00D6395F" w:rsidRDefault="00167C8C">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D6395F" w:rsidRDefault="00167C8C">
      <w:pPr>
        <w:spacing w:line="360" w:lineRule="auto"/>
        <w:ind w:firstLineChars="200" w:firstLine="480"/>
        <w:rPr>
          <w:rFonts w:ascii="宋体" w:hAnsi="宋体"/>
          <w:sz w:val="24"/>
        </w:rPr>
      </w:pPr>
      <w:r>
        <w:rPr>
          <w:rFonts w:ascii="宋体" w:hAnsi="宋体"/>
          <w:bCs/>
          <w:sz w:val="24"/>
        </w:rPr>
        <w:t>22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合格境外投资者以及法律法规或中国证监会允许购买证券投资基金的其他投资人的合称</w:t>
      </w:r>
    </w:p>
    <w:p w:rsidR="00D6395F" w:rsidRDefault="00167C8C">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、基金份额持有人：指依基金合同和招募说明书合法取得基金份额的投资人</w:t>
      </w:r>
    </w:p>
    <w:p w:rsidR="00D6395F" w:rsidRDefault="00167C8C">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、基金销售业务：</w:t>
      </w:r>
      <w:r>
        <w:rPr>
          <w:rFonts w:ascii="宋体" w:hAnsi="宋体" w:hint="eastAsia"/>
          <w:sz w:val="24"/>
        </w:rPr>
        <w:t xml:space="preserve"> </w:t>
      </w:r>
      <w:r>
        <w:rPr>
          <w:rFonts w:ascii="宋体" w:hAnsi="宋体" w:hint="eastAsia"/>
          <w:sz w:val="24"/>
        </w:rPr>
        <w:t>指为投资人开立基金交易账户，宣传推介基金，办理基金份额发售、申购、赎回、转换、转托管及定期定额投资及提供基金交易账户信息查询等活动</w:t>
      </w:r>
    </w:p>
    <w:p w:rsidR="00D6395F" w:rsidRDefault="00167C8C">
      <w:pPr>
        <w:spacing w:line="360" w:lineRule="auto"/>
        <w:ind w:firstLineChars="200" w:firstLine="480"/>
        <w:rPr>
          <w:rFonts w:ascii="宋体" w:hAnsi="宋体"/>
          <w:sz w:val="24"/>
        </w:rPr>
      </w:pPr>
      <w:r>
        <w:rPr>
          <w:rFonts w:ascii="宋体" w:hAnsi="宋体"/>
          <w:bCs/>
          <w:sz w:val="24"/>
        </w:rPr>
        <w:lastRenderedPageBreak/>
        <w:t>25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w:t>
      </w:r>
      <w:r>
        <w:rPr>
          <w:rFonts w:ascii="宋体" w:hAnsi="宋体" w:hint="eastAsia"/>
          <w:sz w:val="24"/>
        </w:rPr>
        <w:t>务的机构</w:t>
      </w:r>
    </w:p>
    <w:p w:rsidR="00D6395F" w:rsidRDefault="00167C8C">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6395F" w:rsidRDefault="00167C8C">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、登记机构：指办理登记业务的机构。基金的登记机构为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rsidR="00D6395F" w:rsidRDefault="00167C8C">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、基金账户：指登记机构为投资人开立的、记录其持有的、基金管理人所管理的基金份额余额及其变动情况的账户</w:t>
      </w:r>
    </w:p>
    <w:p w:rsidR="00D6395F" w:rsidRDefault="00167C8C">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w:t>
      </w:r>
      <w:r>
        <w:rPr>
          <w:rFonts w:ascii="宋体" w:hAnsi="宋体" w:hint="eastAsia"/>
          <w:sz w:val="24"/>
        </w:rPr>
        <w:t>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rsidR="00D6395F" w:rsidRDefault="00167C8C">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rsidR="00D6395F" w:rsidRDefault="00167C8C">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、基金合同终止日：指基金合同规定的基金合同终止事由出现后，基金财产清算完毕，清算结果报中国证监会备案并予以公告的日期</w:t>
      </w:r>
    </w:p>
    <w:p w:rsidR="00D6395F" w:rsidRDefault="00167C8C">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rsidR="00D6395F" w:rsidRDefault="00167C8C">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、存续期：指基金合同生效至终止之间的不定期期限</w:t>
      </w:r>
    </w:p>
    <w:p w:rsidR="00D6395F" w:rsidRDefault="00167C8C">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rsidR="00D6395F" w:rsidRDefault="00167C8C">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rsidR="00D6395F" w:rsidRDefault="00167C8C">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w:t>
      </w:r>
      <w:r>
        <w:rPr>
          <w:rFonts w:ascii="宋体" w:hAnsi="宋体" w:hint="eastAsia"/>
          <w:sz w:val="24"/>
        </w:rPr>
        <w:t>n</w:t>
      </w:r>
      <w:r>
        <w:rPr>
          <w:rFonts w:ascii="宋体" w:hAnsi="宋体" w:hint="eastAsia"/>
          <w:sz w:val="24"/>
        </w:rPr>
        <w:t>为自然数</w:t>
      </w:r>
    </w:p>
    <w:p w:rsidR="00D6395F" w:rsidRDefault="00167C8C">
      <w:pPr>
        <w:spacing w:line="360" w:lineRule="auto"/>
        <w:ind w:firstLineChars="200" w:firstLine="480"/>
        <w:rPr>
          <w:rFonts w:ascii="宋体" w:hAnsi="宋体"/>
          <w:sz w:val="24"/>
        </w:rPr>
      </w:pPr>
      <w:r>
        <w:rPr>
          <w:rFonts w:ascii="宋体" w:hAnsi="宋体"/>
          <w:bCs/>
          <w:sz w:val="24"/>
        </w:rPr>
        <w:t>37</w:t>
      </w:r>
      <w:r>
        <w:rPr>
          <w:rFonts w:ascii="宋体" w:hAnsi="宋体" w:hint="eastAsia"/>
          <w:sz w:val="24"/>
        </w:rPr>
        <w:t>、开放日：指为投资人办理基金份额申购、赎回或其他业务的工作日（若本基金参与港股通交易且该工作日为非港股通交易日时，则基金管理人可根据实</w:t>
      </w:r>
      <w:r>
        <w:rPr>
          <w:rFonts w:ascii="宋体" w:hAnsi="宋体" w:hint="eastAsia"/>
          <w:sz w:val="24"/>
        </w:rPr>
        <w:lastRenderedPageBreak/>
        <w:t>际情况决定本基金是否开放申购、赎回及转换业务，具体以届时提前发布的公告为准）</w:t>
      </w:r>
    </w:p>
    <w:p w:rsidR="00D6395F" w:rsidRDefault="00167C8C">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rsidR="00D6395F" w:rsidRDefault="00167C8C">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rsidR="00D6395F" w:rsidRDefault="00167C8C">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rsidR="00D6395F" w:rsidRDefault="00167C8C">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、申购：指基金合同生效后，投资人根据基金合同和招募说明书的规定申请购买基金份额的行为</w:t>
      </w:r>
    </w:p>
    <w:p w:rsidR="00D6395F" w:rsidRDefault="00167C8C">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rsidR="00D6395F" w:rsidRDefault="00167C8C">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、基金转换：指基金份额持有人按照本基金合同和基金管理人届时</w:t>
      </w:r>
      <w:r>
        <w:rPr>
          <w:rFonts w:ascii="宋体" w:hAnsi="宋体" w:hint="eastAsia"/>
          <w:sz w:val="24"/>
        </w:rPr>
        <w:t>有效公告规定的条件，申请将其持有基金管理人管理的、某一基金的基金份额转换为基金管理人管理的其他基金基金份额的行为</w:t>
      </w:r>
    </w:p>
    <w:p w:rsidR="00D6395F" w:rsidRDefault="00167C8C">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、转托管：指基金份额持有人在本基金的不同销售机构之间实施的变更所持基金份额销售机构的操作</w:t>
      </w:r>
    </w:p>
    <w:p w:rsidR="00D6395F" w:rsidRDefault="00167C8C">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rsidR="00D6395F" w:rsidRDefault="00167C8C">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w:t>
      </w:r>
      <w:r>
        <w:rPr>
          <w:rFonts w:ascii="宋体" w:hAnsi="宋体" w:hint="eastAsia"/>
          <w:sz w:val="24"/>
        </w:rPr>
        <w:t>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rsidR="00D6395F" w:rsidRDefault="00167C8C">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、元：指人民币元</w:t>
      </w:r>
    </w:p>
    <w:p w:rsidR="00D6395F" w:rsidRDefault="00167C8C">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、基金收益：指基金投资所得红利、股息、债券利息、买卖证券价差、银行存款利息、已实现的其他合法收入及因运用基金财产带来的成本和费用的节约</w:t>
      </w:r>
    </w:p>
    <w:p w:rsidR="00D6395F" w:rsidRDefault="00167C8C">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、基金资产总值：指基金拥有的各类有价证券、银行存款本息、基金应收款项及其他资产的价值总和</w:t>
      </w:r>
    </w:p>
    <w:p w:rsidR="00D6395F" w:rsidRDefault="00167C8C">
      <w:pPr>
        <w:spacing w:line="360" w:lineRule="auto"/>
        <w:ind w:firstLineChars="200" w:firstLine="480"/>
        <w:rPr>
          <w:rFonts w:ascii="宋体" w:hAnsi="宋体"/>
          <w:sz w:val="24"/>
        </w:rPr>
      </w:pPr>
      <w:r>
        <w:rPr>
          <w:rFonts w:ascii="宋体" w:hAnsi="宋体"/>
          <w:bCs/>
          <w:sz w:val="24"/>
        </w:rPr>
        <w:t>50</w:t>
      </w:r>
      <w:r>
        <w:rPr>
          <w:rFonts w:ascii="宋体" w:hAnsi="宋体" w:hint="eastAsia"/>
          <w:sz w:val="24"/>
        </w:rPr>
        <w:t>、基金资产净值：指基金资产总值减去基金负债后的价值</w:t>
      </w:r>
    </w:p>
    <w:p w:rsidR="00D6395F" w:rsidRDefault="00167C8C">
      <w:pPr>
        <w:spacing w:line="360" w:lineRule="auto"/>
        <w:ind w:firstLineChars="200" w:firstLine="480"/>
        <w:rPr>
          <w:rFonts w:ascii="宋体" w:hAnsi="宋体"/>
          <w:sz w:val="24"/>
        </w:rPr>
      </w:pPr>
      <w:r>
        <w:rPr>
          <w:rFonts w:ascii="宋体" w:hAnsi="宋体"/>
          <w:bCs/>
          <w:sz w:val="24"/>
        </w:rPr>
        <w:lastRenderedPageBreak/>
        <w:t>51</w:t>
      </w:r>
      <w:r>
        <w:rPr>
          <w:rFonts w:ascii="宋体" w:hAnsi="宋体" w:hint="eastAsia"/>
          <w:sz w:val="24"/>
        </w:rPr>
        <w:t>、基金份额净值：指计算日基金资产净值除以计算日基金份额总数</w:t>
      </w:r>
    </w:p>
    <w:p w:rsidR="00D6395F" w:rsidRDefault="00167C8C">
      <w:pPr>
        <w:spacing w:line="360" w:lineRule="auto"/>
        <w:ind w:firstLineChars="200" w:firstLine="480"/>
        <w:rPr>
          <w:rFonts w:ascii="宋体" w:hAnsi="宋体"/>
          <w:sz w:val="24"/>
        </w:rPr>
      </w:pPr>
      <w:r>
        <w:rPr>
          <w:rFonts w:ascii="宋体" w:hAnsi="宋体"/>
          <w:bCs/>
          <w:sz w:val="24"/>
        </w:rPr>
        <w:t>52</w:t>
      </w:r>
      <w:r>
        <w:rPr>
          <w:rFonts w:ascii="宋体" w:hAnsi="宋体" w:hint="eastAsia"/>
          <w:sz w:val="24"/>
        </w:rPr>
        <w:t>、基金资产估值：指计算评估基金资产和负债的价值，以确定基</w:t>
      </w:r>
      <w:r>
        <w:rPr>
          <w:rFonts w:ascii="宋体" w:hAnsi="宋体" w:hint="eastAsia"/>
          <w:sz w:val="24"/>
        </w:rPr>
        <w:t>金资产净值和</w:t>
      </w:r>
      <w:r>
        <w:rPr>
          <w:rFonts w:ascii="宋体" w:hAnsi="宋体"/>
          <w:bCs/>
          <w:sz w:val="24"/>
        </w:rPr>
        <w:t>各类基金的</w:t>
      </w:r>
      <w:r>
        <w:rPr>
          <w:rFonts w:ascii="宋体" w:hAnsi="宋体" w:hint="eastAsia"/>
          <w:sz w:val="24"/>
        </w:rPr>
        <w:t>基金份额净值的过程</w:t>
      </w:r>
    </w:p>
    <w:p w:rsidR="00D6395F" w:rsidRDefault="00167C8C">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rsidR="00D6395F" w:rsidRDefault="00167C8C">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、销售服务费：指从基金财产中计提的，用于本基金市场推广、销售以及基金份额持有人服务的费用</w:t>
      </w:r>
    </w:p>
    <w:p w:rsidR="00D6395F" w:rsidRDefault="00167C8C">
      <w:pPr>
        <w:spacing w:line="360" w:lineRule="auto"/>
        <w:ind w:firstLineChars="200" w:firstLine="480"/>
        <w:rPr>
          <w:rFonts w:ascii="宋体" w:hAnsi="宋体"/>
          <w:sz w:val="24"/>
        </w:rPr>
      </w:pPr>
      <w:r>
        <w:rPr>
          <w:rFonts w:ascii="宋体" w:hAnsi="宋体"/>
          <w:bCs/>
          <w:sz w:val="24"/>
        </w:rPr>
        <w:t>55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rsidR="00D6395F" w:rsidRDefault="00167C8C">
      <w:pPr>
        <w:spacing w:line="360" w:lineRule="auto"/>
        <w:ind w:firstLineChars="200" w:firstLine="480"/>
        <w:rPr>
          <w:rFonts w:ascii="宋体" w:hAnsi="宋体"/>
          <w:bCs/>
          <w:sz w:val="24"/>
        </w:rPr>
      </w:pPr>
      <w:r>
        <w:rPr>
          <w:rFonts w:ascii="宋体" w:hAnsi="宋体"/>
          <w:bCs/>
          <w:sz w:val="24"/>
        </w:rPr>
        <w:t>56</w:t>
      </w:r>
      <w:r>
        <w:rPr>
          <w:rFonts w:ascii="宋体" w:hAnsi="宋体"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6395F" w:rsidRDefault="00167C8C">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、侧袋机制：指将基金投资组合中的特定资产从原有账户分离至专门账户进行处置清算，目的在于有效隔离并化解风险，</w:t>
      </w:r>
      <w:r>
        <w:rPr>
          <w:rFonts w:ascii="宋体" w:hAnsi="宋体" w:hint="eastAsia"/>
          <w:bCs/>
          <w:sz w:val="24"/>
        </w:rPr>
        <w:t>确保投资者得到公平对待，属于流动性风险管理工具。侧袋机制实施期间，原有账户称为主袋账户，专门账户称为侧袋账户</w:t>
      </w:r>
    </w:p>
    <w:p w:rsidR="00D6395F" w:rsidRDefault="00167C8C">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6395F" w:rsidRDefault="00167C8C">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、基金份额类别：指本基金根据申购费用、销售服务费收取方式的不同，将基金份额分为不同的类别：</w:t>
      </w:r>
      <w:r>
        <w:rPr>
          <w:rFonts w:ascii="宋体" w:hAnsi="宋体" w:hint="eastAsia"/>
          <w:bCs/>
          <w:sz w:val="24"/>
        </w:rPr>
        <w:t>A</w:t>
      </w:r>
      <w:r>
        <w:rPr>
          <w:rFonts w:ascii="宋体" w:hAnsi="宋体" w:hint="eastAsia"/>
          <w:bCs/>
          <w:sz w:val="24"/>
        </w:rPr>
        <w:t>类基金份额、</w:t>
      </w:r>
      <w:r>
        <w:rPr>
          <w:rFonts w:ascii="宋体" w:hAnsi="宋体" w:hint="eastAsia"/>
          <w:bCs/>
          <w:sz w:val="24"/>
        </w:rPr>
        <w:t>C</w:t>
      </w:r>
      <w:r>
        <w:rPr>
          <w:rFonts w:ascii="宋体" w:hAnsi="宋体" w:hint="eastAsia"/>
          <w:bCs/>
          <w:sz w:val="24"/>
        </w:rPr>
        <w:t>类基金份额和</w:t>
      </w:r>
      <w:r>
        <w:rPr>
          <w:rFonts w:ascii="宋体" w:hAnsi="宋体" w:hint="eastAsia"/>
          <w:bCs/>
          <w:sz w:val="24"/>
        </w:rPr>
        <w:t>E</w:t>
      </w:r>
      <w:r>
        <w:rPr>
          <w:rFonts w:ascii="宋体" w:hAnsi="宋体" w:hint="eastAsia"/>
          <w:bCs/>
          <w:sz w:val="24"/>
        </w:rPr>
        <w:t>类基金份额，各基金份额类别分别设置代码，分别计算和公告基金</w:t>
      </w:r>
      <w:r>
        <w:rPr>
          <w:rFonts w:ascii="宋体" w:hAnsi="宋体" w:hint="eastAsia"/>
          <w:bCs/>
          <w:sz w:val="24"/>
        </w:rPr>
        <w:t>份额净值和基金份额累计净值</w:t>
      </w:r>
    </w:p>
    <w:p w:rsidR="00D6395F" w:rsidRDefault="00167C8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0</w:t>
      </w:r>
      <w:r>
        <w:rPr>
          <w:rFonts w:ascii="宋体" w:hAnsi="宋体" w:hint="eastAsia"/>
          <w:bCs/>
          <w:sz w:val="24"/>
        </w:rPr>
        <w:t>、沪港通：指上海证券交易所和香港联合交易所允许两地投资者通过当地</w:t>
      </w:r>
      <w:r>
        <w:rPr>
          <w:rFonts w:ascii="宋体" w:hAnsi="宋体" w:hint="eastAsia"/>
          <w:bCs/>
          <w:sz w:val="24"/>
        </w:rPr>
        <w:lastRenderedPageBreak/>
        <w:t>证券公司（或经纪商）买卖规定范围内的对方交易所上市的股票，是沪港股票市场交易互联互通机制的简称</w:t>
      </w:r>
    </w:p>
    <w:p w:rsidR="00D6395F" w:rsidRDefault="00167C8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1</w:t>
      </w:r>
      <w:r>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rsidR="00D6395F" w:rsidRDefault="00167C8C">
      <w:pPr>
        <w:spacing w:line="360" w:lineRule="auto"/>
        <w:ind w:firstLineChars="200" w:firstLine="480"/>
        <w:rPr>
          <w:rFonts w:ascii="宋体" w:hAnsi="宋体"/>
          <w:sz w:val="24"/>
        </w:rPr>
      </w:pPr>
      <w:r>
        <w:rPr>
          <w:rFonts w:ascii="宋体" w:hAnsi="宋体"/>
          <w:bCs/>
          <w:sz w:val="24"/>
        </w:rPr>
        <w:t>6</w:t>
      </w:r>
      <w:r>
        <w:rPr>
          <w:rFonts w:ascii="宋体" w:hAnsi="宋体" w:hint="eastAsia"/>
          <w:bCs/>
          <w:sz w:val="24"/>
        </w:rPr>
        <w:t>2</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2"/>
    <w:p w:rsidR="00D6395F" w:rsidRDefault="00D6395F">
      <w:pPr>
        <w:spacing w:line="360" w:lineRule="auto"/>
        <w:ind w:firstLineChars="200" w:firstLine="422"/>
        <w:rPr>
          <w:rFonts w:ascii="宋体" w:hAnsi="宋体"/>
          <w:b/>
        </w:rPr>
        <w:sectPr w:rsidR="00D6395F">
          <w:footerReference w:type="default" r:id="rId26"/>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94" w:name="_Toc545"/>
      <w:bookmarkStart w:id="95" w:name="_Toc3289904"/>
      <w:bookmarkStart w:id="96" w:name="_Toc6149"/>
      <w:bookmarkStart w:id="97" w:name="_Toc22708"/>
      <w:bookmarkStart w:id="98" w:name="_Toc20318"/>
      <w:bookmarkStart w:id="99" w:name="_Toc5246"/>
      <w:bookmarkStart w:id="100" w:name="_Toc6683"/>
      <w:bookmarkStart w:id="101" w:name="_Toc13288"/>
      <w:bookmarkStart w:id="102" w:name="_Toc24571"/>
      <w:bookmarkStart w:id="103" w:name="_Toc733"/>
      <w:bookmarkStart w:id="104" w:name="_Toc20627"/>
      <w:bookmarkStart w:id="105" w:name="_Toc18631"/>
      <w:bookmarkStart w:id="106" w:name="CLAUSE_e1e54997199440b4be6e6fb42b17ac3c"/>
      <w:bookmarkStart w:id="107" w:name="_Toc258829400"/>
      <w:bookmarkStart w:id="108" w:name="_Toc233456272"/>
      <w:r>
        <w:rPr>
          <w:rFonts w:hAnsi="宋体"/>
        </w:rPr>
        <w:lastRenderedPageBreak/>
        <w:t xml:space="preserve"> </w:t>
      </w:r>
      <w:bookmarkStart w:id="109" w:name="CTS_e1e54997199440b4be6e6fb42b17ac3c"/>
      <w:bookmarkEnd w:id="109"/>
      <w:r>
        <w:rPr>
          <w:rFonts w:hAnsi="宋体" w:hint="eastAsia"/>
          <w:sz w:val="32"/>
        </w:rPr>
        <w:t>第三部分</w:t>
      </w:r>
      <w:r>
        <w:rPr>
          <w:rFonts w:hAnsi="宋体"/>
          <w:sz w:val="32"/>
        </w:rPr>
        <w:t xml:space="preserve">  </w:t>
      </w:r>
      <w:r>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rsidR="00D6395F" w:rsidRDefault="00167C8C">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rsidR="00D6395F" w:rsidRDefault="00167C8C">
      <w:pPr>
        <w:spacing w:line="360" w:lineRule="auto"/>
        <w:ind w:firstLineChars="200" w:firstLine="480"/>
        <w:rPr>
          <w:rFonts w:ascii="宋体" w:hAnsi="宋体"/>
          <w:sz w:val="24"/>
        </w:rPr>
      </w:pPr>
      <w:r>
        <w:rPr>
          <w:rFonts w:ascii="宋体" w:hAnsi="宋体" w:hint="eastAsia"/>
          <w:bCs/>
          <w:sz w:val="24"/>
        </w:rPr>
        <w:t>东方阿尔法招阳混合型证券投资基金</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rsidR="00D6395F" w:rsidRDefault="00167C8C">
      <w:pPr>
        <w:spacing w:line="360" w:lineRule="auto"/>
        <w:ind w:leftChars="257" w:left="796" w:hanging="256"/>
        <w:rPr>
          <w:rFonts w:ascii="宋体" w:hAnsi="宋体"/>
          <w:sz w:val="24"/>
        </w:rPr>
      </w:pPr>
      <w:r>
        <w:rPr>
          <w:rFonts w:ascii="宋体" w:hAnsi="宋体" w:hint="eastAsia"/>
          <w:bCs/>
          <w:sz w:val="24"/>
        </w:rPr>
        <w:t>混合型</w:t>
      </w:r>
      <w:r>
        <w:rPr>
          <w:rFonts w:ascii="宋体" w:hAnsi="宋体" w:hint="eastAsia"/>
          <w:sz w:val="24"/>
        </w:rPr>
        <w:t>证券投资基金</w:t>
      </w:r>
    </w:p>
    <w:p w:rsidR="00D6395F" w:rsidRDefault="00D6395F">
      <w:pPr>
        <w:spacing w:line="360" w:lineRule="auto"/>
        <w:ind w:leftChars="257" w:left="796" w:hanging="256"/>
        <w:rPr>
          <w:rFonts w:ascii="宋体" w:hAnsi="宋体"/>
          <w:sz w:val="24"/>
        </w:rPr>
      </w:pPr>
    </w:p>
    <w:p w:rsidR="00D6395F" w:rsidRDefault="00167C8C">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rsidR="00D6395F" w:rsidRDefault="00167C8C">
      <w:pPr>
        <w:spacing w:line="360" w:lineRule="auto"/>
        <w:ind w:leftChars="257" w:left="796" w:hanging="256"/>
        <w:rPr>
          <w:rFonts w:ascii="宋体" w:hAnsi="宋体"/>
          <w:sz w:val="24"/>
        </w:rPr>
      </w:pPr>
      <w:r>
        <w:rPr>
          <w:rFonts w:ascii="宋体" w:hAnsi="宋体" w:hint="eastAsia"/>
          <w:sz w:val="24"/>
        </w:rPr>
        <w:t>契约型开放式</w:t>
      </w:r>
    </w:p>
    <w:p w:rsidR="00D6395F" w:rsidRDefault="00D6395F">
      <w:pPr>
        <w:spacing w:line="360" w:lineRule="auto"/>
        <w:ind w:leftChars="257" w:left="796" w:hanging="256"/>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四、基金的投资目标</w:t>
      </w:r>
      <w:bookmarkEnd w:id="113"/>
    </w:p>
    <w:p w:rsidR="00D6395F" w:rsidRDefault="00167C8C">
      <w:pPr>
        <w:pStyle w:val="20"/>
        <w:rPr>
          <w:rFonts w:ascii="宋体" w:eastAsia="宋体" w:hAnsi="宋体" w:cs="Arial"/>
          <w:bCs/>
          <w:sz w:val="24"/>
          <w:szCs w:val="24"/>
        </w:rPr>
      </w:pPr>
      <w:r>
        <w:rPr>
          <w:rFonts w:ascii="宋体" w:eastAsia="宋体" w:hAnsi="宋体" w:cs="Arial" w:hint="eastAsia"/>
          <w:bCs/>
          <w:sz w:val="24"/>
          <w:szCs w:val="24"/>
        </w:rPr>
        <w:t>本基金在严格控制风险的基础之上，通过深入研究、优选个股、主动的投资管理方式力求实现组合资产的稳健增值。</w:t>
      </w:r>
    </w:p>
    <w:p w:rsidR="00D6395F" w:rsidRDefault="00D6395F">
      <w:pPr>
        <w:spacing w:line="360" w:lineRule="auto"/>
        <w:rPr>
          <w:rFonts w:ascii="宋体" w:hAnsi="宋体" w:cs="Arial"/>
          <w:bCs/>
          <w:sz w:val="24"/>
          <w:szCs w:val="24"/>
        </w:rPr>
      </w:pPr>
    </w:p>
    <w:p w:rsidR="00D6395F" w:rsidRDefault="00167C8C">
      <w:pPr>
        <w:spacing w:line="360" w:lineRule="auto"/>
        <w:ind w:firstLineChars="200" w:firstLine="482"/>
        <w:rPr>
          <w:rFonts w:ascii="宋体" w:hAnsi="宋体"/>
          <w:b/>
          <w:bCs/>
          <w:sz w:val="24"/>
        </w:rPr>
      </w:pPr>
      <w:r>
        <w:rPr>
          <w:rFonts w:ascii="宋体" w:hAnsi="宋体" w:hint="eastAsia"/>
          <w:b/>
          <w:sz w:val="24"/>
        </w:rPr>
        <w:t>五、基金</w:t>
      </w:r>
      <w:r>
        <w:rPr>
          <w:rFonts w:ascii="宋体" w:hAnsi="宋体"/>
          <w:b/>
          <w:bCs/>
          <w:sz w:val="24"/>
        </w:rPr>
        <w:t>的最低募集份额总额</w:t>
      </w:r>
      <w:r>
        <w:rPr>
          <w:rFonts w:ascii="宋体" w:hAnsi="宋体" w:hint="eastAsia"/>
          <w:b/>
          <w:bCs/>
          <w:sz w:val="24"/>
        </w:rPr>
        <w:t>和金额</w:t>
      </w:r>
    </w:p>
    <w:p w:rsidR="00D6395F" w:rsidRDefault="00167C8C">
      <w:pPr>
        <w:spacing w:line="360" w:lineRule="auto"/>
        <w:ind w:firstLine="420"/>
        <w:rPr>
          <w:rFonts w:ascii="宋体" w:hAnsi="宋体" w:cs="Arial"/>
          <w:bCs/>
          <w:sz w:val="24"/>
          <w:szCs w:val="24"/>
        </w:rPr>
      </w:pPr>
      <w:r>
        <w:rPr>
          <w:rFonts w:ascii="宋体" w:hAnsi="宋体" w:cs="Arial"/>
          <w:bCs/>
          <w:sz w:val="24"/>
          <w:szCs w:val="24"/>
        </w:rPr>
        <w:t>本基金的最低募集份额总额为</w:t>
      </w:r>
      <w:r>
        <w:rPr>
          <w:rFonts w:ascii="宋体" w:hAnsi="宋体" w:cs="Arial"/>
          <w:bCs/>
          <w:sz w:val="24"/>
          <w:szCs w:val="24"/>
        </w:rPr>
        <w:t>2</w:t>
      </w:r>
      <w:r>
        <w:rPr>
          <w:rFonts w:ascii="宋体" w:hAnsi="宋体" w:cs="Arial"/>
          <w:bCs/>
          <w:sz w:val="24"/>
          <w:szCs w:val="24"/>
        </w:rPr>
        <w:t>亿份。</w:t>
      </w:r>
    </w:p>
    <w:p w:rsidR="00D6395F" w:rsidRDefault="00D6395F">
      <w:pPr>
        <w:spacing w:line="360" w:lineRule="auto"/>
        <w:rPr>
          <w:rFonts w:ascii="宋体" w:hAnsi="宋体"/>
          <w:bCs/>
          <w:sz w:val="24"/>
        </w:rPr>
      </w:pPr>
    </w:p>
    <w:p w:rsidR="00D6395F" w:rsidRDefault="00167C8C">
      <w:pPr>
        <w:spacing w:line="360" w:lineRule="auto"/>
        <w:ind w:firstLineChars="200" w:firstLine="482"/>
        <w:rPr>
          <w:rFonts w:ascii="宋体" w:hAnsi="宋体"/>
          <w:b/>
          <w:sz w:val="24"/>
        </w:rPr>
      </w:pPr>
      <w:bookmarkStart w:id="114" w:name="_Toc79392577"/>
      <w:r>
        <w:rPr>
          <w:rFonts w:ascii="宋体" w:hAnsi="宋体" w:hint="eastAsia"/>
          <w:b/>
          <w:bCs/>
          <w:sz w:val="24"/>
        </w:rPr>
        <w:t>六</w:t>
      </w:r>
      <w:r>
        <w:rPr>
          <w:rFonts w:ascii="宋体" w:hAnsi="宋体"/>
          <w:b/>
          <w:bCs/>
          <w:sz w:val="24"/>
        </w:rPr>
        <w:t>、基金</w:t>
      </w:r>
      <w:r>
        <w:rPr>
          <w:rFonts w:ascii="宋体" w:hAnsi="宋体" w:hint="eastAsia"/>
          <w:b/>
          <w:sz w:val="24"/>
        </w:rPr>
        <w:t>份额面值</w:t>
      </w:r>
      <w:bookmarkEnd w:id="114"/>
      <w:r>
        <w:rPr>
          <w:rFonts w:ascii="宋体" w:hAnsi="宋体" w:hint="eastAsia"/>
          <w:b/>
          <w:sz w:val="24"/>
        </w:rPr>
        <w:t>和认购费用</w:t>
      </w:r>
    </w:p>
    <w:p w:rsidR="00D6395F" w:rsidRDefault="00167C8C">
      <w:pPr>
        <w:spacing w:line="360" w:lineRule="auto"/>
        <w:ind w:firstLine="480"/>
        <w:rPr>
          <w:rFonts w:ascii="宋体" w:hAnsi="宋体"/>
          <w:sz w:val="24"/>
        </w:rPr>
      </w:pPr>
      <w:r>
        <w:rPr>
          <w:rFonts w:ascii="宋体" w:hAnsi="宋体" w:hint="eastAsia"/>
          <w:sz w:val="24"/>
        </w:rPr>
        <w:t>本基金基金份额发售面值为人民币</w:t>
      </w:r>
      <w:r>
        <w:rPr>
          <w:rFonts w:ascii="宋体" w:hAnsi="宋体"/>
          <w:bCs/>
          <w:sz w:val="24"/>
        </w:rPr>
        <w:t>1.00</w:t>
      </w:r>
      <w:r>
        <w:rPr>
          <w:rFonts w:ascii="宋体" w:hAnsi="宋体" w:hint="eastAsia"/>
          <w:sz w:val="24"/>
        </w:rPr>
        <w:t>元。</w:t>
      </w:r>
    </w:p>
    <w:p w:rsidR="00D6395F" w:rsidRDefault="00167C8C">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rsidR="00D6395F" w:rsidRDefault="00D6395F">
      <w:pPr>
        <w:autoSpaceDE w:val="0"/>
        <w:autoSpaceDN w:val="0"/>
        <w:adjustRightInd w:val="0"/>
        <w:spacing w:line="360" w:lineRule="auto"/>
        <w:ind w:firstLineChars="200" w:firstLine="480"/>
        <w:jc w:val="left"/>
        <w:rPr>
          <w:rFonts w:ascii="宋体" w:hAnsi="宋体"/>
          <w:sz w:val="24"/>
        </w:rPr>
      </w:pPr>
    </w:p>
    <w:p w:rsidR="00D6395F" w:rsidRDefault="00167C8C">
      <w:pPr>
        <w:spacing w:line="360" w:lineRule="auto"/>
        <w:ind w:firstLineChars="200" w:firstLine="482"/>
        <w:rPr>
          <w:rFonts w:ascii="宋体" w:hAnsi="宋体"/>
          <w:b/>
          <w:sz w:val="24"/>
        </w:rPr>
      </w:pPr>
      <w:bookmarkStart w:id="115" w:name="_Toc79392578"/>
      <w:r>
        <w:rPr>
          <w:rFonts w:ascii="宋体" w:hAnsi="宋体" w:hint="eastAsia"/>
          <w:b/>
          <w:bCs/>
          <w:sz w:val="24"/>
        </w:rPr>
        <w:t>七</w:t>
      </w:r>
      <w:r>
        <w:rPr>
          <w:rFonts w:ascii="宋体" w:hAnsi="宋体" w:hint="eastAsia"/>
          <w:b/>
          <w:sz w:val="24"/>
        </w:rPr>
        <w:t>、基金存续期限</w:t>
      </w:r>
      <w:bookmarkEnd w:id="115"/>
    </w:p>
    <w:p w:rsidR="00D6395F" w:rsidRDefault="00167C8C">
      <w:pPr>
        <w:spacing w:line="360" w:lineRule="auto"/>
        <w:ind w:firstLineChars="200" w:firstLine="480"/>
        <w:rPr>
          <w:rFonts w:ascii="宋体" w:hAnsi="宋体"/>
          <w:sz w:val="24"/>
        </w:rPr>
      </w:pPr>
      <w:r>
        <w:rPr>
          <w:rFonts w:ascii="宋体" w:hAnsi="宋体" w:hint="eastAsia"/>
          <w:sz w:val="24"/>
        </w:rPr>
        <w:t>不定期</w:t>
      </w:r>
    </w:p>
    <w:p w:rsidR="00D6395F" w:rsidRDefault="00D6395F">
      <w:pPr>
        <w:spacing w:line="360" w:lineRule="auto"/>
        <w:ind w:firstLineChars="200" w:firstLine="480"/>
        <w:rPr>
          <w:rFonts w:ascii="宋体" w:hAnsi="宋体"/>
          <w:sz w:val="24"/>
        </w:rPr>
      </w:pPr>
    </w:p>
    <w:p w:rsidR="00D6395F" w:rsidRDefault="00167C8C">
      <w:pPr>
        <w:spacing w:line="360" w:lineRule="auto"/>
        <w:ind w:firstLine="480"/>
        <w:rPr>
          <w:rFonts w:ascii="宋体" w:hAnsi="宋体"/>
          <w:b/>
          <w:bCs/>
          <w:sz w:val="24"/>
        </w:rPr>
      </w:pPr>
      <w:r>
        <w:rPr>
          <w:rFonts w:ascii="宋体" w:hAnsi="宋体" w:hint="eastAsia"/>
          <w:b/>
          <w:bCs/>
          <w:sz w:val="24"/>
        </w:rPr>
        <w:t>八</w:t>
      </w:r>
      <w:r>
        <w:rPr>
          <w:rFonts w:ascii="宋体" w:hAnsi="宋体"/>
          <w:b/>
          <w:bCs/>
          <w:sz w:val="24"/>
        </w:rPr>
        <w:t>、</w:t>
      </w:r>
      <w:r>
        <w:rPr>
          <w:rFonts w:ascii="宋体" w:hAnsi="宋体" w:hint="eastAsia"/>
          <w:b/>
          <w:bCs/>
          <w:sz w:val="24"/>
        </w:rPr>
        <w:t>基金份额类别设置</w:t>
      </w:r>
    </w:p>
    <w:p w:rsidR="00D6395F" w:rsidRDefault="00167C8C">
      <w:pPr>
        <w:spacing w:line="360" w:lineRule="auto"/>
        <w:ind w:left="199" w:firstLine="425"/>
        <w:rPr>
          <w:rFonts w:ascii="宋体" w:hAnsi="宋体"/>
        </w:rPr>
      </w:pPr>
      <w:r>
        <w:rPr>
          <w:rFonts w:ascii="宋体" w:hAnsi="宋体"/>
          <w:bCs/>
          <w:sz w:val="24"/>
        </w:rPr>
        <w:t>本基金根据申购费用收取方式的不同，将基金份额分为</w:t>
      </w:r>
      <w:r>
        <w:rPr>
          <w:rFonts w:ascii="宋体" w:hAnsi="宋体" w:hint="eastAsia"/>
          <w:bCs/>
          <w:sz w:val="24"/>
        </w:rPr>
        <w:t>A</w:t>
      </w:r>
      <w:r>
        <w:rPr>
          <w:rFonts w:ascii="宋体" w:hAnsi="宋体" w:hint="eastAsia"/>
          <w:bCs/>
          <w:sz w:val="24"/>
        </w:rPr>
        <w:t>类、</w:t>
      </w:r>
      <w:r>
        <w:rPr>
          <w:rFonts w:ascii="宋体" w:hAnsi="宋体" w:hint="eastAsia"/>
          <w:bCs/>
          <w:sz w:val="24"/>
        </w:rPr>
        <w:t>C</w:t>
      </w:r>
      <w:r>
        <w:rPr>
          <w:rFonts w:ascii="宋体" w:hAnsi="宋体" w:hint="eastAsia"/>
          <w:bCs/>
          <w:sz w:val="24"/>
        </w:rPr>
        <w:t>类和</w:t>
      </w:r>
      <w:r>
        <w:rPr>
          <w:rFonts w:ascii="宋体" w:hAnsi="宋体" w:hint="eastAsia"/>
          <w:bCs/>
          <w:sz w:val="24"/>
        </w:rPr>
        <w:t>E</w:t>
      </w:r>
      <w:r>
        <w:rPr>
          <w:rFonts w:ascii="宋体" w:hAnsi="宋体" w:hint="eastAsia"/>
          <w:bCs/>
          <w:sz w:val="24"/>
        </w:rPr>
        <w:t>类不同的类别。投资者申购</w:t>
      </w:r>
      <w:r>
        <w:rPr>
          <w:rFonts w:ascii="宋体" w:hAnsi="宋体" w:hint="eastAsia"/>
          <w:bCs/>
          <w:sz w:val="24"/>
        </w:rPr>
        <w:t>A</w:t>
      </w:r>
      <w:r>
        <w:rPr>
          <w:rFonts w:ascii="宋体" w:hAnsi="宋体" w:hint="eastAsia"/>
          <w:bCs/>
          <w:sz w:val="24"/>
        </w:rPr>
        <w:t>类基金份额时收取申购费用，不计提销售服务费；投资者申购</w:t>
      </w:r>
      <w:r>
        <w:rPr>
          <w:rFonts w:ascii="宋体" w:hAnsi="宋体" w:hint="eastAsia"/>
          <w:bCs/>
          <w:sz w:val="24"/>
        </w:rPr>
        <w:t>C</w:t>
      </w:r>
      <w:r>
        <w:rPr>
          <w:rFonts w:ascii="宋体" w:hAnsi="宋体" w:hint="eastAsia"/>
          <w:bCs/>
          <w:sz w:val="24"/>
        </w:rPr>
        <w:t>类基金份额时不收取申购费用，而从本类别基金资产中计提</w:t>
      </w:r>
      <w:r>
        <w:rPr>
          <w:rFonts w:ascii="宋体" w:hAnsi="宋体"/>
          <w:bCs/>
          <w:sz w:val="24"/>
        </w:rPr>
        <w:t>销售</w:t>
      </w:r>
      <w:r>
        <w:rPr>
          <w:rFonts w:ascii="宋体" w:hAnsi="宋体"/>
          <w:bCs/>
          <w:sz w:val="24"/>
        </w:rPr>
        <w:lastRenderedPageBreak/>
        <w:t>服务费</w:t>
      </w:r>
      <w:r>
        <w:rPr>
          <w:rFonts w:ascii="宋体" w:hAnsi="宋体" w:hint="eastAsia"/>
          <w:bCs/>
          <w:sz w:val="24"/>
        </w:rPr>
        <w:t>，其销售服务费为</w:t>
      </w:r>
      <w:r>
        <w:rPr>
          <w:rFonts w:ascii="宋体" w:hAnsi="宋体" w:hint="eastAsia"/>
          <w:bCs/>
          <w:sz w:val="24"/>
        </w:rPr>
        <w:t>0.8%/</w:t>
      </w:r>
      <w:r>
        <w:rPr>
          <w:rFonts w:ascii="宋体" w:hAnsi="宋体" w:hint="eastAsia"/>
          <w:bCs/>
          <w:sz w:val="24"/>
        </w:rPr>
        <w:t>年</w:t>
      </w:r>
      <w:r>
        <w:rPr>
          <w:rFonts w:ascii="宋体" w:hAnsi="宋体"/>
          <w:bCs/>
          <w:sz w:val="24"/>
        </w:rPr>
        <w:t>。</w:t>
      </w:r>
      <w:r>
        <w:rPr>
          <w:rFonts w:ascii="宋体" w:hAnsi="宋体" w:hint="eastAsia"/>
          <w:bCs/>
          <w:sz w:val="24"/>
        </w:rPr>
        <w:t>投资者申购</w:t>
      </w:r>
      <w:r>
        <w:rPr>
          <w:rFonts w:ascii="宋体" w:hAnsi="宋体" w:hint="eastAsia"/>
          <w:bCs/>
          <w:sz w:val="24"/>
        </w:rPr>
        <w:t>E</w:t>
      </w:r>
      <w:r>
        <w:rPr>
          <w:rFonts w:ascii="宋体" w:hAnsi="宋体" w:hint="eastAsia"/>
          <w:bCs/>
          <w:sz w:val="24"/>
        </w:rPr>
        <w:t>类基金份额时不收取申购费用，而从本类别基金资产中计提</w:t>
      </w:r>
      <w:r>
        <w:rPr>
          <w:rFonts w:ascii="宋体" w:hAnsi="宋体"/>
          <w:bCs/>
          <w:sz w:val="24"/>
        </w:rPr>
        <w:t>销售服务费</w:t>
      </w:r>
      <w:r>
        <w:rPr>
          <w:rFonts w:ascii="宋体" w:hAnsi="宋体" w:hint="eastAsia"/>
          <w:bCs/>
          <w:sz w:val="24"/>
        </w:rPr>
        <w:t>，其销售服务费为</w:t>
      </w:r>
      <w:r>
        <w:rPr>
          <w:rFonts w:ascii="宋体" w:hAnsi="宋体" w:hint="eastAsia"/>
          <w:bCs/>
          <w:sz w:val="24"/>
        </w:rPr>
        <w:t>0.5%/</w:t>
      </w:r>
      <w:r>
        <w:rPr>
          <w:rFonts w:ascii="宋体" w:hAnsi="宋体" w:hint="eastAsia"/>
          <w:bCs/>
          <w:sz w:val="24"/>
        </w:rPr>
        <w:t>年。本基金</w:t>
      </w:r>
      <w:r>
        <w:rPr>
          <w:rFonts w:ascii="宋体" w:hAnsi="宋体" w:hint="eastAsia"/>
          <w:bCs/>
          <w:sz w:val="24"/>
        </w:rPr>
        <w:t>A</w:t>
      </w:r>
      <w:r>
        <w:rPr>
          <w:rFonts w:ascii="宋体" w:hAnsi="宋体" w:hint="eastAsia"/>
          <w:bCs/>
          <w:sz w:val="24"/>
        </w:rPr>
        <w:t>类基金份额、</w:t>
      </w:r>
      <w:r>
        <w:rPr>
          <w:rFonts w:ascii="宋体" w:hAnsi="宋体" w:hint="eastAsia"/>
          <w:bCs/>
          <w:sz w:val="24"/>
        </w:rPr>
        <w:t>C</w:t>
      </w:r>
      <w:r>
        <w:rPr>
          <w:rFonts w:ascii="宋体" w:hAnsi="宋体" w:hint="eastAsia"/>
          <w:bCs/>
          <w:sz w:val="24"/>
        </w:rPr>
        <w:t>类基金份额及</w:t>
      </w:r>
      <w:r>
        <w:rPr>
          <w:rFonts w:ascii="宋体" w:hAnsi="宋体"/>
          <w:bCs/>
          <w:sz w:val="24"/>
        </w:rPr>
        <w:t>E</w:t>
      </w:r>
      <w:r>
        <w:rPr>
          <w:rFonts w:ascii="宋体" w:hAnsi="宋体" w:hint="eastAsia"/>
          <w:bCs/>
          <w:sz w:val="24"/>
        </w:rPr>
        <w:t>类基金份额分别设置代码。</w:t>
      </w:r>
      <w:r>
        <w:rPr>
          <w:rFonts w:ascii="宋体" w:hAnsi="宋体"/>
          <w:bCs/>
          <w:sz w:val="24"/>
        </w:rPr>
        <w:t>由于基金费用的不同，</w:t>
      </w:r>
      <w:r>
        <w:rPr>
          <w:rFonts w:ascii="宋体" w:hAnsi="宋体" w:hint="eastAsia"/>
          <w:bCs/>
          <w:sz w:val="24"/>
        </w:rPr>
        <w:t>本基金</w:t>
      </w:r>
      <w:r>
        <w:rPr>
          <w:rFonts w:ascii="宋体" w:hAnsi="宋体" w:hint="eastAsia"/>
          <w:bCs/>
          <w:sz w:val="24"/>
        </w:rPr>
        <w:t>A</w:t>
      </w:r>
      <w:r>
        <w:rPr>
          <w:rFonts w:ascii="宋体" w:hAnsi="宋体" w:hint="eastAsia"/>
          <w:bCs/>
          <w:sz w:val="24"/>
        </w:rPr>
        <w:t>类基金份额、</w:t>
      </w:r>
      <w:r>
        <w:rPr>
          <w:rFonts w:ascii="宋体" w:hAnsi="宋体" w:hint="eastAsia"/>
          <w:bCs/>
          <w:sz w:val="24"/>
        </w:rPr>
        <w:t>C</w:t>
      </w:r>
      <w:r>
        <w:rPr>
          <w:rFonts w:ascii="宋体" w:hAnsi="宋体" w:hint="eastAsia"/>
          <w:bCs/>
          <w:sz w:val="24"/>
        </w:rPr>
        <w:t>类基金份额及</w:t>
      </w:r>
      <w:r>
        <w:rPr>
          <w:rFonts w:ascii="宋体" w:hAnsi="宋体"/>
          <w:bCs/>
          <w:sz w:val="24"/>
        </w:rPr>
        <w:t>E</w:t>
      </w:r>
      <w:r>
        <w:rPr>
          <w:rFonts w:ascii="宋体" w:hAnsi="宋体" w:hint="eastAsia"/>
          <w:bCs/>
          <w:sz w:val="24"/>
        </w:rPr>
        <w:t>类基金份额将分别计算基金份额净值，计算公式为：</w:t>
      </w:r>
    </w:p>
    <w:p w:rsidR="00D6395F" w:rsidRDefault="00167C8C">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w:t>
      </w:r>
      <w:r>
        <w:rPr>
          <w:rFonts w:ascii="宋体" w:hAnsi="宋体"/>
          <w:bCs/>
          <w:sz w:val="24"/>
        </w:rPr>
        <w:t>/</w:t>
      </w:r>
      <w:r>
        <w:rPr>
          <w:rFonts w:ascii="宋体" w:hAnsi="宋体"/>
          <w:bCs/>
          <w:sz w:val="24"/>
        </w:rPr>
        <w:t>该计算日该类别基金份额总数</w:t>
      </w:r>
      <w:r>
        <w:rPr>
          <w:rFonts w:ascii="宋体" w:hAnsi="宋体" w:hint="eastAsia"/>
          <w:bCs/>
          <w:sz w:val="24"/>
        </w:rPr>
        <w:t>。</w:t>
      </w:r>
    </w:p>
    <w:p w:rsidR="00D6395F" w:rsidRDefault="00167C8C">
      <w:pPr>
        <w:spacing w:line="360" w:lineRule="auto"/>
        <w:ind w:left="199" w:firstLine="425"/>
        <w:rPr>
          <w:rFonts w:ascii="宋体" w:hAnsi="宋体"/>
          <w:bCs/>
          <w:sz w:val="24"/>
        </w:rPr>
      </w:pPr>
      <w:r>
        <w:rPr>
          <w:rFonts w:ascii="宋体" w:hAnsi="宋体" w:hint="eastAsia"/>
          <w:bCs/>
          <w:sz w:val="24"/>
        </w:rPr>
        <w:t>投资者可自行选择申购的基金份额类别。本基金不同基金份额类别之间不得互相转换。本基金份额类别的具体设置、费率水平等由基金管理人确定，并在招募说明书及基金产品资料概要中列明。</w:t>
      </w:r>
    </w:p>
    <w:p w:rsidR="00D6395F" w:rsidRDefault="00167C8C">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w:t>
      </w:r>
      <w:r>
        <w:rPr>
          <w:rFonts w:ascii="宋体" w:hAnsi="宋体" w:hint="eastAsia"/>
          <w:bCs/>
          <w:sz w:val="24"/>
        </w:rPr>
        <w:t>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6"/>
    <w:p w:rsidR="00D6395F" w:rsidRDefault="00D6395F">
      <w:pPr>
        <w:spacing w:line="360" w:lineRule="auto"/>
        <w:ind w:left="199" w:firstLine="425"/>
        <w:rPr>
          <w:rFonts w:ascii="宋体" w:hAnsi="宋体"/>
          <w:bCs/>
          <w:sz w:val="24"/>
        </w:rPr>
        <w:sectPr w:rsidR="00D6395F">
          <w:footerReference w:type="default" r:id="rId27"/>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116" w:name="_Toc29784"/>
      <w:bookmarkStart w:id="117" w:name="_Toc6714"/>
      <w:bookmarkStart w:id="118" w:name="_Toc7151"/>
      <w:bookmarkStart w:id="119" w:name="_Toc27226"/>
      <w:bookmarkStart w:id="120" w:name="_Toc27189"/>
      <w:bookmarkStart w:id="121" w:name="_Toc90742688"/>
      <w:bookmarkStart w:id="122" w:name="_Toc22074"/>
      <w:bookmarkStart w:id="123" w:name="_Toc16265"/>
      <w:bookmarkStart w:id="124" w:name="_Toc15203"/>
      <w:bookmarkStart w:id="125" w:name="_Toc24682"/>
      <w:bookmarkStart w:id="126" w:name="_Toc90742390"/>
      <w:bookmarkStart w:id="127" w:name="_Toc3289905"/>
      <w:bookmarkStart w:id="128" w:name="_Toc29948"/>
      <w:bookmarkStart w:id="129" w:name="_Toc90742321"/>
      <w:bookmarkStart w:id="130" w:name="_Toc3266"/>
      <w:bookmarkStart w:id="131" w:name="CLAUSE_c4bc4f927d4e4ebba05478f7a94e07d7"/>
      <w:r>
        <w:rPr>
          <w:rFonts w:hAnsi="宋体"/>
        </w:rPr>
        <w:lastRenderedPageBreak/>
        <w:t xml:space="preserve"> </w:t>
      </w:r>
      <w:bookmarkStart w:id="132" w:name="CTS_c4bc4f927d4e4ebba05478f7a94e07d7"/>
      <w:bookmarkEnd w:id="132"/>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D6395F" w:rsidRDefault="00167C8C">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rsidR="00D6395F" w:rsidRDefault="00167C8C">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个月，具体发售时间见基金份额发售公告。</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rsidR="00D6395F" w:rsidRDefault="00167C8C">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各销售机构的基金销售网点公开发售，各销售机构的具体名单见基金份额发售公告以及基金管理人</w:t>
      </w:r>
      <w:r>
        <w:rPr>
          <w:rFonts w:ascii="宋体" w:hAnsi="宋体"/>
          <w:bCs/>
          <w:sz w:val="24"/>
        </w:rPr>
        <w:t>网站公示</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rsidR="00D6395F" w:rsidRDefault="00167C8C">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合格境外投资者以及法律法规或中国证监会允许购买证券投资基金的其他投资人。</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二、基金份额的认购</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rsidR="00D6395F" w:rsidRDefault="00167C8C">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w:t>
      </w:r>
      <w:r>
        <w:rPr>
          <w:rFonts w:ascii="宋体" w:hAnsi="宋体" w:hint="eastAsia"/>
          <w:bCs/>
          <w:sz w:val="24"/>
        </w:rPr>
        <w:t>类基金份额在认购时收取基金认购费用，</w:t>
      </w:r>
      <w:r>
        <w:rPr>
          <w:rFonts w:ascii="宋体" w:hAnsi="宋体" w:hint="eastAsia"/>
          <w:bCs/>
          <w:sz w:val="24"/>
        </w:rPr>
        <w:t>C</w:t>
      </w:r>
      <w:r>
        <w:rPr>
          <w:rFonts w:ascii="宋体" w:hAnsi="宋体" w:hint="eastAsia"/>
          <w:bCs/>
          <w:sz w:val="24"/>
        </w:rPr>
        <w:t>类基金份额不收取认购费用。</w:t>
      </w:r>
    </w:p>
    <w:p w:rsidR="00D6395F" w:rsidRDefault="00167C8C">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w:t>
      </w:r>
      <w:r>
        <w:rPr>
          <w:rFonts w:ascii="宋体" w:hAnsi="宋体" w:hint="eastAsia"/>
          <w:bCs/>
          <w:sz w:val="24"/>
        </w:rPr>
        <w:t>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w:t>
      </w:r>
      <w:r>
        <w:rPr>
          <w:rFonts w:ascii="宋体" w:hAnsi="宋体" w:hint="eastAsia"/>
          <w:bCs/>
          <w:sz w:val="24"/>
        </w:rPr>
        <w:t>册登记及募集期间发生的各项费用</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rsidR="00D6395F" w:rsidRDefault="00167C8C">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有效认购款项在募集期间产生的利息将折算为基金份额归基金份额持有人所有，其中利息转份额以登记机构的记录为准。</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rsidR="00D6395F" w:rsidRDefault="00167C8C">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rsidR="00D6395F" w:rsidRDefault="00167C8C">
      <w:pPr>
        <w:spacing w:line="360" w:lineRule="auto"/>
        <w:ind w:firstLineChars="200" w:firstLine="480"/>
        <w:rPr>
          <w:rFonts w:ascii="宋体" w:hAnsi="宋体"/>
          <w:bCs/>
          <w:sz w:val="24"/>
        </w:rPr>
      </w:pPr>
      <w:r>
        <w:rPr>
          <w:rFonts w:ascii="宋体" w:hAnsi="宋体"/>
          <w:bCs/>
          <w:sz w:val="24"/>
        </w:rPr>
        <w:t>认购份额余额的处理方式在招募说明书中列示。</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rsidR="00D6395F" w:rsidRDefault="00167C8C">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w:t>
      </w:r>
      <w:r>
        <w:rPr>
          <w:rFonts w:ascii="宋体" w:hAnsi="宋体" w:hint="eastAsia"/>
          <w:sz w:val="24"/>
        </w:rPr>
        <w:lastRenderedPageBreak/>
        <w:t>实接收到认购申请。认购的确认以登记机构的确认结果为准。对于认购申请及认购份额的确认情况，投资人可及时查询并妥善行使</w:t>
      </w:r>
      <w:r>
        <w:rPr>
          <w:rFonts w:ascii="宋体" w:hAnsi="宋体" w:hint="eastAsia"/>
          <w:sz w:val="24"/>
        </w:rPr>
        <w:t>合法权利。</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三、基金份额认购金额的限制</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bCs/>
          <w:sz w:val="24"/>
        </w:rPr>
        <w:t>4</w:t>
      </w:r>
      <w:r>
        <w:rPr>
          <w:rFonts w:ascii="宋体" w:hAnsi="宋体"/>
          <w:bCs/>
          <w:sz w:val="24"/>
        </w:rPr>
        <w:t>、</w:t>
      </w:r>
      <w:r>
        <w:rPr>
          <w:rFonts w:ascii="宋体" w:hAnsi="宋体" w:hint="eastAsia"/>
          <w:bCs/>
          <w:sz w:val="24"/>
        </w:rPr>
        <w:t>投资人在募集期内可以多次认购基金份额，认购费按每笔认购申请单独计算。已受理的认购申请不允许撤销。</w:t>
      </w:r>
    </w:p>
    <w:p w:rsidR="00D6395F" w:rsidRDefault="00167C8C">
      <w:pPr>
        <w:spacing w:line="360" w:lineRule="auto"/>
        <w:ind w:firstLineChars="200" w:firstLine="480"/>
        <w:rPr>
          <w:bCs/>
          <w:sz w:val="24"/>
        </w:rPr>
      </w:pPr>
      <w:r>
        <w:rPr>
          <w:rFonts w:ascii="宋体" w:hAnsi="宋体" w:hint="eastAsia"/>
          <w:bCs/>
          <w:sz w:val="24"/>
        </w:rPr>
        <w:t>5</w:t>
      </w:r>
      <w:r>
        <w:rPr>
          <w:rFonts w:ascii="宋体" w:hAnsi="宋体" w:hint="eastAsia"/>
          <w:bCs/>
          <w:sz w:val="24"/>
        </w:rPr>
        <w:t>、本基金单个投资人累计认购的基金份额达到或超过基金总份额</w:t>
      </w:r>
      <w:r>
        <w:rPr>
          <w:rFonts w:ascii="宋体" w:hAnsi="宋体" w:hint="eastAsia"/>
          <w:bCs/>
          <w:sz w:val="24"/>
        </w:rPr>
        <w:t>50%</w:t>
      </w:r>
      <w:r>
        <w:rPr>
          <w:rFonts w:ascii="宋体" w:hAnsi="宋体" w:hint="eastAsia"/>
          <w:bCs/>
          <w:sz w:val="24"/>
        </w:rPr>
        <w:t>的，基金管理人可以采取比例确认等方式对该投资人的认购申请进行限制。基金管理人接受某笔或者某些认购申请有可能导致投资者变相规避前述</w:t>
      </w:r>
      <w:r>
        <w:rPr>
          <w:rFonts w:ascii="宋体" w:hAnsi="宋体" w:hint="eastAsia"/>
          <w:bCs/>
          <w:sz w:val="24"/>
        </w:rPr>
        <w:t>50%</w:t>
      </w:r>
      <w:r>
        <w:rPr>
          <w:rFonts w:ascii="宋体" w:hAnsi="宋体" w:hint="eastAsia"/>
          <w:bCs/>
          <w:sz w:val="24"/>
        </w:rPr>
        <w:t>比例要求的，基金管理人有权拒绝该等全部或者部分认购申请。投资人认购的基金份额数以基金合同生效后登记机构的确认为准。</w:t>
      </w:r>
    </w:p>
    <w:p w:rsidR="00D6395F" w:rsidRDefault="00D6395F">
      <w:pPr>
        <w:spacing w:line="360" w:lineRule="auto"/>
        <w:ind w:firstLineChars="200" w:firstLine="480"/>
        <w:rPr>
          <w:rFonts w:ascii="宋体" w:hAnsi="宋体"/>
          <w:bCs/>
          <w:sz w:val="24"/>
        </w:rPr>
      </w:pPr>
    </w:p>
    <w:bookmarkEnd w:id="131"/>
    <w:p w:rsidR="00D6395F" w:rsidRDefault="00D6395F">
      <w:pPr>
        <w:spacing w:line="360" w:lineRule="auto"/>
        <w:rPr>
          <w:rFonts w:ascii="宋体" w:hAnsi="宋体"/>
          <w:b/>
          <w:bCs/>
          <w:sz w:val="24"/>
        </w:rPr>
        <w:sectPr w:rsidR="00D6395F">
          <w:footerReference w:type="default" r:id="rId28"/>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133" w:name="_Toc18329"/>
      <w:bookmarkStart w:id="134" w:name="_Toc7848"/>
      <w:bookmarkStart w:id="135" w:name="_Toc139991735"/>
      <w:bookmarkStart w:id="136" w:name="_Toc14893"/>
      <w:bookmarkStart w:id="137" w:name="_Toc18526"/>
      <w:bookmarkStart w:id="138" w:name="_Toc3289906"/>
      <w:bookmarkStart w:id="139" w:name="_Toc21988"/>
      <w:bookmarkStart w:id="140" w:name="_Toc6559"/>
      <w:bookmarkStart w:id="141" w:name="_Toc26986"/>
      <w:bookmarkStart w:id="142" w:name="_Toc4741"/>
      <w:bookmarkStart w:id="143" w:name="_Toc17912"/>
      <w:bookmarkStart w:id="144" w:name="_Toc141703885"/>
      <w:bookmarkStart w:id="145" w:name="_Toc1823"/>
      <w:bookmarkStart w:id="146" w:name="_Toc18797"/>
      <w:bookmarkStart w:id="147" w:name="CLAUSE_0b40b0cbfe9d4d2496ddffcc3a9098fc"/>
      <w:r>
        <w:rPr>
          <w:rFonts w:hAnsi="宋体"/>
        </w:rPr>
        <w:lastRenderedPageBreak/>
        <w:t xml:space="preserve"> </w:t>
      </w:r>
      <w:bookmarkStart w:id="148" w:name="CTS_0b40b0cbfe9d4d2496ddffcc3a9098fc"/>
      <w:bookmarkEnd w:id="148"/>
      <w:r>
        <w:rPr>
          <w:rFonts w:hAnsi="宋体" w:hint="eastAsia"/>
          <w:sz w:val="32"/>
        </w:rPr>
        <w:t>第五部分</w:t>
      </w:r>
      <w:r>
        <w:rPr>
          <w:rFonts w:hAnsi="宋体"/>
          <w:sz w:val="32"/>
        </w:rPr>
        <w:t xml:space="preserve">  </w:t>
      </w:r>
      <w:r>
        <w:rPr>
          <w:rFonts w:hAnsi="宋体" w:hint="eastAsia"/>
          <w:bCs/>
          <w:sz w:val="32"/>
        </w:rPr>
        <w:t xml:space="preserve"> </w:t>
      </w:r>
      <w:r>
        <w:rPr>
          <w:rFonts w:hAnsi="宋体" w:hint="eastAsia"/>
          <w:sz w:val="32"/>
        </w:rPr>
        <w:t>基金备案</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D6395F" w:rsidRDefault="00167C8C">
      <w:pPr>
        <w:spacing w:line="360" w:lineRule="auto"/>
        <w:ind w:firstLineChars="200" w:firstLine="482"/>
        <w:rPr>
          <w:rFonts w:ascii="宋体" w:hAnsi="宋体"/>
          <w:b/>
          <w:sz w:val="24"/>
        </w:rPr>
      </w:pPr>
      <w:r>
        <w:rPr>
          <w:rFonts w:ascii="宋体" w:hAnsi="宋体" w:hint="eastAsia"/>
          <w:b/>
          <w:sz w:val="24"/>
        </w:rPr>
        <w:t>一、基金备案的条件</w:t>
      </w:r>
    </w:p>
    <w:p w:rsidR="00D6395F" w:rsidRDefault="00167C8C">
      <w:pPr>
        <w:spacing w:line="360" w:lineRule="auto"/>
        <w:ind w:firstLineChars="200" w:firstLine="480"/>
        <w:rPr>
          <w:rFonts w:ascii="宋体" w:hAnsi="宋体"/>
          <w:sz w:val="24"/>
        </w:rPr>
      </w:pPr>
      <w:r>
        <w:rPr>
          <w:rFonts w:ascii="宋体" w:hAnsi="宋体"/>
          <w:sz w:val="24"/>
        </w:rPr>
        <w:t>本基金自基金份额发售之日起</w:t>
      </w:r>
      <w:r>
        <w:rPr>
          <w:rFonts w:ascii="宋体" w:hAnsi="宋体"/>
          <w:sz w:val="24"/>
        </w:rPr>
        <w:t>3</w:t>
      </w:r>
      <w:r>
        <w:rPr>
          <w:rFonts w:ascii="宋体" w:hAnsi="宋体"/>
          <w:sz w:val="24"/>
        </w:rPr>
        <w:t>个月内，在基金募集份额总额不少于</w:t>
      </w:r>
      <w:r>
        <w:rPr>
          <w:rFonts w:ascii="宋体" w:hAnsi="宋体"/>
          <w:sz w:val="24"/>
        </w:rPr>
        <w:t>2</w:t>
      </w:r>
      <w:r>
        <w:rPr>
          <w:rFonts w:ascii="宋体" w:hAnsi="宋体"/>
          <w:sz w:val="24"/>
        </w:rPr>
        <w:t>亿份，基金募集金额不少于</w:t>
      </w:r>
      <w:r>
        <w:rPr>
          <w:rFonts w:ascii="宋体" w:hAnsi="宋体"/>
          <w:sz w:val="24"/>
        </w:rPr>
        <w:t>2</w:t>
      </w:r>
      <w:r>
        <w:rPr>
          <w:rFonts w:ascii="宋体" w:hAnsi="宋体"/>
          <w:sz w:val="24"/>
        </w:rPr>
        <w:t>亿元人民币且基金份额有效认购人数不少于</w:t>
      </w:r>
      <w:r>
        <w:rPr>
          <w:rFonts w:ascii="宋体" w:hAnsi="宋体"/>
          <w:sz w:val="24"/>
        </w:rPr>
        <w:t>200</w:t>
      </w:r>
      <w:r>
        <w:rPr>
          <w:rFonts w:ascii="宋体" w:hAnsi="宋体"/>
          <w:sz w:val="24"/>
        </w:rPr>
        <w:t>人的条件下，</w:t>
      </w:r>
      <w:r>
        <w:rPr>
          <w:rFonts w:ascii="宋体" w:hAnsi="宋体" w:hint="eastAsia"/>
          <w:sz w:val="24"/>
        </w:rPr>
        <w:t>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管理人依据法律法规及招募说明书可以决定停止基金发售，并在募集结束之日起</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rsidR="00D6395F" w:rsidRDefault="00167C8C">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w:t>
      </w:r>
      <w:r>
        <w:rPr>
          <w:rFonts w:ascii="宋体" w:hAnsi="宋体" w:hint="eastAsia"/>
          <w:sz w:val="24"/>
        </w:rPr>
        <w:t>》生效事宜予以公告。基金管理人应将基金募集期间募集的资金存入专门账户，在基金募集行为结束前，任何人不得动用。</w:t>
      </w:r>
    </w:p>
    <w:p w:rsidR="00D6395F" w:rsidRDefault="00D6395F">
      <w:pPr>
        <w:spacing w:line="360" w:lineRule="auto"/>
        <w:ind w:firstLineChars="200" w:firstLine="480"/>
        <w:jc w:val="left"/>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rsidR="00D6395F" w:rsidRDefault="00167C8C">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rsidR="00D6395F" w:rsidRDefault="00167C8C">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rsidR="00D6395F" w:rsidRDefault="00167C8C">
      <w:pPr>
        <w:spacing w:line="360" w:lineRule="auto"/>
        <w:ind w:firstLineChars="200" w:firstLine="480"/>
        <w:rPr>
          <w:rFonts w:ascii="宋体" w:hAnsi="宋体"/>
          <w:bCs/>
          <w:sz w:val="24"/>
        </w:rPr>
      </w:pPr>
      <w:r>
        <w:rPr>
          <w:rFonts w:ascii="宋体" w:hAnsi="宋体" w:hint="eastAsia"/>
          <w:bCs/>
          <w:sz w:val="24"/>
        </w:rPr>
        <w:t>基金合同生效后</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bCs/>
          <w:sz w:val="24"/>
        </w:rPr>
        <w:t xml:space="preserve"> </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rsidR="00D6395F" w:rsidRDefault="00D6395F">
      <w:pPr>
        <w:spacing w:line="360" w:lineRule="auto"/>
        <w:ind w:firstLineChars="200" w:firstLine="480"/>
        <w:rPr>
          <w:rFonts w:ascii="宋体" w:hAnsi="宋体"/>
          <w:sz w:val="24"/>
        </w:rPr>
        <w:sectPr w:rsidR="00D6395F">
          <w:footerReference w:type="default" r:id="rId29"/>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149" w:name="_Toc17244"/>
      <w:bookmarkStart w:id="150" w:name="_Toc48649707"/>
      <w:bookmarkStart w:id="151" w:name="_Toc98560352"/>
      <w:bookmarkStart w:id="152" w:name="_Toc20733"/>
      <w:bookmarkStart w:id="153" w:name="_Toc1427"/>
      <w:bookmarkStart w:id="154" w:name="_Toc123112234"/>
      <w:bookmarkStart w:id="155" w:name="_Toc123051452"/>
      <w:bookmarkStart w:id="156" w:name="_Toc3289907"/>
      <w:bookmarkStart w:id="157" w:name="_Toc7920"/>
      <w:bookmarkStart w:id="158" w:name="_Toc11081"/>
      <w:bookmarkStart w:id="159" w:name="_Toc4003"/>
      <w:bookmarkStart w:id="160" w:name="_Toc123102453"/>
      <w:bookmarkStart w:id="161" w:name="_Toc1270"/>
      <w:bookmarkStart w:id="162" w:name="_Toc23822"/>
      <w:bookmarkStart w:id="163" w:name="_Toc139991736"/>
      <w:bookmarkStart w:id="164" w:name="_Toc610"/>
      <w:bookmarkStart w:id="165" w:name="_Toc10463"/>
      <w:bookmarkStart w:id="166" w:name="_Toc23261"/>
      <w:bookmarkStart w:id="167" w:name="_Toc141703886"/>
      <w:bookmarkStart w:id="168" w:name="_Toc79392606"/>
      <w:bookmarkStart w:id="169" w:name="CLAUSE_0db5ea7670a14ee99338cadcb7c8adfb"/>
      <w:bookmarkEnd w:id="147"/>
      <w:r>
        <w:rPr>
          <w:rFonts w:hAnsi="宋体"/>
        </w:rPr>
        <w:lastRenderedPageBreak/>
        <w:t xml:space="preserve"> </w:t>
      </w:r>
      <w:bookmarkStart w:id="170" w:name="CTS_0db5ea7670a14ee99338cadcb7c8adfb"/>
      <w:bookmarkEnd w:id="170"/>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D6395F" w:rsidRDefault="00167C8C">
      <w:pPr>
        <w:spacing w:line="360" w:lineRule="auto"/>
        <w:ind w:firstLineChars="200" w:firstLine="482"/>
        <w:rPr>
          <w:rFonts w:ascii="宋体" w:hAnsi="宋体"/>
          <w:b/>
          <w:sz w:val="24"/>
        </w:rPr>
      </w:pPr>
      <w:r>
        <w:rPr>
          <w:rFonts w:ascii="宋体" w:hAnsi="宋体" w:hint="eastAsia"/>
          <w:b/>
          <w:sz w:val="24"/>
        </w:rPr>
        <w:t>一、申购和赎回场所</w:t>
      </w:r>
    </w:p>
    <w:p w:rsidR="00D6395F" w:rsidRDefault="00167C8C">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rsidR="00D6395F" w:rsidRDefault="00D6395F">
      <w:pPr>
        <w:spacing w:line="360" w:lineRule="auto"/>
        <w:ind w:firstLineChars="200" w:firstLine="420"/>
        <w:rPr>
          <w:rFonts w:ascii="宋体" w:hAnsi="宋体"/>
        </w:rPr>
      </w:pPr>
    </w:p>
    <w:p w:rsidR="00D6395F" w:rsidRDefault="00167C8C">
      <w:pPr>
        <w:spacing w:line="360" w:lineRule="auto"/>
        <w:ind w:firstLineChars="200" w:firstLine="482"/>
        <w:rPr>
          <w:rFonts w:ascii="宋体" w:hAnsi="宋体"/>
          <w:b/>
          <w:sz w:val="24"/>
        </w:rPr>
      </w:pPr>
      <w:r>
        <w:rPr>
          <w:rFonts w:ascii="宋体" w:hAnsi="宋体" w:hint="eastAsia"/>
          <w:b/>
          <w:sz w:val="24"/>
        </w:rPr>
        <w:t>二、申购和赎回的开放日及时间</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rsidR="00D6395F" w:rsidRDefault="00167C8C">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本基金合同的规定公告暂停申购、赎回时除外。</w:t>
      </w:r>
    </w:p>
    <w:p w:rsidR="00D6395F" w:rsidRDefault="00167C8C">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w:t>
      </w:r>
      <w:r>
        <w:rPr>
          <w:rFonts w:ascii="宋体" w:hAnsi="宋体" w:hint="eastAsia"/>
          <w:sz w:val="24"/>
        </w:rPr>
        <w:t>息披露办法》的有关规定在规定媒介上公告。</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rsidR="00D6395F" w:rsidRDefault="00167C8C">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rsidR="00D6395F" w:rsidRDefault="00167C8C">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w:t>
      </w:r>
      <w:r>
        <w:rPr>
          <w:rFonts w:ascii="宋体" w:hAnsi="宋体"/>
          <w:bCs/>
          <w:sz w:val="24"/>
        </w:rPr>
        <w:t>个月</w:t>
      </w:r>
      <w:r>
        <w:rPr>
          <w:rFonts w:ascii="宋体" w:hAnsi="宋体" w:hint="eastAsia"/>
          <w:sz w:val="24"/>
        </w:rPr>
        <w:t>开始办理赎回，具体业务办理时间在赎回开始公告中规定。</w:t>
      </w:r>
    </w:p>
    <w:p w:rsidR="00D6395F" w:rsidRDefault="00167C8C">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rsidR="00D6395F" w:rsidRDefault="00167C8C">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w:t>
      </w:r>
      <w:r>
        <w:rPr>
          <w:rFonts w:ascii="宋体" w:hAnsi="宋体" w:hint="eastAsia"/>
          <w:sz w:val="24"/>
        </w:rPr>
        <w:t>外的日期和时间提出申购、赎回或转换申请且登记机构确认接受的，其基金份额申购、赎回价格为下一开放日基金份额申购、赎回的价格。</w:t>
      </w:r>
    </w:p>
    <w:p w:rsidR="00D6395F" w:rsidRDefault="00D6395F">
      <w:pPr>
        <w:spacing w:line="360" w:lineRule="auto"/>
        <w:ind w:firstLineChars="200" w:firstLine="420"/>
        <w:rPr>
          <w:rFonts w:ascii="宋体" w:hAnsi="宋体"/>
        </w:rPr>
      </w:pPr>
    </w:p>
    <w:p w:rsidR="00D6395F" w:rsidRDefault="00167C8C">
      <w:pPr>
        <w:spacing w:line="360" w:lineRule="auto"/>
        <w:ind w:firstLineChars="200" w:firstLine="482"/>
        <w:rPr>
          <w:rFonts w:ascii="宋体" w:hAnsi="宋体"/>
          <w:b/>
          <w:sz w:val="24"/>
        </w:rPr>
      </w:pPr>
      <w:r>
        <w:rPr>
          <w:rFonts w:ascii="宋体" w:hAnsi="宋体" w:hint="eastAsia"/>
          <w:b/>
          <w:sz w:val="24"/>
        </w:rPr>
        <w:t>三、申购与赎回的原则</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rsidR="00D6395F" w:rsidRDefault="00167C8C">
      <w:pPr>
        <w:spacing w:line="360" w:lineRule="auto"/>
        <w:ind w:firstLineChars="200" w:firstLine="480"/>
        <w:rPr>
          <w:rFonts w:ascii="宋体" w:hAnsi="宋体"/>
          <w:b/>
          <w:sz w:val="24"/>
        </w:rPr>
      </w:pPr>
      <w:r>
        <w:rPr>
          <w:rFonts w:ascii="宋体" w:hAnsi="宋体"/>
          <w:bCs/>
          <w:sz w:val="24"/>
        </w:rPr>
        <w:t>5</w:t>
      </w:r>
      <w:r>
        <w:rPr>
          <w:rFonts w:ascii="宋体" w:hAnsi="宋体"/>
          <w:bCs/>
          <w:sz w:val="24"/>
        </w:rPr>
        <w:t>、办理申购、赎回业务时，应当遵循基金份额持有人利益优先原则</w:t>
      </w:r>
      <w:r>
        <w:rPr>
          <w:rFonts w:ascii="宋体" w:hAnsi="宋体" w:hint="eastAsia"/>
          <w:bCs/>
          <w:color w:val="000000"/>
          <w:sz w:val="24"/>
        </w:rPr>
        <w:t>，</w:t>
      </w:r>
      <w:r>
        <w:rPr>
          <w:rFonts w:ascii="宋体" w:hAnsi="宋体" w:hint="eastAsia"/>
          <w:bCs/>
          <w:color w:val="000000"/>
          <w:sz w:val="24"/>
        </w:rPr>
        <w:t>确保投资者的合法权益不受损害并得到公平对待</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rsidR="00D6395F" w:rsidRDefault="00D6395F">
      <w:pPr>
        <w:spacing w:line="360" w:lineRule="auto"/>
        <w:ind w:firstLineChars="200" w:firstLine="420"/>
        <w:rPr>
          <w:rFonts w:ascii="宋体" w:hAnsi="宋体"/>
          <w:bCs/>
        </w:rPr>
      </w:pPr>
    </w:p>
    <w:p w:rsidR="00D6395F" w:rsidRDefault="00167C8C">
      <w:pPr>
        <w:spacing w:line="360" w:lineRule="auto"/>
        <w:ind w:firstLineChars="200" w:firstLine="482"/>
        <w:rPr>
          <w:rFonts w:ascii="宋体" w:hAnsi="宋体"/>
          <w:b/>
          <w:sz w:val="24"/>
        </w:rPr>
      </w:pPr>
      <w:r>
        <w:rPr>
          <w:rFonts w:ascii="宋体" w:hAnsi="宋体" w:hint="eastAsia"/>
          <w:b/>
          <w:sz w:val="24"/>
        </w:rPr>
        <w:t>四、申购与赎回的程序</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rsidR="00D6395F" w:rsidRDefault="00167C8C">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rsidR="00D6395F" w:rsidRDefault="00167C8C">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rsidR="00D6395F" w:rsidRDefault="00167C8C">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rsidR="00D6395F" w:rsidRDefault="00167C8C">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rsidR="00D6395F" w:rsidRDefault="00167C8C">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rsidR="00D6395F" w:rsidRDefault="00167C8C">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、申购和</w:t>
      </w:r>
      <w:r>
        <w:rPr>
          <w:rFonts w:ascii="宋体" w:hAnsi="宋体" w:hint="eastAsia"/>
          <w:sz w:val="24"/>
        </w:rPr>
        <w:t>赎回申请的确认</w:t>
      </w:r>
    </w:p>
    <w:p w:rsidR="00D6395F" w:rsidRDefault="00167C8C">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rsidR="00D6395F" w:rsidRDefault="00167C8C">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rsidR="00D6395F" w:rsidRDefault="00D6395F">
      <w:pPr>
        <w:spacing w:line="360" w:lineRule="auto"/>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五、申购和赎回的数量限制</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w:t>
      </w:r>
      <w:r>
        <w:rPr>
          <w:rFonts w:ascii="宋体" w:hAnsi="宋体" w:hint="eastAsia"/>
          <w:sz w:val="24"/>
        </w:rPr>
        <w:t>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、基金管理人有权规定单一投资者单日或单笔申购金额上限或累计持有的基金份额占基金份额总数的比例上限，具体金额请参见招募说明书或相关公告。</w:t>
      </w:r>
    </w:p>
    <w:p w:rsidR="00D6395F" w:rsidRDefault="00167C8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rsidR="00D6395F" w:rsidRDefault="00167C8C">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w:t>
      </w:r>
      <w:r>
        <w:rPr>
          <w:rFonts w:ascii="宋体" w:hAnsi="宋体" w:hint="eastAsia"/>
          <w:sz w:val="24"/>
        </w:rPr>
        <w:t>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基金管理人基于投资运作与风险控制的需要，可采取上述措施对基金规模予以控制。具体见基金管理人</w:t>
      </w:r>
      <w:r>
        <w:rPr>
          <w:rFonts w:ascii="宋体" w:hAnsi="宋体" w:hint="eastAsia"/>
          <w:sz w:val="24"/>
        </w:rPr>
        <w:t>相关公告。</w:t>
      </w:r>
    </w:p>
    <w:p w:rsidR="00D6395F" w:rsidRDefault="00167C8C">
      <w:pPr>
        <w:spacing w:line="360" w:lineRule="auto"/>
        <w:ind w:firstLineChars="200" w:firstLine="480"/>
        <w:rPr>
          <w:rFonts w:ascii="宋体" w:hAnsi="宋体"/>
          <w:sz w:val="24"/>
        </w:rPr>
      </w:pPr>
      <w:r>
        <w:rPr>
          <w:rFonts w:ascii="宋体" w:hAnsi="宋体"/>
          <w:bCs/>
          <w:sz w:val="24"/>
        </w:rPr>
        <w:lastRenderedPageBreak/>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六、申购和赎回的价格、费用及其用途</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w:t>
      </w:r>
      <w:r>
        <w:rPr>
          <w:rFonts w:ascii="宋体" w:hAnsi="宋体"/>
          <w:bCs/>
          <w:sz w:val="24"/>
        </w:rPr>
        <w:t>A</w:t>
      </w:r>
      <w:r>
        <w:rPr>
          <w:rFonts w:ascii="宋体" w:hAnsi="宋体"/>
          <w:bCs/>
          <w:sz w:val="24"/>
        </w:rPr>
        <w:t>类基金份额</w:t>
      </w:r>
      <w:r>
        <w:rPr>
          <w:rFonts w:ascii="宋体" w:hAnsi="宋体" w:hint="eastAsia"/>
          <w:bCs/>
          <w:sz w:val="24"/>
        </w:rPr>
        <w:t>、</w:t>
      </w:r>
      <w:r>
        <w:rPr>
          <w:rFonts w:ascii="宋体" w:hAnsi="宋体"/>
          <w:bCs/>
          <w:sz w:val="24"/>
        </w:rPr>
        <w:t>C</w:t>
      </w:r>
      <w:r>
        <w:rPr>
          <w:rFonts w:ascii="宋体" w:hAnsi="宋体"/>
          <w:bCs/>
          <w:sz w:val="24"/>
        </w:rPr>
        <w:t>类基金份额</w:t>
      </w:r>
      <w:r>
        <w:rPr>
          <w:rFonts w:ascii="宋体" w:hAnsi="宋体" w:hint="eastAsia"/>
          <w:bCs/>
          <w:sz w:val="24"/>
        </w:rPr>
        <w:t>及</w:t>
      </w:r>
      <w:r>
        <w:rPr>
          <w:rFonts w:ascii="宋体" w:hAnsi="宋体" w:hint="eastAsia"/>
          <w:bCs/>
          <w:sz w:val="24"/>
        </w:rPr>
        <w:t>E</w:t>
      </w:r>
      <w:r>
        <w:rPr>
          <w:rFonts w:ascii="宋体" w:hAnsi="宋体" w:hint="eastAsia"/>
          <w:bCs/>
          <w:sz w:val="24"/>
        </w:rPr>
        <w:t>类基金份额</w:t>
      </w:r>
      <w:r>
        <w:rPr>
          <w:rFonts w:ascii="宋体" w:hAnsi="宋体"/>
          <w:bCs/>
          <w:sz w:val="24"/>
        </w:rPr>
        <w:t>将分别计算基金份额净值。</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w:t>
      </w:r>
      <w:r>
        <w:rPr>
          <w:rFonts w:ascii="宋体" w:hAnsi="宋体" w:hint="eastAsia"/>
          <w:bCs/>
          <w:sz w:val="24"/>
        </w:rPr>
        <w:t>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w:t>
      </w:r>
      <w:r>
        <w:rPr>
          <w:rFonts w:ascii="宋体" w:hAnsi="宋体" w:hint="eastAsia"/>
          <w:sz w:val="24"/>
        </w:rPr>
        <w:t>入方法，保留到小数点后</w:t>
      </w:r>
      <w:r>
        <w:rPr>
          <w:rFonts w:ascii="宋体" w:hAnsi="宋体" w:hint="eastAsia"/>
          <w:bCs/>
          <w:sz w:val="24"/>
        </w:rPr>
        <w:t>2</w:t>
      </w:r>
      <w:r>
        <w:rPr>
          <w:rFonts w:ascii="宋体" w:hAnsi="宋体" w:hint="eastAsia"/>
          <w:sz w:val="24"/>
        </w:rPr>
        <w:t>位，由此产生的收益或损失由基金财产承担。</w:t>
      </w:r>
    </w:p>
    <w:p w:rsidR="00D6395F" w:rsidRDefault="00167C8C">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w:t>
      </w:r>
      <w:r>
        <w:rPr>
          <w:rFonts w:ascii="宋体" w:hAnsi="宋体" w:hint="eastAsia"/>
          <w:bCs/>
          <w:sz w:val="24"/>
        </w:rPr>
        <w:t>到小数点后</w:t>
      </w:r>
      <w:r>
        <w:rPr>
          <w:rFonts w:ascii="宋体" w:hAnsi="宋体" w:hint="eastAsia"/>
          <w:bCs/>
          <w:sz w:val="24"/>
        </w:rPr>
        <w:t>2</w:t>
      </w:r>
      <w:r>
        <w:rPr>
          <w:rFonts w:ascii="宋体" w:hAnsi="宋体" w:hint="eastAsia"/>
          <w:bCs/>
          <w:sz w:val="24"/>
        </w:rPr>
        <w:t>位，由此产生的收益或损失由基金财产承担。</w:t>
      </w:r>
    </w:p>
    <w:p w:rsidR="00D6395F" w:rsidRDefault="00167C8C">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、本基金</w:t>
      </w:r>
      <w:r>
        <w:rPr>
          <w:rFonts w:ascii="宋体" w:hAnsi="宋体" w:hint="eastAsia"/>
          <w:bCs/>
          <w:sz w:val="24"/>
        </w:rPr>
        <w:t>A</w:t>
      </w:r>
      <w:r>
        <w:rPr>
          <w:rFonts w:ascii="宋体" w:hAnsi="宋体" w:hint="eastAsia"/>
          <w:bCs/>
          <w:sz w:val="24"/>
        </w:rPr>
        <w:t>类基金份额的申购费用由申购</w:t>
      </w:r>
      <w:r>
        <w:rPr>
          <w:rFonts w:ascii="宋体" w:hAnsi="宋体" w:hint="eastAsia"/>
          <w:bCs/>
          <w:sz w:val="24"/>
        </w:rPr>
        <w:t>A</w:t>
      </w:r>
      <w:r>
        <w:rPr>
          <w:rFonts w:ascii="宋体" w:hAnsi="宋体" w:hint="eastAsia"/>
          <w:bCs/>
          <w:sz w:val="24"/>
        </w:rPr>
        <w:t>类基金份额的投资人承担，不列入基金财产。本基金</w:t>
      </w:r>
      <w:r>
        <w:rPr>
          <w:rFonts w:ascii="宋体" w:hAnsi="宋体"/>
          <w:bCs/>
          <w:sz w:val="24"/>
        </w:rPr>
        <w:t>C</w:t>
      </w:r>
      <w:r>
        <w:rPr>
          <w:rFonts w:ascii="宋体" w:hAnsi="宋体" w:hint="eastAsia"/>
          <w:bCs/>
          <w:sz w:val="24"/>
        </w:rPr>
        <w:t>类基金份额和</w:t>
      </w:r>
      <w:r>
        <w:rPr>
          <w:rFonts w:ascii="宋体" w:hAnsi="宋体"/>
          <w:bCs/>
          <w:sz w:val="24"/>
        </w:rPr>
        <w:t>E</w:t>
      </w:r>
      <w:r>
        <w:rPr>
          <w:rFonts w:ascii="宋体" w:hAnsi="宋体" w:hint="eastAsia"/>
          <w:bCs/>
          <w:sz w:val="24"/>
        </w:rPr>
        <w:t>类基金份额不收取申购费用，</w:t>
      </w:r>
      <w:r>
        <w:rPr>
          <w:rFonts w:ascii="宋体" w:hAnsi="宋体"/>
          <w:bCs/>
          <w:sz w:val="24"/>
        </w:rPr>
        <w:t>但从该类别基金资产中计提销售服务费。</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本基金的申购费率、申购份额具体的计算方法、赎回费率、赎回金额具</w:t>
      </w:r>
      <w:r>
        <w:rPr>
          <w:rFonts w:ascii="宋体" w:hAnsi="宋体" w:hint="eastAsia"/>
          <w:kern w:val="0"/>
          <w:sz w:val="24"/>
        </w:rPr>
        <w:lastRenderedPageBreak/>
        <w:t>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D6395F" w:rsidRDefault="00167C8C">
      <w:pPr>
        <w:spacing w:line="360" w:lineRule="auto"/>
        <w:ind w:firstLineChars="200" w:firstLine="480"/>
        <w:rPr>
          <w:rFonts w:ascii="宋体" w:hAnsi="宋体"/>
          <w:bCs/>
          <w:sz w:val="24"/>
        </w:rPr>
      </w:pPr>
      <w:r>
        <w:rPr>
          <w:rFonts w:ascii="宋体" w:hAnsi="宋体"/>
          <w:bCs/>
          <w:sz w:val="24"/>
        </w:rPr>
        <w:t>7</w:t>
      </w:r>
      <w:r>
        <w:rPr>
          <w:rFonts w:ascii="宋体" w:hAnsi="宋体"/>
          <w:bCs/>
          <w:sz w:val="24"/>
        </w:rPr>
        <w:t>、当本基金发生大额申购或赎回情形时，基金管理人可以采用摆动定价机制，以确保基金估值的公平性。具体处理原则与操作规范遵循相关法律法规以及监管部门、自律规则的规定。</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七、拒绝或暂停申购的情形</w:t>
      </w:r>
    </w:p>
    <w:p w:rsidR="00D6395F" w:rsidRDefault="00167C8C">
      <w:pPr>
        <w:spacing w:line="360" w:lineRule="auto"/>
        <w:ind w:firstLineChars="200" w:firstLine="480"/>
        <w:rPr>
          <w:rFonts w:ascii="宋体" w:hAnsi="宋体"/>
          <w:sz w:val="24"/>
        </w:rPr>
      </w:pPr>
      <w:r>
        <w:rPr>
          <w:rFonts w:ascii="宋体" w:hAnsi="宋体" w:hint="eastAsia"/>
          <w:sz w:val="24"/>
        </w:rPr>
        <w:t>发生下列情况时，基金管理人</w:t>
      </w:r>
      <w:r>
        <w:rPr>
          <w:rFonts w:ascii="宋体" w:hAnsi="宋体" w:hint="eastAsia"/>
          <w:sz w:val="24"/>
        </w:rPr>
        <w:t>可拒绝或暂停接受投资人的申购申请：</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w:t>
      </w:r>
      <w:r>
        <w:rPr>
          <w:rFonts w:ascii="宋体" w:hAnsi="宋体" w:hint="eastAsia"/>
          <w:bCs/>
          <w:sz w:val="24"/>
        </w:rPr>
        <w:t>/</w:t>
      </w:r>
      <w:r>
        <w:rPr>
          <w:rFonts w:ascii="宋体" w:hAnsi="宋体" w:hint="eastAsia"/>
          <w:bCs/>
          <w:sz w:val="24"/>
        </w:rPr>
        <w:t>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rsidR="00D6395F" w:rsidRDefault="00167C8C">
      <w:pPr>
        <w:spacing w:line="360" w:lineRule="auto"/>
        <w:ind w:firstLineChars="200" w:firstLine="480"/>
        <w:rPr>
          <w:rFonts w:ascii="宋体" w:hAnsi="宋体"/>
          <w:sz w:val="24"/>
        </w:rPr>
      </w:pPr>
      <w:bookmarkStart w:id="171" w:name="_Hlt70481650"/>
      <w:bookmarkEnd w:id="171"/>
      <w:r>
        <w:rPr>
          <w:rFonts w:ascii="宋体" w:hAnsi="宋体"/>
          <w:sz w:val="24"/>
        </w:rPr>
        <w:t>4</w:t>
      </w:r>
      <w:r>
        <w:rPr>
          <w:rFonts w:ascii="宋体" w:hAnsi="宋体" w:hint="eastAsia"/>
          <w:sz w:val="24"/>
        </w:rPr>
        <w:t>、接受某笔或某些申购申请可能会影响或损害现有基金份额持有人利益时。</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w:t>
      </w:r>
      <w:r>
        <w:rPr>
          <w:rFonts w:ascii="宋体" w:hAnsi="宋体" w:hint="eastAsia"/>
          <w:sz w:val="24"/>
        </w:rPr>
        <w:t>利益的情形。</w:t>
      </w:r>
    </w:p>
    <w:p w:rsidR="00D6395F" w:rsidRDefault="00167C8C">
      <w:pPr>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、基金管理人、基金托管人、基金销售机构或登记机构的异常情况导致基金销售系统、基金登记系统或基金会计系统无法正常运行。</w:t>
      </w:r>
    </w:p>
    <w:p w:rsidR="00D6395F" w:rsidRDefault="00167C8C">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rsidR="00D6395F" w:rsidRDefault="00167C8C">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的。</w:t>
      </w:r>
      <w:r>
        <w:rPr>
          <w:rFonts w:ascii="宋体" w:hAnsi="宋体" w:hint="eastAsia"/>
          <w:bCs/>
          <w:sz w:val="24"/>
        </w:rPr>
        <w:t xml:space="preserve"> </w:t>
      </w:r>
    </w:p>
    <w:p w:rsidR="00D6395F" w:rsidRDefault="00167C8C">
      <w:pPr>
        <w:spacing w:line="360" w:lineRule="auto"/>
        <w:ind w:firstLineChars="200" w:firstLine="480"/>
        <w:rPr>
          <w:rFonts w:ascii="宋体" w:hAnsi="宋体"/>
          <w:bCs/>
          <w:sz w:val="24"/>
        </w:rPr>
      </w:pPr>
      <w:r>
        <w:rPr>
          <w:rFonts w:ascii="宋体" w:hAnsi="宋体" w:hint="eastAsia"/>
          <w:bCs/>
          <w:sz w:val="24"/>
        </w:rPr>
        <w:t>9</w:t>
      </w:r>
      <w:r>
        <w:rPr>
          <w:rFonts w:ascii="宋体" w:hAnsi="宋体" w:hint="eastAsia"/>
          <w:bCs/>
          <w:sz w:val="24"/>
        </w:rPr>
        <w:t>、申请超过基金管理人设定的基金总规模、单日净申购比例上限、单一投资者单日或单笔申购金额上限的，出现上述情形时，基金管理人有权将</w:t>
      </w:r>
      <w:r>
        <w:rPr>
          <w:rFonts w:ascii="宋体" w:hAnsi="宋体" w:hint="eastAsia"/>
          <w:bCs/>
          <w:sz w:val="24"/>
        </w:rPr>
        <w:t>上述申购申请全部或部分确认失败。</w:t>
      </w:r>
    </w:p>
    <w:p w:rsidR="00D6395F" w:rsidRDefault="00167C8C">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rsidR="00D6395F" w:rsidRDefault="00167C8C">
      <w:pPr>
        <w:spacing w:line="360" w:lineRule="auto"/>
        <w:ind w:firstLineChars="200" w:firstLine="480"/>
        <w:rPr>
          <w:rFonts w:ascii="宋体" w:hAnsi="宋体"/>
          <w:bCs/>
          <w:sz w:val="24"/>
        </w:rPr>
      </w:pPr>
      <w:r>
        <w:rPr>
          <w:rFonts w:ascii="宋体" w:hAnsi="宋体" w:hint="eastAsia"/>
          <w:sz w:val="24"/>
        </w:rPr>
        <w:lastRenderedPageBreak/>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hint="eastAsia"/>
          <w:bCs/>
          <w:sz w:val="24"/>
        </w:rPr>
        <w:t>、</w:t>
      </w:r>
      <w:r>
        <w:rPr>
          <w:rFonts w:ascii="宋体" w:hAnsi="宋体"/>
          <w:bCs/>
          <w:sz w:val="24"/>
        </w:rPr>
        <w:t>10</w:t>
      </w:r>
      <w:r>
        <w:rPr>
          <w:rFonts w:ascii="宋体" w:hAnsi="宋体" w:hint="eastAsia"/>
          <w:sz w:val="24"/>
        </w:rPr>
        <w:t>项暂停申购情形</w:t>
      </w:r>
      <w:r>
        <w:rPr>
          <w:rFonts w:ascii="宋体" w:hAnsi="宋体"/>
          <w:bCs/>
          <w:sz w:val="24"/>
        </w:rPr>
        <w:t>之一且基金管理人决定暂停接受投资人申购申请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rsidR="00D6395F" w:rsidRDefault="00167C8C">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w:t>
      </w:r>
      <w:r>
        <w:rPr>
          <w:rFonts w:ascii="宋体" w:hAnsi="宋体" w:hint="eastAsia"/>
          <w:bCs/>
          <w:sz w:val="24"/>
        </w:rPr>
        <w:t>/</w:t>
      </w:r>
      <w:r>
        <w:rPr>
          <w:rFonts w:ascii="宋体" w:hAnsi="宋体" w:hint="eastAsia"/>
          <w:bCs/>
          <w:sz w:val="24"/>
        </w:rPr>
        <w:t>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2" w:name="_Hlt152500890"/>
      <w:r>
        <w:rPr>
          <w:rFonts w:ascii="宋体" w:hAnsi="宋体" w:hint="eastAsia"/>
          <w:sz w:val="24"/>
        </w:rPr>
        <w:t>净值。</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、基金管理人、基金托管人、基金销售机构或登记机构</w:t>
      </w:r>
      <w:r>
        <w:rPr>
          <w:rFonts w:ascii="宋体" w:hAnsi="宋体" w:hint="eastAsia"/>
          <w:bCs/>
          <w:sz w:val="24"/>
        </w:rPr>
        <w:t>的技术故障等异常情况导致基金销售系统或基金登记系统或基金会计系统无法正常运行。</w:t>
      </w:r>
    </w:p>
    <w:p w:rsidR="00D6395F" w:rsidRDefault="00167C8C">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2"/>
    <w:p w:rsidR="00D6395F" w:rsidRDefault="00167C8C">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rsidR="00D6395F" w:rsidRDefault="00167C8C">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w:t>
      </w:r>
      <w:r>
        <w:rPr>
          <w:rFonts w:ascii="宋体" w:hAnsi="宋体" w:hint="eastAsia"/>
          <w:bCs/>
          <w:sz w:val="24"/>
        </w:rPr>
        <w:t>4</w:t>
      </w:r>
      <w:r>
        <w:rPr>
          <w:rFonts w:ascii="宋体" w:hAnsi="宋体" w:hint="eastAsia"/>
          <w:bCs/>
          <w:sz w:val="24"/>
        </w:rPr>
        <w:t>项外）</w:t>
      </w:r>
      <w:r>
        <w:rPr>
          <w:rFonts w:ascii="宋体" w:hAnsi="宋体"/>
          <w:bCs/>
          <w:sz w:val="24"/>
        </w:rPr>
        <w:t>之一且基金管理人决定暂停赎回或延缓支付赎回款项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D6395F" w:rsidRDefault="00D6395F">
      <w:pPr>
        <w:spacing w:line="360" w:lineRule="auto"/>
        <w:ind w:firstLineChars="200" w:firstLine="420"/>
        <w:rPr>
          <w:rFonts w:ascii="宋体" w:hAnsi="宋体"/>
        </w:rPr>
      </w:pPr>
    </w:p>
    <w:p w:rsidR="00D6395F" w:rsidRDefault="00167C8C">
      <w:pPr>
        <w:spacing w:line="360" w:lineRule="auto"/>
        <w:ind w:firstLineChars="200" w:firstLine="482"/>
        <w:rPr>
          <w:rFonts w:ascii="宋体" w:hAnsi="宋体"/>
          <w:b/>
          <w:sz w:val="24"/>
        </w:rPr>
      </w:pPr>
      <w:r>
        <w:rPr>
          <w:rFonts w:ascii="宋体" w:hAnsi="宋体" w:hint="eastAsia"/>
          <w:b/>
          <w:sz w:val="24"/>
        </w:rPr>
        <w:lastRenderedPageBreak/>
        <w:t>九、巨额赎回的情形及处理方式</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rsidR="00D6395F" w:rsidRDefault="00167C8C">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rsidR="00D6395F" w:rsidRDefault="00167C8C">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w:t>
      </w:r>
      <w:r>
        <w:rPr>
          <w:rFonts w:ascii="宋体" w:hAnsi="宋体" w:hint="eastAsia"/>
          <w:sz w:val="24"/>
        </w:rPr>
        <w:t>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宋体" w:hAnsi="宋体" w:hint="eastAsia"/>
          <w:bCs/>
          <w:sz w:val="24"/>
        </w:rPr>
        <w:t>该类别</w:t>
      </w:r>
      <w:r>
        <w:rPr>
          <w:rFonts w:ascii="宋体" w:hAnsi="宋体" w:hint="eastAsia"/>
          <w:sz w:val="24"/>
        </w:rPr>
        <w:t>基金份额净值为基础计算赎回金额，以此类推，直到全部赎回</w:t>
      </w:r>
      <w:r>
        <w:rPr>
          <w:rFonts w:ascii="宋体" w:hAnsi="宋体" w:hint="eastAsia"/>
          <w:sz w:val="24"/>
        </w:rPr>
        <w:t>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rsidR="00D6395F" w:rsidRDefault="00167C8C">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w:t>
      </w:r>
      <w:r>
        <w:rPr>
          <w:rFonts w:ascii="宋体" w:hAnsi="宋体" w:hint="eastAsia"/>
          <w:bCs/>
          <w:sz w:val="24"/>
        </w:rPr>
        <w:t>1</w:t>
      </w:r>
      <w:r>
        <w:rPr>
          <w:rFonts w:ascii="宋体" w:hAnsi="宋体" w:hint="eastAsia"/>
          <w:bCs/>
          <w:sz w:val="24"/>
        </w:rPr>
        <w:t>）全额赎回”或“（</w:t>
      </w:r>
      <w:r>
        <w:rPr>
          <w:rFonts w:ascii="宋体" w:hAnsi="宋体" w:hint="eastAsia"/>
          <w:bCs/>
          <w:sz w:val="24"/>
        </w:rPr>
        <w:t>2</w:t>
      </w:r>
      <w:r>
        <w:rPr>
          <w:rFonts w:ascii="宋体" w:hAnsi="宋体" w:hint="eastAsia"/>
          <w:bCs/>
          <w:sz w:val="24"/>
        </w:rPr>
        <w:t>）部分延期赎回”的约定方式与其他基金份额持有人的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，无优先权并以下一开放日的基金份额净值为基础计算赎回金额，以此类推，直到全部赎回为止。延期部分如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w:t>
      </w:r>
      <w:r>
        <w:rPr>
          <w:rFonts w:ascii="宋体" w:hAnsi="宋体" w:hint="eastAsia"/>
          <w:bCs/>
          <w:sz w:val="24"/>
        </w:rPr>
        <w:lastRenderedPageBreak/>
        <w:t>明确选择，投资人未能赎回部分作自动延期赎回处理。部分延期赎回不受单笔赎回最低份额的限制。</w:t>
      </w:r>
    </w:p>
    <w:p w:rsidR="00D6395F" w:rsidRDefault="00167C8C">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w:t>
      </w:r>
      <w:r>
        <w:rPr>
          <w:rFonts w:ascii="宋体" w:hAnsi="宋体" w:hint="eastAsia"/>
          <w:sz w:val="24"/>
        </w:rPr>
        <w:t>申请可以延缓支付赎回款项，但不得超过</w:t>
      </w:r>
      <w:r>
        <w:rPr>
          <w:rFonts w:ascii="宋体" w:hAnsi="宋体"/>
          <w:sz w:val="24"/>
        </w:rPr>
        <w:t>20</w:t>
      </w:r>
      <w:r>
        <w:rPr>
          <w:rFonts w:ascii="宋体" w:hAnsi="宋体" w:hint="eastAsia"/>
          <w:sz w:val="24"/>
        </w:rPr>
        <w:t>个工作日，并应当在规定媒介上进行公告。</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rsidR="00D6395F" w:rsidRDefault="00167C8C">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rsidR="00D6395F" w:rsidRDefault="00D6395F">
      <w:pPr>
        <w:spacing w:line="360" w:lineRule="auto"/>
        <w:ind w:firstLineChars="200" w:firstLine="420"/>
        <w:rPr>
          <w:rFonts w:ascii="宋体" w:hAnsi="宋体"/>
        </w:rPr>
      </w:pPr>
    </w:p>
    <w:p w:rsidR="00D6395F" w:rsidRDefault="00167C8C">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w:t>
      </w:r>
      <w:r>
        <w:rPr>
          <w:rFonts w:ascii="宋体" w:hAnsi="宋体" w:hint="eastAsia"/>
          <w:bCs/>
          <w:sz w:val="24"/>
        </w:rPr>
        <w:t>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十一、基金转换</w:t>
      </w:r>
    </w:p>
    <w:p w:rsidR="00D6395F" w:rsidRDefault="00167C8C">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十二、基金的非交易过户</w:t>
      </w:r>
    </w:p>
    <w:p w:rsidR="00D6395F" w:rsidRDefault="00167C8C">
      <w:pPr>
        <w:spacing w:line="360" w:lineRule="auto"/>
        <w:ind w:firstLineChars="200" w:firstLine="480"/>
        <w:rPr>
          <w:rFonts w:ascii="宋体" w:hAnsi="宋体"/>
          <w:sz w:val="24"/>
        </w:rPr>
      </w:pPr>
      <w:r>
        <w:rPr>
          <w:rFonts w:ascii="宋体" w:hAnsi="宋体" w:hint="eastAsia"/>
          <w:sz w:val="24"/>
        </w:rPr>
        <w:t>基金的非交易过户是指基金登记机构受理继承、捐赠和司法强制执行等情形而产生的非交易过户以及登记机构认可、符</w:t>
      </w:r>
      <w:r>
        <w:rPr>
          <w:rFonts w:ascii="宋体" w:hAnsi="宋体" w:hint="eastAsia"/>
          <w:sz w:val="24"/>
        </w:rPr>
        <w:t>合法律法规的其它非交易过户。无论</w:t>
      </w:r>
      <w:r>
        <w:rPr>
          <w:rFonts w:ascii="宋体" w:hAnsi="宋体" w:hint="eastAsia"/>
          <w:sz w:val="24"/>
        </w:rPr>
        <w:lastRenderedPageBreak/>
        <w:t>在上述何种情况下，接受划转的主体必须是依法可以持有本基金基金份额的投资人。</w:t>
      </w:r>
    </w:p>
    <w:p w:rsidR="00D6395F" w:rsidRDefault="00167C8C">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十三、基金的转托管</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十四、定期定额投资计划</w:t>
      </w:r>
    </w:p>
    <w:p w:rsidR="00D6395F" w:rsidRDefault="00167C8C">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十五、基金份额的冻结和解冻</w:t>
      </w:r>
    </w:p>
    <w:p w:rsidR="00D6395F" w:rsidRDefault="00167C8C">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十六、基金份额的转让</w:t>
      </w:r>
    </w:p>
    <w:p w:rsidR="00D6395F" w:rsidRDefault="00167C8C">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w:t>
      </w:r>
      <w:r>
        <w:rPr>
          <w:rFonts w:ascii="宋体" w:hAnsi="宋体" w:hint="eastAsia"/>
          <w:bCs/>
          <w:sz w:val="24"/>
        </w:rPr>
        <w:lastRenderedPageBreak/>
        <w:t>过中国证监会认可的交易场所或者交易方式进行份额转让的申请并由登记机构办理基金份额的过户登记。基金管理人拟受理基金份额转让业务的，将提前</w:t>
      </w:r>
      <w:r>
        <w:rPr>
          <w:rFonts w:ascii="宋体" w:hAnsi="宋体" w:hint="eastAsia"/>
          <w:bCs/>
          <w:sz w:val="24"/>
        </w:rPr>
        <w:t>公告，基金份额持有人应根据基金管理人公告的业务规则办理基金份额转让业务。</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十七、实施侧袋机制期间本基金的申购与赎回</w:t>
      </w:r>
    </w:p>
    <w:p w:rsidR="00D6395F" w:rsidRDefault="00167C8C">
      <w:pPr>
        <w:spacing w:line="360" w:lineRule="auto"/>
        <w:ind w:firstLineChars="200" w:firstLine="480"/>
        <w:rPr>
          <w:rFonts w:ascii="宋体" w:hAnsi="宋体"/>
          <w:bCs/>
          <w:sz w:val="24"/>
        </w:rPr>
      </w:pPr>
      <w:r>
        <w:rPr>
          <w:rFonts w:ascii="宋体" w:hAnsi="宋体" w:hint="eastAsia"/>
          <w:bCs/>
          <w:sz w:val="24"/>
        </w:rPr>
        <w:t>本基金实施侧袋机制的，本基金的申购和赎回安排详见招募说明书或相关公告。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十八、其他业务</w:t>
      </w:r>
    </w:p>
    <w:p w:rsidR="00D6395F" w:rsidRDefault="00167C8C">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69"/>
    <w:p w:rsidR="00D6395F" w:rsidRDefault="00D6395F">
      <w:pPr>
        <w:spacing w:line="360" w:lineRule="auto"/>
        <w:ind w:firstLineChars="200" w:firstLine="480"/>
        <w:rPr>
          <w:rFonts w:ascii="宋体" w:hAnsi="宋体"/>
          <w:bCs/>
          <w:sz w:val="24"/>
        </w:rPr>
        <w:sectPr w:rsidR="00D6395F">
          <w:footerReference w:type="default" r:id="rId30"/>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173" w:name="_Toc31235"/>
      <w:bookmarkStart w:id="174" w:name="_Toc15143"/>
      <w:bookmarkStart w:id="175" w:name="_Toc98560353"/>
      <w:bookmarkStart w:id="176" w:name="_Toc14835"/>
      <w:bookmarkStart w:id="177" w:name="_Toc31653"/>
      <w:bookmarkStart w:id="178" w:name="_Toc31644"/>
      <w:bookmarkStart w:id="179" w:name="_Toc16859"/>
      <w:bookmarkStart w:id="180" w:name="_Toc12245"/>
      <w:bookmarkStart w:id="181" w:name="_Toc123112235"/>
      <w:bookmarkStart w:id="182" w:name="_Toc141703887"/>
      <w:bookmarkStart w:id="183" w:name="_Toc123051453"/>
      <w:bookmarkStart w:id="184" w:name="_Toc6405"/>
      <w:bookmarkStart w:id="185" w:name="_Toc29251"/>
      <w:bookmarkStart w:id="186" w:name="_Toc139991737"/>
      <w:bookmarkStart w:id="187" w:name="_Toc3601"/>
      <w:bookmarkStart w:id="188" w:name="_Toc123102454"/>
      <w:bookmarkStart w:id="189" w:name="_Toc26207"/>
      <w:bookmarkStart w:id="190" w:name="_Toc3289908"/>
      <w:bookmarkStart w:id="191" w:name="CLAUSE_0b6b7d15193b4a3eb3b3951feae6a416"/>
      <w:r>
        <w:rPr>
          <w:rFonts w:hAnsi="宋体"/>
        </w:rPr>
        <w:lastRenderedPageBreak/>
        <w:t xml:space="preserve"> </w:t>
      </w:r>
      <w:bookmarkStart w:id="192" w:name="CTS_0b6b7d15193b4a3eb3b3951feae6a416"/>
      <w:bookmarkEnd w:id="192"/>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3" w:name="_Hlt55355235"/>
      <w:bookmarkStart w:id="194" w:name="_Toc523711668"/>
      <w:bookmarkStart w:id="195" w:name="_Toc15118234"/>
      <w:bookmarkStart w:id="196" w:name="_Toc79392580"/>
      <w:bookmarkStart w:id="197" w:name="_Toc5753023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3"/>
    </w:p>
    <w:p w:rsidR="00D6395F" w:rsidRDefault="00167C8C">
      <w:pPr>
        <w:spacing w:line="360" w:lineRule="auto"/>
        <w:ind w:firstLineChars="200" w:firstLine="482"/>
        <w:rPr>
          <w:rFonts w:ascii="宋体" w:hAnsi="宋体"/>
          <w:b/>
          <w:sz w:val="24"/>
        </w:rPr>
      </w:pPr>
      <w:r>
        <w:rPr>
          <w:rFonts w:ascii="宋体" w:hAnsi="宋体" w:hint="eastAsia"/>
          <w:b/>
          <w:sz w:val="24"/>
        </w:rPr>
        <w:t>一、基金</w:t>
      </w:r>
      <w:bookmarkEnd w:id="194"/>
      <w:r>
        <w:rPr>
          <w:rFonts w:ascii="宋体" w:hAnsi="宋体" w:hint="eastAsia"/>
          <w:b/>
          <w:sz w:val="24"/>
        </w:rPr>
        <w:t>管理人</w:t>
      </w:r>
      <w:bookmarkEnd w:id="195"/>
      <w:bookmarkEnd w:id="196"/>
      <w:bookmarkEnd w:id="197"/>
    </w:p>
    <w:p w:rsidR="00D6395F" w:rsidRDefault="00167C8C">
      <w:pPr>
        <w:spacing w:line="360" w:lineRule="auto"/>
        <w:ind w:firstLineChars="200" w:firstLine="480"/>
        <w:rPr>
          <w:rFonts w:ascii="宋体" w:hAnsi="宋体"/>
          <w:sz w:val="24"/>
        </w:rPr>
      </w:pPr>
      <w:bookmarkStart w:id="198"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198"/>
    </w:p>
    <w:p w:rsidR="00D6395F" w:rsidRDefault="00167C8C">
      <w:pPr>
        <w:spacing w:line="360" w:lineRule="auto"/>
        <w:ind w:firstLineChars="200" w:firstLine="480"/>
        <w:rPr>
          <w:rFonts w:ascii="宋体" w:hAnsi="宋体"/>
          <w:sz w:val="24"/>
        </w:rPr>
      </w:pPr>
      <w:bookmarkStart w:id="199" w:name="_Toc15118236"/>
      <w:bookmarkStart w:id="200" w:name="_Toc15118237"/>
      <w:r>
        <w:rPr>
          <w:rFonts w:ascii="宋体" w:hAnsi="宋体" w:hint="eastAsia"/>
          <w:sz w:val="24"/>
        </w:rPr>
        <w:t>名称：</w:t>
      </w:r>
      <w:r>
        <w:rPr>
          <w:rFonts w:ascii="宋体" w:hAnsi="宋体" w:hint="eastAsia"/>
          <w:bCs/>
          <w:sz w:val="24"/>
        </w:rPr>
        <w:t>东方阿尔法基金管理有限公司</w:t>
      </w:r>
    </w:p>
    <w:p w:rsidR="00D6395F" w:rsidRDefault="00167C8C">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w:t>
      </w:r>
      <w:r>
        <w:rPr>
          <w:rFonts w:ascii="宋体" w:hAnsi="宋体" w:hint="eastAsia"/>
          <w:bCs/>
          <w:sz w:val="24"/>
        </w:rPr>
        <w:t>深圳市</w:t>
      </w:r>
      <w:r>
        <w:rPr>
          <w:rFonts w:ascii="宋体" w:hAnsi="宋体"/>
          <w:bCs/>
          <w:sz w:val="24"/>
        </w:rPr>
        <w:t>福田区莲花街道紫荆社区深南大道</w:t>
      </w:r>
      <w:r>
        <w:rPr>
          <w:rFonts w:ascii="宋体" w:hAnsi="宋体" w:hint="eastAsia"/>
          <w:bCs/>
          <w:sz w:val="24"/>
        </w:rPr>
        <w:t>6008</w:t>
      </w:r>
      <w:r>
        <w:rPr>
          <w:rFonts w:ascii="宋体" w:hAnsi="宋体" w:hint="eastAsia"/>
          <w:bCs/>
          <w:sz w:val="24"/>
        </w:rPr>
        <w:t>号</w:t>
      </w:r>
      <w:r>
        <w:rPr>
          <w:rFonts w:ascii="宋体" w:hAnsi="宋体"/>
          <w:bCs/>
          <w:sz w:val="24"/>
        </w:rPr>
        <w:t>深圳特区报业大厦</w:t>
      </w:r>
      <w:r>
        <w:rPr>
          <w:rFonts w:ascii="宋体" w:hAnsi="宋体" w:hint="eastAsia"/>
          <w:bCs/>
          <w:sz w:val="24"/>
        </w:rPr>
        <w:t>23</w:t>
      </w:r>
      <w:r>
        <w:rPr>
          <w:rFonts w:ascii="宋体" w:hAnsi="宋体" w:hint="eastAsia"/>
          <w:bCs/>
          <w:sz w:val="24"/>
        </w:rPr>
        <w:t>楼</w:t>
      </w:r>
      <w:r>
        <w:rPr>
          <w:rFonts w:ascii="宋体" w:hAnsi="宋体" w:hint="eastAsia"/>
          <w:bCs/>
          <w:sz w:val="24"/>
        </w:rPr>
        <w:t>BC</w:t>
      </w:r>
    </w:p>
    <w:p w:rsidR="00D6395F" w:rsidRDefault="00167C8C">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rsidR="00D6395F" w:rsidRDefault="00167C8C">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4</w:t>
      </w:r>
      <w:r>
        <w:rPr>
          <w:rFonts w:ascii="宋体" w:hAnsi="宋体" w:hint="eastAsia"/>
          <w:color w:val="000000"/>
          <w:sz w:val="24"/>
        </w:rPr>
        <w:t>日</w:t>
      </w:r>
    </w:p>
    <w:p w:rsidR="00D6395F" w:rsidRDefault="00167C8C">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w:t>
      </w:r>
      <w:r>
        <w:rPr>
          <w:rFonts w:ascii="宋体" w:hAnsi="宋体" w:hint="eastAsia"/>
          <w:bCs/>
          <w:sz w:val="24"/>
        </w:rPr>
        <w:t>2017</w:t>
      </w:r>
      <w:r>
        <w:rPr>
          <w:rFonts w:ascii="宋体" w:hAnsi="宋体" w:hint="eastAsia"/>
          <w:bCs/>
          <w:sz w:val="24"/>
        </w:rPr>
        <w:t>〕</w:t>
      </w:r>
      <w:r>
        <w:rPr>
          <w:rFonts w:ascii="宋体" w:hAnsi="宋体" w:hint="eastAsia"/>
          <w:bCs/>
          <w:sz w:val="24"/>
        </w:rPr>
        <w:t>1031</w:t>
      </w:r>
      <w:r>
        <w:rPr>
          <w:rFonts w:ascii="宋体" w:hAnsi="宋体" w:hint="eastAsia"/>
          <w:bCs/>
          <w:sz w:val="24"/>
        </w:rPr>
        <w:t>号</w:t>
      </w:r>
    </w:p>
    <w:p w:rsidR="00D6395F" w:rsidRDefault="00167C8C">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rsidR="00D6395F" w:rsidRDefault="00167C8C">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w:t>
      </w:r>
      <w:r>
        <w:rPr>
          <w:rFonts w:ascii="宋体" w:hAnsi="宋体" w:hint="eastAsia"/>
          <w:bCs/>
          <w:sz w:val="24"/>
        </w:rPr>
        <w:t>1</w:t>
      </w:r>
      <w:r>
        <w:rPr>
          <w:rFonts w:ascii="宋体" w:hAnsi="宋体" w:hint="eastAsia"/>
          <w:bCs/>
          <w:sz w:val="24"/>
        </w:rPr>
        <w:t>亿元</w:t>
      </w:r>
    </w:p>
    <w:p w:rsidR="00D6395F" w:rsidRDefault="00167C8C">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rsidR="00D6395F" w:rsidRDefault="00167C8C">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199"/>
    <w:p w:rsidR="00D6395F" w:rsidRDefault="00167C8C">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r>
      <w:r>
        <w:rPr>
          <w:rFonts w:ascii="宋体" w:hAnsi="宋体"/>
          <w:bCs/>
          <w:sz w:val="24"/>
        </w:rPr>
        <w:t>基金管理人的权利与义务</w:t>
      </w:r>
      <w:bookmarkEnd w:id="200"/>
    </w:p>
    <w:p w:rsidR="00D6395F" w:rsidRDefault="00167C8C">
      <w:pPr>
        <w:spacing w:line="360" w:lineRule="auto"/>
        <w:ind w:firstLineChars="200" w:firstLine="480"/>
        <w:rPr>
          <w:rFonts w:ascii="宋体" w:hAnsi="宋体"/>
          <w:bCs/>
          <w:sz w:val="24"/>
        </w:rPr>
      </w:pPr>
      <w:r>
        <w:rPr>
          <w:rFonts w:ascii="宋体" w:hAnsi="宋体"/>
          <w:bCs/>
          <w:sz w:val="24"/>
        </w:rPr>
        <w:t>1</w:t>
      </w:r>
      <w:r>
        <w:rPr>
          <w:rFonts w:ascii="宋体" w:hAnsi="宋体"/>
          <w:bCs/>
          <w:sz w:val="24"/>
        </w:rPr>
        <w:t>、根据《基金法》、《运作办法》及其他有关规定，基金管理人的权利包括但不限于：</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）依法募集</w:t>
      </w:r>
      <w:r>
        <w:rPr>
          <w:rFonts w:ascii="宋体" w:hAnsi="宋体" w:hint="eastAsia"/>
          <w:bCs/>
          <w:sz w:val="24"/>
        </w:rPr>
        <w:t>资</w:t>
      </w:r>
      <w:r>
        <w:rPr>
          <w:rFonts w:ascii="宋体" w:hAnsi="宋体"/>
          <w:bCs/>
          <w:sz w:val="24"/>
        </w:rPr>
        <w:t>金；</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）自《基金合同》生效之日起，根据法律法规和《基金合同》独立运用并管理基金财产；</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）依照《基金合同》收取基金管理费以及法律法规规定或中国证监会批准的其他费用；</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）销售基金份额；</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w:t>
      </w:r>
      <w:bookmarkStart w:id="201" w:name="_Hlt88896155"/>
      <w:r>
        <w:rPr>
          <w:rFonts w:ascii="宋体" w:hAnsi="宋体" w:hint="eastAsia"/>
          <w:bCs/>
          <w:sz w:val="24"/>
        </w:rPr>
        <w:t>按照规定</w:t>
      </w:r>
      <w:r>
        <w:rPr>
          <w:rFonts w:ascii="宋体" w:hAnsi="宋体"/>
          <w:bCs/>
          <w:sz w:val="24"/>
        </w:rPr>
        <w:t>召集</w:t>
      </w:r>
      <w:bookmarkEnd w:id="201"/>
      <w:r>
        <w:rPr>
          <w:rFonts w:ascii="宋体" w:hAnsi="宋体"/>
          <w:bCs/>
          <w:sz w:val="24"/>
        </w:rPr>
        <w:t>基金份额持有人大会；</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）依据《基金合同》及有关法律规定监督基金托管人，如认为基金托管人违反了《基金合同》及国家有关法律规定，应呈报中国证监会和其他监管部门，并采取必要措施保护基金投资者的利益；</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）在基金托管人更换时，提名新的基金托管人；</w:t>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）选择、更换基金销售机构，对基金销售机构的相关行为进行监督和处</w:t>
      </w:r>
      <w:r>
        <w:rPr>
          <w:rFonts w:ascii="宋体" w:hAnsi="宋体"/>
          <w:bCs/>
          <w:sz w:val="24"/>
        </w:rPr>
        <w:lastRenderedPageBreak/>
        <w:t>理；</w:t>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）担任或委托其他符合条件的机构担任基金登记机构办理基金登记业务并获得《基金合同》规定的费用；</w:t>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10</w:t>
      </w:r>
      <w:r>
        <w:rPr>
          <w:rFonts w:ascii="宋体" w:hAnsi="宋体"/>
          <w:bCs/>
          <w:sz w:val="24"/>
        </w:rPr>
        <w:t>）依据《基金合同》及有关法律规定决定基金收益的分配方案；</w:t>
      </w:r>
      <w:r>
        <w:rPr>
          <w:rFonts w:ascii="宋体" w:hAnsi="宋体"/>
          <w:bCs/>
          <w:sz w:val="24"/>
        </w:rPr>
        <w:tab/>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11</w:t>
      </w:r>
      <w:r>
        <w:rPr>
          <w:rFonts w:ascii="宋体" w:hAnsi="宋体"/>
          <w:bCs/>
          <w:sz w:val="24"/>
        </w:rPr>
        <w:t>）在《基金合同》约定的范围内，拒绝或暂停受理申购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12</w:t>
      </w:r>
      <w:r>
        <w:rPr>
          <w:rFonts w:ascii="宋体" w:hAnsi="宋体"/>
          <w:bCs/>
          <w:sz w:val="24"/>
        </w:rPr>
        <w:t>）依照法律法规为基金的利益对被投资公司行使股东权利，为基金的利益行使因基金财产投资于证券所产生的权利；</w:t>
      </w:r>
      <w:r>
        <w:rPr>
          <w:rFonts w:ascii="宋体" w:hAnsi="宋体"/>
          <w:bCs/>
          <w:sz w:val="24"/>
        </w:rPr>
        <w:tab/>
      </w:r>
    </w:p>
    <w:p w:rsidR="00D6395F" w:rsidRDefault="00167C8C">
      <w:pPr>
        <w:spacing w:line="440" w:lineRule="atLeast"/>
        <w:ind w:firstLineChars="200" w:firstLine="480"/>
        <w:rPr>
          <w:rFonts w:ascii="宋体" w:hAnsi="宋体"/>
          <w:bCs/>
          <w:sz w:val="24"/>
        </w:rPr>
      </w:pPr>
      <w:r>
        <w:rPr>
          <w:rFonts w:ascii="宋体" w:hAnsi="宋体"/>
          <w:bCs/>
          <w:sz w:val="24"/>
        </w:rPr>
        <w:t>（</w:t>
      </w:r>
      <w:r>
        <w:rPr>
          <w:rFonts w:ascii="宋体" w:hAnsi="宋体"/>
          <w:bCs/>
          <w:sz w:val="24"/>
        </w:rPr>
        <w:t>13</w:t>
      </w:r>
      <w:r>
        <w:rPr>
          <w:rFonts w:ascii="宋体" w:hAnsi="宋体"/>
          <w:bCs/>
          <w:sz w:val="24"/>
        </w:rPr>
        <w:t>）在法律法规允许的前提下，为基金的利益依法为基金进行融资</w:t>
      </w:r>
      <w:r>
        <w:rPr>
          <w:rFonts w:ascii="宋体" w:hAnsi="宋体" w:hint="eastAsia"/>
          <w:bCs/>
          <w:sz w:val="24"/>
        </w:rPr>
        <w:t>、融券</w:t>
      </w:r>
      <w:r>
        <w:rPr>
          <w:rFonts w:ascii="宋体" w:hAnsi="宋体"/>
          <w:bCs/>
          <w:sz w:val="24"/>
        </w:rPr>
        <w:t>；</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rsidR="00D6395F" w:rsidRDefault="00167C8C">
      <w:pPr>
        <w:spacing w:line="440" w:lineRule="atLeast"/>
        <w:ind w:firstLineChars="200" w:firstLine="480"/>
        <w:rPr>
          <w:rFonts w:ascii="宋体" w:hAnsi="宋体"/>
          <w:bCs/>
          <w:sz w:val="24"/>
        </w:rPr>
      </w:pPr>
      <w:r>
        <w:rPr>
          <w:rFonts w:ascii="宋体" w:hAnsi="宋体" w:hint="eastAsia"/>
          <w:bCs/>
          <w:sz w:val="24"/>
        </w:rPr>
        <w:t>（</w:t>
      </w:r>
      <w:r>
        <w:rPr>
          <w:rFonts w:ascii="宋体" w:hAnsi="宋体" w:hint="eastAsia"/>
          <w:bCs/>
          <w:sz w:val="24"/>
        </w:rPr>
        <w:t>17</w:t>
      </w:r>
      <w:r>
        <w:rPr>
          <w:rFonts w:ascii="宋体" w:hAnsi="宋体" w:hint="eastAsia"/>
          <w:bCs/>
          <w:sz w:val="24"/>
        </w:rPr>
        <w:t>）在法规和基金合同规定的范围内决定调整基金费率结构和收费方式；</w:t>
      </w:r>
    </w:p>
    <w:p w:rsidR="00D6395F" w:rsidRDefault="00167C8C">
      <w:pPr>
        <w:spacing w:line="440" w:lineRule="atLeast"/>
        <w:ind w:firstLineChars="200" w:firstLine="480"/>
        <w:rPr>
          <w:rFonts w:ascii="宋体" w:hAnsi="宋体"/>
          <w:sz w:val="24"/>
        </w:rPr>
      </w:pPr>
      <w:r>
        <w:rPr>
          <w:rFonts w:ascii="宋体" w:hAnsi="宋体"/>
          <w:bCs/>
          <w:sz w:val="24"/>
        </w:rPr>
        <w:t>（</w:t>
      </w:r>
      <w:r>
        <w:rPr>
          <w:rFonts w:ascii="宋体" w:hAnsi="宋体"/>
          <w:bCs/>
          <w:sz w:val="24"/>
        </w:rPr>
        <w:t>18</w:t>
      </w:r>
      <w:r>
        <w:rPr>
          <w:rFonts w:ascii="宋体" w:hAnsi="宋体" w:hint="eastAsia"/>
          <w:sz w:val="24"/>
        </w:rPr>
        <w:t>）法律法规及中国证监会规定的和《基金合同》约定的其他权利。</w:t>
      </w:r>
    </w:p>
    <w:p w:rsidR="00D6395F" w:rsidRDefault="00167C8C">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w:t>
      </w:r>
      <w:r>
        <w:rPr>
          <w:rFonts w:ascii="宋体" w:hAnsi="宋体" w:hint="eastAsia"/>
          <w:sz w:val="24"/>
        </w:rPr>
        <w:t>《基金法》、《运作办法》及其他有关规定，基金管理人的义务包括但不限于：</w:t>
      </w:r>
    </w:p>
    <w:p w:rsidR="00D6395F" w:rsidRDefault="00167C8C">
      <w:pPr>
        <w:spacing w:line="440" w:lineRule="atLeast"/>
        <w:ind w:firstLineChars="200" w:firstLine="480"/>
        <w:rPr>
          <w:rFonts w:ascii="宋体" w:hAnsi="宋体"/>
          <w:sz w:val="24"/>
        </w:rPr>
      </w:pPr>
      <w:bookmarkStart w:id="202"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w:t>
      </w:r>
      <w:r>
        <w:rPr>
          <w:rFonts w:ascii="宋体" w:hAnsi="宋体" w:hint="eastAsia"/>
          <w:sz w:val="24"/>
        </w:rPr>
        <w:t>金分别管理，分别记账，进行证券投资；</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3" w:name="_Hlt88897298"/>
      <w:bookmarkEnd w:id="203"/>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w:t>
      </w:r>
      <w:r>
        <w:rPr>
          <w:rFonts w:ascii="宋体" w:hAnsi="宋体" w:hint="eastAsia"/>
          <w:sz w:val="24"/>
        </w:rPr>
        <w:t>会或配合基金托管人、基金份额持有人依法召集基金份额持有人大会；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15</w:t>
      </w:r>
      <w:r>
        <w:rPr>
          <w:rFonts w:ascii="宋体" w:hAnsi="宋体" w:hint="eastAsia"/>
          <w:sz w:val="24"/>
        </w:rPr>
        <w:t>年以上，法律法规另有规定的除外；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w:t>
      </w:r>
      <w:r>
        <w:rPr>
          <w:rFonts w:ascii="宋体" w:hAnsi="宋体" w:hint="eastAsia"/>
          <w:sz w:val="24"/>
        </w:rPr>
        <w:t>中国证监会并通知基金托管人；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4" w:name="_Hlt88823209"/>
      <w:bookmarkEnd w:id="204"/>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05" w:name="_Toc57530240"/>
      <w:bookmarkStart w:id="206" w:name="_Toc15118238"/>
      <w:bookmarkStart w:id="207" w:name="_Toc79392581"/>
      <w:r>
        <w:rPr>
          <w:rFonts w:ascii="宋体" w:hAnsi="宋体" w:hint="eastAsia"/>
          <w:b/>
          <w:sz w:val="24"/>
        </w:rPr>
        <w:t>二、基金托管人</w:t>
      </w:r>
      <w:bookmarkEnd w:id="202"/>
      <w:bookmarkEnd w:id="205"/>
      <w:bookmarkEnd w:id="206"/>
      <w:bookmarkEnd w:id="207"/>
    </w:p>
    <w:p w:rsidR="00D6395F" w:rsidRDefault="00167C8C">
      <w:pPr>
        <w:spacing w:line="360" w:lineRule="auto"/>
        <w:ind w:firstLineChars="200" w:firstLine="480"/>
        <w:rPr>
          <w:rFonts w:ascii="宋体" w:hAnsi="宋体"/>
          <w:sz w:val="24"/>
        </w:rPr>
      </w:pPr>
      <w:bookmarkStart w:id="208"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08"/>
    </w:p>
    <w:p w:rsidR="00D6395F" w:rsidRDefault="00167C8C">
      <w:pPr>
        <w:spacing w:line="360" w:lineRule="auto"/>
        <w:ind w:firstLineChars="200" w:firstLine="480"/>
        <w:rPr>
          <w:rFonts w:ascii="宋体" w:hAnsi="宋体"/>
          <w:sz w:val="24"/>
        </w:rPr>
      </w:pPr>
      <w:r>
        <w:rPr>
          <w:rFonts w:ascii="宋体" w:hAnsi="宋体" w:hint="eastAsia"/>
          <w:sz w:val="24"/>
        </w:rPr>
        <w:t>名称：招商银行股份有限公司</w:t>
      </w:r>
    </w:p>
    <w:p w:rsidR="00D6395F" w:rsidRDefault="00167C8C">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rsidR="00D6395F" w:rsidRDefault="00167C8C">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rsidR="00D6395F" w:rsidRDefault="00167C8C">
      <w:pPr>
        <w:spacing w:line="360" w:lineRule="auto"/>
        <w:ind w:firstLineChars="200" w:firstLine="480"/>
        <w:rPr>
          <w:rFonts w:ascii="宋体" w:hAnsi="宋体"/>
          <w:sz w:val="24"/>
        </w:rPr>
      </w:pPr>
      <w:r>
        <w:rPr>
          <w:rFonts w:ascii="宋体" w:hAnsi="宋体" w:hint="eastAsia"/>
          <w:sz w:val="24"/>
        </w:rPr>
        <w:t>法定代表人：缪建民</w:t>
      </w:r>
    </w:p>
    <w:p w:rsidR="00D6395F" w:rsidRDefault="00167C8C">
      <w:pPr>
        <w:spacing w:line="360" w:lineRule="auto"/>
        <w:ind w:firstLineChars="200" w:firstLine="480"/>
        <w:rPr>
          <w:rFonts w:ascii="宋体" w:hAnsi="宋体"/>
          <w:sz w:val="24"/>
        </w:rPr>
      </w:pPr>
      <w:r>
        <w:rPr>
          <w:rFonts w:ascii="宋体" w:hAnsi="宋体" w:hint="eastAsia"/>
          <w:sz w:val="24"/>
        </w:rPr>
        <w:t>成立时</w:t>
      </w:r>
      <w:r>
        <w:rPr>
          <w:rFonts w:ascii="宋体" w:hAnsi="宋体" w:hint="eastAsia"/>
          <w:sz w:val="24"/>
        </w:rPr>
        <w:t>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rsidR="00D6395F" w:rsidRDefault="00167C8C">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rsidR="00D6395F" w:rsidRDefault="00167C8C">
      <w:pPr>
        <w:spacing w:line="360" w:lineRule="auto"/>
        <w:ind w:firstLineChars="200" w:firstLine="480"/>
        <w:rPr>
          <w:rFonts w:ascii="宋体" w:hAnsi="宋体"/>
          <w:sz w:val="24"/>
        </w:rPr>
      </w:pPr>
      <w:r>
        <w:rPr>
          <w:rFonts w:ascii="宋体" w:hAnsi="宋体" w:hint="eastAsia"/>
          <w:sz w:val="24"/>
        </w:rPr>
        <w:t>基金托管业务批准文号：证监基金字</w:t>
      </w:r>
      <w:r>
        <w:rPr>
          <w:rFonts w:ascii="宋体" w:hAnsi="宋体"/>
          <w:sz w:val="24"/>
        </w:rPr>
        <w:t>[2002]83</w:t>
      </w:r>
      <w:r>
        <w:rPr>
          <w:rFonts w:ascii="宋体" w:hAnsi="宋体" w:hint="eastAsia"/>
          <w:sz w:val="24"/>
        </w:rPr>
        <w:t>号</w:t>
      </w:r>
    </w:p>
    <w:p w:rsidR="00D6395F" w:rsidRDefault="00167C8C">
      <w:pPr>
        <w:spacing w:line="360" w:lineRule="auto"/>
        <w:ind w:firstLineChars="200" w:firstLine="480"/>
        <w:rPr>
          <w:rFonts w:ascii="宋体" w:hAnsi="宋体"/>
          <w:sz w:val="24"/>
        </w:rPr>
      </w:pPr>
      <w:r>
        <w:rPr>
          <w:rFonts w:ascii="宋体" w:hAnsi="宋体" w:hint="eastAsia"/>
          <w:sz w:val="24"/>
        </w:rPr>
        <w:t>组织形式：股份有限公司</w:t>
      </w:r>
    </w:p>
    <w:p w:rsidR="00D6395F" w:rsidRDefault="00167C8C">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rsidR="00D6395F" w:rsidRDefault="00167C8C">
      <w:pPr>
        <w:spacing w:line="360" w:lineRule="auto"/>
        <w:ind w:firstLineChars="200" w:firstLine="480"/>
        <w:rPr>
          <w:rFonts w:ascii="宋体" w:hAnsi="宋体"/>
          <w:sz w:val="24"/>
        </w:rPr>
      </w:pPr>
      <w:r>
        <w:rPr>
          <w:rFonts w:ascii="宋体" w:hAnsi="宋体" w:hint="eastAsia"/>
          <w:sz w:val="24"/>
        </w:rPr>
        <w:t>存续期间：持续经营</w:t>
      </w:r>
    </w:p>
    <w:p w:rsidR="00D6395F" w:rsidRDefault="00167C8C">
      <w:pPr>
        <w:spacing w:line="360" w:lineRule="auto"/>
        <w:ind w:firstLineChars="200" w:firstLine="480"/>
        <w:rPr>
          <w:rFonts w:ascii="宋体" w:hAnsi="宋体"/>
          <w:sz w:val="24"/>
        </w:rPr>
      </w:pPr>
      <w:bookmarkStart w:id="209"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09"/>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）自《基金合同》生效之日起，依法律法规和《基金合同》的规定安全保管基金财产；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bookmarkStart w:id="210" w:name="_Hlk54877469"/>
      <w:r>
        <w:rPr>
          <w:rFonts w:ascii="宋体" w:hAnsi="宋体" w:hint="eastAsia"/>
          <w:bCs/>
          <w:sz w:val="24"/>
        </w:rPr>
        <w:t>、期货结算账户</w:t>
      </w:r>
      <w:bookmarkEnd w:id="210"/>
      <w:r>
        <w:rPr>
          <w:rFonts w:ascii="宋体" w:hAnsi="宋体" w:hint="eastAsia"/>
          <w:sz w:val="24"/>
        </w:rPr>
        <w:t>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w:t>
      </w:r>
      <w:r>
        <w:rPr>
          <w:rFonts w:ascii="宋体" w:hAnsi="宋体" w:hint="eastAsia"/>
          <w:sz w:val="24"/>
        </w:rPr>
        <w:t>立核算，分账管理，保证不同基金之间在账户设置、资金划拨、账册记录等方面相互独立；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w:t>
      </w:r>
      <w:r>
        <w:rPr>
          <w:rFonts w:ascii="宋体" w:hAnsi="宋体" w:hint="eastAsia"/>
          <w:sz w:val="24"/>
        </w:rPr>
        <w:t>信息公开披露前予以保密，不得向他人泄露</w:t>
      </w:r>
      <w:r>
        <w:rPr>
          <w:rFonts w:ascii="宋体" w:hAnsi="宋体" w:hint="eastAsia"/>
          <w:bCs/>
          <w:sz w:val="24"/>
        </w:rPr>
        <w:t>，</w:t>
      </w:r>
      <w:r>
        <w:rPr>
          <w:rFonts w:hint="eastAsia"/>
          <w:bCs/>
          <w:sz w:val="24"/>
        </w:rPr>
        <w:t>但向监管机构、司</w:t>
      </w:r>
      <w:r>
        <w:rPr>
          <w:rFonts w:hint="eastAsia"/>
          <w:bCs/>
          <w:sz w:val="24"/>
        </w:rPr>
        <w:lastRenderedPageBreak/>
        <w:t>法机关提供或</w:t>
      </w:r>
      <w:r>
        <w:rPr>
          <w:rFonts w:ascii="宋体" w:hAnsi="宋体" w:hint="eastAsia"/>
          <w:bCs/>
          <w:sz w:val="24"/>
        </w:rPr>
        <w:t>向审计、法律等外部专业顾问提供的除外</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ascii="宋体" w:hAnsi="宋体" w:hint="eastAsia"/>
        </w:rPr>
        <w:t>15</w:t>
      </w:r>
      <w:r>
        <w:rPr>
          <w:rFonts w:ascii="宋体" w:hAnsi="宋体" w:hint="eastAsia"/>
          <w:sz w:val="24"/>
        </w:rPr>
        <w:t>年以上，法律法规另有规定的除外；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w:t>
      </w:r>
      <w:r>
        <w:rPr>
          <w:rFonts w:ascii="宋体" w:hAnsi="宋体" w:hint="eastAsia"/>
          <w:sz w:val="24"/>
        </w:rPr>
        <w:t>、估价、变现和分配；</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1" w:name="_Hlt88825668"/>
      <w:bookmarkEnd w:id="211"/>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2" w:name="_Toc523711670"/>
      <w:r>
        <w:rPr>
          <w:rFonts w:ascii="宋体" w:hAnsi="宋体" w:hint="eastAsia"/>
          <w:sz w:val="24"/>
        </w:rPr>
        <w:t>法律法规及中国证监会规定的和《基金合同》约定的其他义务。</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13" w:name="_Toc79392582"/>
      <w:bookmarkEnd w:id="212"/>
      <w:r>
        <w:rPr>
          <w:rFonts w:ascii="宋体" w:hAnsi="宋体" w:hint="eastAsia"/>
          <w:b/>
          <w:sz w:val="24"/>
        </w:rPr>
        <w:lastRenderedPageBreak/>
        <w:t>三、基金份额持有人</w:t>
      </w:r>
      <w:bookmarkEnd w:id="213"/>
    </w:p>
    <w:p w:rsidR="00D6395F" w:rsidRDefault="00167C8C">
      <w:pPr>
        <w:spacing w:line="360" w:lineRule="auto"/>
        <w:ind w:firstLineChars="200" w:firstLine="480"/>
        <w:rPr>
          <w:rFonts w:ascii="宋体" w:hAnsi="宋体"/>
          <w:sz w:val="24"/>
        </w:rPr>
      </w:pPr>
      <w:r>
        <w:rPr>
          <w:rFonts w:ascii="宋体" w:hAnsi="宋体" w:hint="eastAsia"/>
          <w:sz w:val="24"/>
        </w:rPr>
        <w:t>基金投资者持有本基金</w:t>
      </w:r>
      <w:bookmarkStart w:id="214" w:name="_Hlt88899909"/>
      <w:bookmarkEnd w:id="214"/>
      <w:r>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6395F" w:rsidRDefault="00167C8C">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5" w:name="_Hlt88825574"/>
      <w:bookmarkEnd w:id="215"/>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D6395F" w:rsidRDefault="00167C8C">
      <w:pPr>
        <w:spacing w:line="360" w:lineRule="auto"/>
        <w:ind w:firstLineChars="200" w:firstLine="480"/>
        <w:rPr>
          <w:rFonts w:ascii="宋体" w:hAnsi="宋体"/>
          <w:sz w:val="24"/>
        </w:rPr>
      </w:pPr>
      <w:r>
        <w:rPr>
          <w:rFonts w:ascii="宋体" w:hAnsi="宋体"/>
          <w:bCs/>
          <w:sz w:val="24"/>
        </w:rPr>
        <w:lastRenderedPageBreak/>
        <w:t>（</w:t>
      </w:r>
      <w:r>
        <w:rPr>
          <w:rFonts w:ascii="宋体" w:hAnsi="宋体"/>
          <w:bCs/>
          <w:sz w:val="24"/>
        </w:rPr>
        <w:t>4</w:t>
      </w:r>
      <w:r>
        <w:rPr>
          <w:rFonts w:ascii="宋体" w:hAnsi="宋体"/>
          <w:bCs/>
          <w:sz w:val="24"/>
        </w:rPr>
        <w:t>）</w:t>
      </w:r>
      <w:r>
        <w:rPr>
          <w:rFonts w:ascii="宋体" w:hAnsi="宋体" w:hint="eastAsia"/>
          <w:sz w:val="24"/>
        </w:rPr>
        <w:t>关注基金信息披露，及时行使权利和履行义务；</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bCs/>
          <w:sz w:val="24"/>
        </w:rPr>
        <w:t>）</w:t>
      </w:r>
      <w:r>
        <w:rPr>
          <w:rFonts w:ascii="宋体" w:hAnsi="宋体" w:hint="eastAsia"/>
          <w:bCs/>
          <w:sz w:val="24"/>
        </w:rPr>
        <w:t>交纳</w:t>
      </w:r>
      <w:r>
        <w:rPr>
          <w:rFonts w:ascii="宋体" w:hAnsi="宋体" w:hint="eastAsia"/>
          <w:sz w:val="24"/>
        </w:rPr>
        <w:t>基金认购、申购款项及法律法规和《基金合同》所规定的费用；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w:t>
      </w:r>
      <w:r>
        <w:rPr>
          <w:rFonts w:ascii="宋体" w:hAnsi="宋体" w:hint="eastAsia"/>
          <w:sz w:val="24"/>
        </w:rPr>
        <w:t>有的基金份额范围内，承担基金亏损或者《基金合同》终止的有限责任；</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9</w:t>
      </w:r>
      <w:r>
        <w:rPr>
          <w:rFonts w:ascii="宋体" w:hAnsi="宋体"/>
          <w:bCs/>
          <w:sz w:val="24"/>
        </w:rPr>
        <w:t>）</w:t>
      </w:r>
      <w:r>
        <w:rPr>
          <w:rFonts w:ascii="宋体" w:hAnsi="宋体" w:hint="eastAsia"/>
          <w:sz w:val="24"/>
        </w:rPr>
        <w:t>返还在基金交易过程中因任何原因获得的不当得利；</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1</w:t>
      </w:r>
      <w:r>
        <w:rPr>
          <w:rFonts w:ascii="宋体" w:hAnsi="宋体" w:hint="eastAsia"/>
          <w:bCs/>
          <w:sz w:val="24"/>
        </w:rPr>
        <w:t>0</w:t>
      </w:r>
      <w:r>
        <w:rPr>
          <w:rFonts w:ascii="宋体" w:hAnsi="宋体"/>
          <w:bCs/>
          <w:sz w:val="24"/>
        </w:rPr>
        <w:t>）</w:t>
      </w:r>
      <w:r>
        <w:rPr>
          <w:rFonts w:ascii="宋体" w:hAnsi="宋体" w:hint="eastAsia"/>
          <w:sz w:val="24"/>
        </w:rPr>
        <w:t>法律法规及中国证监会规定的和《基金合同》约定的其他义务。</w:t>
      </w:r>
    </w:p>
    <w:p w:rsidR="00D6395F" w:rsidRDefault="00D6395F">
      <w:pPr>
        <w:spacing w:line="360" w:lineRule="auto"/>
        <w:ind w:firstLineChars="200" w:firstLine="480"/>
        <w:rPr>
          <w:rFonts w:ascii="宋体" w:hAnsi="宋体"/>
          <w:bCs/>
          <w:sz w:val="24"/>
        </w:rPr>
      </w:pPr>
    </w:p>
    <w:bookmarkEnd w:id="191"/>
    <w:p w:rsidR="00D6395F" w:rsidRDefault="00D6395F">
      <w:pPr>
        <w:spacing w:line="360" w:lineRule="auto"/>
        <w:ind w:firstLineChars="200" w:firstLine="480"/>
        <w:rPr>
          <w:rFonts w:ascii="宋体" w:hAnsi="宋体"/>
          <w:bCs/>
          <w:sz w:val="24"/>
        </w:rPr>
        <w:sectPr w:rsidR="00D6395F">
          <w:footerReference w:type="default" r:id="rId31"/>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216" w:name="_Toc9706"/>
      <w:bookmarkStart w:id="217" w:name="_Toc7058"/>
      <w:bookmarkStart w:id="218" w:name="_Toc123051454"/>
      <w:bookmarkStart w:id="219" w:name="_Toc141703888"/>
      <w:bookmarkStart w:id="220" w:name="_Toc25783"/>
      <w:bookmarkStart w:id="221" w:name="_Toc6447"/>
      <w:bookmarkStart w:id="222" w:name="_Toc11030"/>
      <w:bookmarkStart w:id="223" w:name="_Toc18567"/>
      <w:bookmarkStart w:id="224" w:name="_Toc79392583"/>
      <w:bookmarkStart w:id="225" w:name="_Toc123112236"/>
      <w:bookmarkStart w:id="226" w:name="_Toc3321"/>
      <w:bookmarkStart w:id="227" w:name="_Toc3289909"/>
      <w:bookmarkStart w:id="228" w:name="_Toc139991738"/>
      <w:bookmarkStart w:id="229" w:name="_Toc98560354"/>
      <w:bookmarkStart w:id="230" w:name="_Toc3771"/>
      <w:bookmarkStart w:id="231" w:name="_Toc10650"/>
      <w:bookmarkStart w:id="232" w:name="_Toc4559"/>
      <w:bookmarkStart w:id="233" w:name="_Toc123102455"/>
      <w:bookmarkStart w:id="234" w:name="_Toc20768"/>
      <w:bookmarkStart w:id="235" w:name="CLAUSE_221953263ab34ceeb3bbdd42efbc975b"/>
      <w:r>
        <w:rPr>
          <w:rFonts w:hAnsi="宋体"/>
        </w:rPr>
        <w:lastRenderedPageBreak/>
        <w:t xml:space="preserve"> </w:t>
      </w:r>
      <w:bookmarkStart w:id="236" w:name="CTS_221953263ab34ceeb3bbdd42efbc975b"/>
      <w:bookmarkEnd w:id="236"/>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D6395F" w:rsidRDefault="00167C8C">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37" w:name="_Toc79392584"/>
      <w:bookmarkStart w:id="238" w:name="_Toc57530243"/>
      <w:bookmarkStart w:id="239" w:name="_Toc15641220"/>
      <w:r>
        <w:rPr>
          <w:rFonts w:ascii="宋体" w:hAnsi="宋体" w:hint="eastAsia"/>
          <w:b/>
          <w:sz w:val="24"/>
        </w:rPr>
        <w:t>一、召开事由</w:t>
      </w:r>
      <w:bookmarkEnd w:id="237"/>
      <w:bookmarkEnd w:id="238"/>
      <w:bookmarkEnd w:id="239"/>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rsidR="00D6395F" w:rsidRDefault="00167C8C">
      <w:pPr>
        <w:spacing w:line="440" w:lineRule="atLeast"/>
        <w:ind w:firstLineChars="200" w:firstLine="480"/>
        <w:rPr>
          <w:rFonts w:ascii="宋体" w:hAnsi="宋体"/>
        </w:rPr>
      </w:pPr>
      <w:r>
        <w:rPr>
          <w:rFonts w:ascii="宋体" w:hAnsi="宋体"/>
          <w:sz w:val="24"/>
        </w:rPr>
        <w:t>（</w:t>
      </w:r>
      <w:r>
        <w:rPr>
          <w:rFonts w:ascii="宋体" w:hAnsi="宋体"/>
          <w:sz w:val="24"/>
        </w:rPr>
        <w:t>1</w:t>
      </w:r>
      <w:r>
        <w:rPr>
          <w:rFonts w:ascii="宋体" w:hAnsi="宋体"/>
          <w:sz w:val="24"/>
        </w:rPr>
        <w:t>）终止《基金合同》</w:t>
      </w:r>
      <w:r>
        <w:rPr>
          <w:rFonts w:ascii="宋体" w:hAnsi="宋体"/>
          <w:bCs/>
          <w:sz w:val="24"/>
        </w:rPr>
        <w:t>；</w:t>
      </w:r>
    </w:p>
    <w:p w:rsidR="00D6395F" w:rsidRDefault="00167C8C">
      <w:pPr>
        <w:spacing w:line="440" w:lineRule="atLeast"/>
        <w:ind w:firstLineChars="200" w:firstLine="480"/>
        <w:rPr>
          <w:rFonts w:ascii="宋体" w:hAnsi="宋体"/>
        </w:rPr>
      </w:pPr>
      <w:r>
        <w:rPr>
          <w:rFonts w:ascii="宋体" w:hAnsi="宋体"/>
          <w:sz w:val="24"/>
        </w:rPr>
        <w:t>（</w:t>
      </w:r>
      <w:r>
        <w:rPr>
          <w:rFonts w:ascii="宋体" w:hAnsi="宋体"/>
          <w:sz w:val="24"/>
        </w:rPr>
        <w:t>2</w:t>
      </w:r>
      <w:r>
        <w:rPr>
          <w:rFonts w:ascii="宋体" w:hAnsi="宋体"/>
          <w:sz w:val="24"/>
        </w:rPr>
        <w:t>）更换基金管理人；</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w:t>
      </w:r>
      <w:r>
        <w:rPr>
          <w:rFonts w:ascii="宋体" w:hAnsi="宋体" w:hint="eastAsia"/>
          <w:sz w:val="24"/>
        </w:rPr>
        <w:t>大影响的其他事项；</w:t>
      </w:r>
    </w:p>
    <w:p w:rsidR="00D6395F" w:rsidRDefault="00167C8C">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）基金管理人、基金登记机构、基金销售机构调整有关认购、申购、赎回、转换、基金交易、非交易过户、转托管、基金份额转让、质押等业务规则；</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7</w:t>
      </w:r>
      <w:r>
        <w:rPr>
          <w:rFonts w:ascii="宋体" w:hAnsi="宋体"/>
          <w:bCs/>
          <w:sz w:val="24"/>
        </w:rPr>
        <w:t>）</w:t>
      </w:r>
      <w:r>
        <w:rPr>
          <w:rFonts w:ascii="宋体" w:hAnsi="宋体" w:hint="eastAsia"/>
          <w:sz w:val="24"/>
        </w:rPr>
        <w:t>按照法律法规和《基金合同》规定不需召开基金份额持有人大会的其他情形。</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40" w:name="_Toc79392585"/>
      <w:bookmarkStart w:id="241" w:name="_Toc15641221"/>
      <w:bookmarkStart w:id="242" w:name="_Toc57530244"/>
      <w:r>
        <w:rPr>
          <w:rFonts w:ascii="宋体" w:hAnsi="宋体" w:hint="eastAsia"/>
          <w:b/>
          <w:sz w:val="24"/>
        </w:rPr>
        <w:t>二、会议召集人及召集方式</w:t>
      </w:r>
      <w:bookmarkEnd w:id="240"/>
      <w:bookmarkEnd w:id="241"/>
      <w:bookmarkEnd w:id="242"/>
    </w:p>
    <w:p w:rsidR="00D6395F" w:rsidRDefault="00167C8C">
      <w:pPr>
        <w:spacing w:line="360" w:lineRule="auto"/>
        <w:ind w:firstLineChars="200" w:firstLine="480"/>
        <w:rPr>
          <w:rFonts w:ascii="宋体" w:hAnsi="宋体"/>
          <w:sz w:val="24"/>
        </w:rPr>
      </w:pPr>
      <w:bookmarkStart w:id="243" w:name="_Toc57530245"/>
      <w:bookmarkStart w:id="244" w:name="_Toc15641222"/>
      <w:r>
        <w:rPr>
          <w:rFonts w:ascii="宋体" w:hAnsi="宋体"/>
          <w:sz w:val="24"/>
        </w:rPr>
        <w:t>1</w:t>
      </w:r>
      <w:r>
        <w:rPr>
          <w:rFonts w:ascii="宋体" w:hAnsi="宋体" w:hint="eastAsia"/>
          <w:sz w:val="24"/>
        </w:rPr>
        <w:t>、除法律法规规定或《基金合同》另有约定外，基金份额持有人大会由基金管理人召集；</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w:t>
      </w:r>
      <w:r>
        <w:rPr>
          <w:rFonts w:ascii="宋体" w:hAnsi="宋体" w:hint="eastAsia"/>
          <w:sz w:val="24"/>
        </w:rPr>
        <w:t>基金托管人召集；</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w:t>
      </w:r>
      <w:r>
        <w:rPr>
          <w:rFonts w:ascii="宋体" w:hAnsi="宋体" w:hint="eastAsia"/>
          <w:sz w:val="24"/>
        </w:rPr>
        <w:t>，应当向基金管理人提出书面提议。基金管理人应当自收到书面提议之日起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w:t>
      </w:r>
      <w:r>
        <w:rPr>
          <w:rFonts w:ascii="宋体" w:hAnsi="宋体" w:hint="eastAsia"/>
          <w:sz w:val="24"/>
        </w:rPr>
        <w:lastRenderedPageBreak/>
        <w:t>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w:t>
      </w:r>
      <w:r>
        <w:rPr>
          <w:rFonts w:ascii="宋体" w:hAnsi="宋体" w:hint="eastAsia"/>
          <w:sz w:val="24"/>
        </w:rPr>
        <w:t>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bookmarkStart w:id="245" w:name="_Toc79392586"/>
      <w:r>
        <w:rPr>
          <w:rFonts w:ascii="宋体" w:hAnsi="宋体" w:hint="eastAsia"/>
          <w:b/>
          <w:sz w:val="24"/>
        </w:rPr>
        <w:t>三、召开基金份额持有人大会的通知时间、通知内容、通知方式</w:t>
      </w:r>
      <w:bookmarkEnd w:id="243"/>
      <w:bookmarkEnd w:id="244"/>
      <w:bookmarkEnd w:id="245"/>
    </w:p>
    <w:p w:rsidR="00D6395F" w:rsidRDefault="00167C8C">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）会议召开的时间、地点和会议形式；</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）会议拟审议的事项、议事程序和表决方式；</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）有权出席基金份额持有人大会的基金份额持有人的权益登记日；</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）授权委托证明的内容要求（包括但不限于代理人身份，代理权限和代理有效期限等）、送达时间和地点</w:t>
      </w:r>
      <w:r>
        <w:rPr>
          <w:rFonts w:ascii="宋体" w:hAnsi="宋体"/>
          <w:bCs/>
          <w:sz w:val="24"/>
        </w:rPr>
        <w:t>;</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）会务常设联系人姓名及联系电话；</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）出席会议者必须准备的文件和必须履行的手</w:t>
      </w:r>
      <w:r>
        <w:rPr>
          <w:rFonts w:ascii="宋体" w:hAnsi="宋体"/>
          <w:bCs/>
          <w:sz w:val="24"/>
        </w:rPr>
        <w:t>续；</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）召集人需要通知的其他事项。</w:t>
      </w:r>
    </w:p>
    <w:p w:rsidR="00D6395F" w:rsidRDefault="00167C8C">
      <w:pPr>
        <w:spacing w:line="360" w:lineRule="auto"/>
        <w:ind w:firstLineChars="200" w:firstLine="480"/>
        <w:rPr>
          <w:rFonts w:ascii="宋体" w:hAnsi="宋体"/>
          <w:bCs/>
          <w:sz w:val="24"/>
        </w:rPr>
      </w:pPr>
      <w:r>
        <w:rPr>
          <w:rFonts w:ascii="宋体" w:hAnsi="宋体"/>
          <w:bCs/>
          <w:sz w:val="24"/>
        </w:rPr>
        <w:t>2</w:t>
      </w:r>
      <w:r>
        <w:rPr>
          <w:rFonts w:ascii="宋体" w:hAnsi="宋体"/>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6395F" w:rsidRDefault="00167C8C">
      <w:pPr>
        <w:spacing w:line="360" w:lineRule="auto"/>
        <w:ind w:firstLineChars="200" w:firstLine="480"/>
        <w:rPr>
          <w:rFonts w:ascii="宋体" w:hAnsi="宋体"/>
          <w:sz w:val="24"/>
        </w:rPr>
      </w:pPr>
      <w:r>
        <w:rPr>
          <w:rFonts w:ascii="宋体" w:hAnsi="宋体"/>
          <w:bCs/>
          <w:sz w:val="24"/>
        </w:rPr>
        <w:t>3</w:t>
      </w:r>
      <w:r>
        <w:rPr>
          <w:rFonts w:ascii="宋体" w:hAnsi="宋体"/>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w:t>
      </w:r>
      <w:r>
        <w:rPr>
          <w:rFonts w:ascii="宋体" w:hAnsi="宋体"/>
          <w:bCs/>
          <w:sz w:val="24"/>
        </w:rPr>
        <w:t>基金托管人拒不派代表对</w:t>
      </w:r>
      <w:r>
        <w:rPr>
          <w:rFonts w:ascii="宋体" w:hAnsi="宋体" w:hint="eastAsia"/>
          <w:sz w:val="24"/>
        </w:rPr>
        <w:t>表决意见的计票进行监督的，不影响表决意见的计票效力。</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46" w:name="_Toc57530246"/>
      <w:bookmarkStart w:id="247" w:name="_Toc79392587"/>
      <w:bookmarkStart w:id="248" w:name="_Toc15641223"/>
      <w:r>
        <w:rPr>
          <w:rFonts w:ascii="宋体" w:hAnsi="宋体" w:hint="eastAsia"/>
          <w:b/>
          <w:sz w:val="24"/>
        </w:rPr>
        <w:t>四、基金份额持有人出席会议的方式</w:t>
      </w:r>
      <w:bookmarkEnd w:id="246"/>
      <w:bookmarkEnd w:id="247"/>
      <w:bookmarkEnd w:id="248"/>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w:t>
      </w:r>
      <w:r>
        <w:rPr>
          <w:rFonts w:ascii="宋体" w:hAnsi="宋体"/>
          <w:bCs/>
          <w:sz w:val="24"/>
        </w:rPr>
        <w:t>个月</w:t>
      </w:r>
      <w:r>
        <w:rPr>
          <w:rFonts w:ascii="宋体" w:hAnsi="宋体" w:hint="eastAsia"/>
          <w:sz w:val="24"/>
        </w:rPr>
        <w:t>以后、</w:t>
      </w:r>
      <w:r>
        <w:rPr>
          <w:rFonts w:ascii="宋体" w:hAnsi="宋体"/>
          <w:bCs/>
          <w:sz w:val="24"/>
        </w:rPr>
        <w:t>6</w:t>
      </w:r>
      <w:r>
        <w:rPr>
          <w:rFonts w:ascii="宋体" w:hAnsi="宋体"/>
          <w:bCs/>
          <w:sz w:val="24"/>
        </w:rPr>
        <w:t>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D6395F" w:rsidRDefault="00167C8C">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w:t>
      </w:r>
      <w:r>
        <w:rPr>
          <w:rFonts w:ascii="宋体" w:hAnsi="宋体"/>
          <w:bCs/>
          <w:sz w:val="24"/>
        </w:rPr>
        <w:t>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6395F" w:rsidRDefault="00167C8C">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w:t>
      </w:r>
      <w:r>
        <w:rPr>
          <w:rFonts w:ascii="宋体" w:hAnsi="宋体" w:hint="eastAsia"/>
          <w:bCs/>
          <w:sz w:val="24"/>
        </w:rPr>
        <w:t>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w:t>
      </w:r>
      <w:r>
        <w:rPr>
          <w:rFonts w:ascii="宋体" w:hAnsi="宋体" w:hint="eastAsia"/>
          <w:bCs/>
          <w:sz w:val="24"/>
        </w:rPr>
        <w:t>个月</w:t>
      </w:r>
      <w:r>
        <w:rPr>
          <w:rFonts w:ascii="宋体" w:hAnsi="宋体" w:hint="eastAsia"/>
          <w:sz w:val="24"/>
        </w:rPr>
        <w:t>以后、</w:t>
      </w:r>
      <w:r>
        <w:rPr>
          <w:rFonts w:ascii="宋体" w:hAnsi="宋体" w:hint="eastAsia"/>
          <w:bCs/>
          <w:sz w:val="24"/>
        </w:rPr>
        <w:t>6</w:t>
      </w:r>
      <w:r>
        <w:rPr>
          <w:rFonts w:ascii="宋体" w:hAnsi="宋体" w:hint="eastAsia"/>
          <w:bCs/>
          <w:sz w:val="24"/>
        </w:rPr>
        <w:t>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w:t>
      </w:r>
      <w:r>
        <w:rPr>
          <w:rFonts w:ascii="宋体" w:hAnsi="宋体" w:hint="eastAsia"/>
          <w:sz w:val="24"/>
        </w:rPr>
        <w:t>规、《基金合同》和会议通知的规定，并与基金登记机构记录相符；</w:t>
      </w:r>
    </w:p>
    <w:p w:rsidR="00D6395F" w:rsidRDefault="00167C8C">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、基金份额持有人授权他人代为出席会议并表决的，授权方式可以采用书面、网络、电话、短信或其他方式，具体方式在会议通知中列明。</w:t>
      </w:r>
    </w:p>
    <w:p w:rsidR="00D6395F" w:rsidRDefault="00167C8C">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bookmarkStart w:id="249" w:name="_Toc15641224"/>
      <w:bookmarkStart w:id="250" w:name="_Toc79392588"/>
      <w:bookmarkStart w:id="251" w:name="_Toc57530247"/>
      <w:r>
        <w:rPr>
          <w:rFonts w:ascii="宋体" w:hAnsi="宋体" w:hint="eastAsia"/>
          <w:b/>
          <w:sz w:val="24"/>
        </w:rPr>
        <w:t>五、议事内容与程序</w:t>
      </w:r>
      <w:bookmarkEnd w:id="249"/>
      <w:bookmarkEnd w:id="250"/>
      <w:bookmarkEnd w:id="251"/>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D6395F" w:rsidRDefault="00167C8C">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D6395F" w:rsidRDefault="00167C8C">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w:t>
      </w:r>
      <w:r>
        <w:rPr>
          <w:rFonts w:ascii="宋体" w:hAnsi="宋体" w:hint="eastAsia"/>
          <w:sz w:val="24"/>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rsidR="00D6395F" w:rsidRDefault="00167C8C">
      <w:pPr>
        <w:spacing w:line="360" w:lineRule="auto"/>
        <w:ind w:firstLineChars="200" w:firstLine="480"/>
        <w:rPr>
          <w:rFonts w:ascii="宋体" w:hAnsi="宋体"/>
          <w:sz w:val="24"/>
        </w:rPr>
      </w:pPr>
      <w:r>
        <w:rPr>
          <w:rFonts w:ascii="宋体" w:hAnsi="宋体" w:hint="eastAsia"/>
          <w:sz w:val="24"/>
        </w:rPr>
        <w:t>会议召集人应当制作出席会议人员的签名册。签名册载</w:t>
      </w:r>
      <w:r>
        <w:rPr>
          <w:rFonts w:ascii="宋体" w:hAnsi="宋体" w:hint="eastAsia"/>
          <w:sz w:val="24"/>
        </w:rPr>
        <w:t>明参加会议人员姓名（或单位名称）、身份证明文件号码、持有或代表有表决权的基金份额、委托人姓名（或单位名称）和联系方式等事项。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D6395F" w:rsidRDefault="00167C8C">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52" w:name="_Toc57530248"/>
      <w:bookmarkStart w:id="253" w:name="_Toc15641225"/>
      <w:bookmarkStart w:id="254" w:name="_Toc79392589"/>
      <w:r>
        <w:rPr>
          <w:rFonts w:ascii="宋体" w:hAnsi="宋体" w:hint="eastAsia"/>
          <w:b/>
          <w:sz w:val="24"/>
        </w:rPr>
        <w:t>六、表决</w:t>
      </w:r>
      <w:bookmarkEnd w:id="252"/>
      <w:bookmarkEnd w:id="253"/>
      <w:bookmarkEnd w:id="254"/>
    </w:p>
    <w:p w:rsidR="00D6395F" w:rsidRDefault="00167C8C">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D6395F" w:rsidRDefault="00167C8C">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w:t>
      </w:r>
      <w:r>
        <w:rPr>
          <w:rFonts w:ascii="宋体" w:hAnsi="宋体" w:hint="eastAsia"/>
          <w:sz w:val="24"/>
        </w:rPr>
        <w:t>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D6395F" w:rsidRDefault="00167C8C">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bookmarkStart w:id="255" w:name="_Toc57530249"/>
      <w:bookmarkStart w:id="256" w:name="_Toc15641226"/>
      <w:bookmarkStart w:id="257" w:name="_Toc79392590"/>
      <w:r>
        <w:rPr>
          <w:rFonts w:ascii="宋体" w:hAnsi="宋体" w:hint="eastAsia"/>
          <w:b/>
          <w:sz w:val="24"/>
        </w:rPr>
        <w:t>七、计票</w:t>
      </w:r>
      <w:bookmarkEnd w:id="255"/>
      <w:bookmarkEnd w:id="256"/>
      <w:bookmarkEnd w:id="257"/>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w:t>
      </w:r>
      <w:r>
        <w:rPr>
          <w:rFonts w:ascii="宋体" w:hAnsi="宋体" w:hint="eastAsia"/>
          <w:sz w:val="24"/>
        </w:rPr>
        <w:t>行清点并由大会主持人当场公布计票结果。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rsidR="00D6395F" w:rsidRDefault="00167C8C">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w:t>
      </w:r>
      <w:r>
        <w:rPr>
          <w:rFonts w:ascii="宋体" w:hAnsi="宋体" w:hint="eastAsia"/>
          <w:sz w:val="24"/>
        </w:rPr>
        <w:t>公证机关对其计票过程予以公证</w:t>
      </w:r>
      <w:bookmarkStart w:id="258" w:name="_Toc79392591"/>
      <w:bookmarkStart w:id="259" w:name="_Toc15641227"/>
      <w:bookmarkStart w:id="260" w:name="_Toc57530250"/>
      <w:r>
        <w:rPr>
          <w:rFonts w:ascii="宋体" w:hAnsi="宋体" w:hint="eastAsia"/>
          <w:sz w:val="24"/>
        </w:rPr>
        <w:t>。</w:t>
      </w:r>
      <w:r>
        <w:rPr>
          <w:rFonts w:ascii="宋体" w:hAnsi="宋体"/>
          <w:bCs/>
          <w:sz w:val="24"/>
        </w:rPr>
        <w:t>基金管理人或基金托管人拒派代表对表决意见的计票进行监督的，不影响计票和表决结果。</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八、生效与公告</w:t>
      </w:r>
      <w:bookmarkEnd w:id="258"/>
      <w:bookmarkEnd w:id="259"/>
      <w:bookmarkEnd w:id="260"/>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1" w:name="_Hlt88820702"/>
      <w:bookmarkEnd w:id="261"/>
      <w:r>
        <w:rPr>
          <w:rFonts w:ascii="宋体" w:hAnsi="宋体" w:hint="eastAsia"/>
          <w:sz w:val="24"/>
        </w:rPr>
        <w:t>如果采用通讯方式进行表决，在公告基金份额持有人大会决议时，必须将公证书全文、公证机构、公证员姓名等一同公告。</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w:t>
      </w:r>
      <w:r>
        <w:rPr>
          <w:rFonts w:ascii="宋体" w:hAnsi="宋体" w:hint="eastAsia"/>
          <w:sz w:val="24"/>
        </w:rPr>
        <w:t>持有人大会决议对全体基金份额持有人、基金管理人、基金托管人均有约束力。</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九、实施侧袋机制期间基金份额持有人大会的特殊约定</w:t>
      </w:r>
    </w:p>
    <w:p w:rsidR="00D6395F" w:rsidRDefault="00167C8C">
      <w:pPr>
        <w:spacing w:line="360" w:lineRule="auto"/>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、基金份额持有人行使提议权、召集权、提名权所需单独或合计代表相关基金份额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、现场开会的到会者在权益登记日代表的</w:t>
      </w:r>
      <w:r>
        <w:rPr>
          <w:rFonts w:ascii="宋体" w:hAnsi="宋体" w:hint="eastAsia"/>
          <w:sz w:val="24"/>
        </w:rPr>
        <w:t>基金份额不少于本基金在权益登记日相关基金份额的二分之一（含二分之一）；</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、通讯开会的直接出具表决意见或授权他人代表出具表决意见的基金份额持有人所持有的基金份额不小于在权益登记日相关基金份额的二分之一（含二分之一）；</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、当参与基金份额持有人大会投票的基金份额持有人所持有的基金份额小于在权益登记日相关基金份额的二分之一，召集人在原公告的基金份额持有人大</w:t>
      </w:r>
      <w:r>
        <w:rPr>
          <w:rFonts w:ascii="宋体" w:hAnsi="宋体" w:hint="eastAsia"/>
          <w:sz w:val="24"/>
        </w:rPr>
        <w:lastRenderedPageBreak/>
        <w:t>会召开时间的</w:t>
      </w:r>
      <w:r>
        <w:rPr>
          <w:rFonts w:ascii="宋体" w:hAnsi="宋体" w:hint="eastAsia"/>
          <w:sz w:val="24"/>
        </w:rPr>
        <w:t>3</w:t>
      </w:r>
      <w:r>
        <w:rPr>
          <w:rFonts w:ascii="宋体" w:hAnsi="宋体" w:hint="eastAsia"/>
          <w:sz w:val="24"/>
        </w:rPr>
        <w:t>个月以后、</w:t>
      </w:r>
      <w:r>
        <w:rPr>
          <w:rFonts w:ascii="宋体" w:hAnsi="宋体" w:hint="eastAsia"/>
          <w:sz w:val="24"/>
        </w:rPr>
        <w:t>6</w:t>
      </w:r>
      <w:r>
        <w:rPr>
          <w:rFonts w:ascii="宋体" w:hAnsi="宋体" w:hint="eastAsia"/>
          <w:sz w:val="24"/>
        </w:rPr>
        <w:t>个月以内就原定审议事项重新召集的基金份额持有人大会应当有代表三分之一以上（含三分之一）相关基金份额的持有人参与或授权他人参与基金份额持有人大会投票；</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、现场开会由出席大会的基金份额持有人和代理人所持表决权的</w:t>
      </w:r>
      <w:r>
        <w:rPr>
          <w:rFonts w:ascii="宋体" w:hAnsi="宋体" w:hint="eastAsia"/>
          <w:sz w:val="24"/>
        </w:rPr>
        <w:t>50%</w:t>
      </w:r>
      <w:r>
        <w:rPr>
          <w:rFonts w:ascii="宋体" w:hAnsi="宋体" w:hint="eastAsia"/>
          <w:sz w:val="24"/>
        </w:rPr>
        <w:t>以上（含</w:t>
      </w:r>
      <w:r>
        <w:rPr>
          <w:rFonts w:ascii="宋体" w:hAnsi="宋体" w:hint="eastAsia"/>
          <w:sz w:val="24"/>
        </w:rPr>
        <w:t>50%</w:t>
      </w:r>
      <w:r>
        <w:rPr>
          <w:rFonts w:ascii="宋体" w:hAnsi="宋体" w:hint="eastAsia"/>
          <w:sz w:val="24"/>
        </w:rPr>
        <w:t>）选举产生一名基金份额持有人作为该次基金份额持有人大会的主持人；</w:t>
      </w:r>
    </w:p>
    <w:p w:rsidR="00D6395F" w:rsidRDefault="00167C8C">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、一般决议须经参加大会的基金份额持有人或其代理人所持表</w:t>
      </w:r>
      <w:r>
        <w:rPr>
          <w:rFonts w:ascii="宋体" w:hAnsi="宋体" w:hint="eastAsia"/>
          <w:sz w:val="24"/>
        </w:rPr>
        <w:t>决权的二分之一以上（含二分之一）通过；</w:t>
      </w:r>
    </w:p>
    <w:p w:rsidR="00D6395F" w:rsidRDefault="00167C8C">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、特别决议应当经参加大会的基金份额持有人或其代理人所持表决权的三分之二以上（含三分之二）通过。</w:t>
      </w:r>
    </w:p>
    <w:p w:rsidR="00D6395F" w:rsidRDefault="00167C8C">
      <w:pPr>
        <w:spacing w:line="360" w:lineRule="auto"/>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rsidR="00D6395F" w:rsidRDefault="00167C8C">
      <w:pPr>
        <w:spacing w:line="360" w:lineRule="auto"/>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rsidR="00D6395F" w:rsidRDefault="00D6395F">
      <w:pPr>
        <w:spacing w:line="360" w:lineRule="auto"/>
        <w:ind w:firstLineChars="200" w:firstLine="422"/>
        <w:rPr>
          <w:rFonts w:ascii="宋体" w:hAnsi="宋体"/>
          <w:b/>
        </w:rPr>
      </w:pPr>
    </w:p>
    <w:p w:rsidR="00D6395F" w:rsidRDefault="00167C8C">
      <w:pPr>
        <w:spacing w:line="360" w:lineRule="auto"/>
        <w:ind w:firstLineChars="200" w:firstLine="482"/>
        <w:rPr>
          <w:rFonts w:ascii="宋体" w:hAnsi="宋体"/>
          <w:b/>
          <w:bCs/>
          <w:sz w:val="24"/>
        </w:rPr>
      </w:pPr>
      <w:r>
        <w:rPr>
          <w:rFonts w:ascii="宋体" w:hAnsi="宋体" w:hint="eastAsia"/>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5"/>
    <w:p w:rsidR="00D6395F" w:rsidRDefault="00D6395F">
      <w:pPr>
        <w:spacing w:line="360" w:lineRule="auto"/>
        <w:ind w:firstLineChars="200" w:firstLine="480"/>
        <w:rPr>
          <w:rFonts w:ascii="宋体" w:hAnsi="宋体"/>
          <w:bCs/>
          <w:sz w:val="24"/>
        </w:rPr>
        <w:sectPr w:rsidR="00D6395F">
          <w:footerReference w:type="default" r:id="rId32"/>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sz w:val="32"/>
        </w:rPr>
      </w:pPr>
      <w:bookmarkStart w:id="262" w:name="_Toc139991739"/>
      <w:bookmarkStart w:id="263" w:name="_Toc3572"/>
      <w:bookmarkStart w:id="264" w:name="_Toc3963"/>
      <w:bookmarkStart w:id="265" w:name="_Toc31821"/>
      <w:bookmarkStart w:id="266" w:name="_Toc18206"/>
      <w:bookmarkStart w:id="267" w:name="_Toc123051455"/>
      <w:bookmarkStart w:id="268" w:name="_Toc3080"/>
      <w:bookmarkStart w:id="269" w:name="_Toc1745"/>
      <w:bookmarkStart w:id="270" w:name="_Toc16164"/>
      <w:bookmarkStart w:id="271" w:name="_Toc725"/>
      <w:bookmarkStart w:id="272" w:name="_Toc98560355"/>
      <w:bookmarkStart w:id="273" w:name="_Toc3289910"/>
      <w:bookmarkStart w:id="274" w:name="_Toc21735"/>
      <w:bookmarkStart w:id="275" w:name="_Toc18769"/>
      <w:bookmarkStart w:id="276" w:name="_Toc10398"/>
      <w:bookmarkStart w:id="277" w:name="_Toc123102456"/>
      <w:bookmarkStart w:id="278" w:name="_Toc123112237"/>
      <w:bookmarkStart w:id="279" w:name="_Toc141703889"/>
      <w:bookmarkStart w:id="280" w:name="CLAUSE_4d8535bbb72a4110806408f729f5c76c"/>
      <w:r>
        <w:rPr>
          <w:rFonts w:hAnsi="宋体"/>
        </w:rPr>
        <w:lastRenderedPageBreak/>
        <w:t xml:space="preserve"> </w:t>
      </w:r>
      <w:bookmarkStart w:id="281" w:name="CTS_4d8535bbb72a4110806408f729f5c76c"/>
      <w:bookmarkEnd w:id="281"/>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2" w:name="_Toc79392593"/>
      <w:bookmarkStart w:id="283" w:name="_Toc57530252"/>
      <w:bookmarkStart w:id="284" w:name="_Toc15118245"/>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D6395F" w:rsidRDefault="00167C8C">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2"/>
      <w:bookmarkEnd w:id="283"/>
      <w:bookmarkEnd w:id="284"/>
    </w:p>
    <w:p w:rsidR="00D6395F" w:rsidRDefault="00167C8C">
      <w:pPr>
        <w:spacing w:line="360" w:lineRule="auto"/>
        <w:ind w:firstLineChars="200" w:firstLine="480"/>
        <w:rPr>
          <w:rFonts w:ascii="宋体" w:hAnsi="宋体"/>
          <w:sz w:val="24"/>
        </w:rPr>
      </w:pPr>
      <w:bookmarkStart w:id="285" w:name="_Toc22005971"/>
      <w:r>
        <w:rPr>
          <w:rFonts w:ascii="宋体" w:hAnsi="宋体" w:hint="eastAsia"/>
          <w:sz w:val="24"/>
        </w:rPr>
        <w:t>（一）</w:t>
      </w:r>
      <w:r>
        <w:rPr>
          <w:rFonts w:ascii="宋体" w:hAnsi="宋体"/>
          <w:sz w:val="24"/>
        </w:rPr>
        <w:tab/>
      </w:r>
      <w:r>
        <w:rPr>
          <w:rFonts w:ascii="宋体" w:hAnsi="宋体" w:hint="eastAsia"/>
          <w:sz w:val="24"/>
        </w:rPr>
        <w:t>基金管理人职责终止的情</w:t>
      </w:r>
      <w:r>
        <w:rPr>
          <w:rFonts w:ascii="宋体" w:hAnsi="宋体" w:hint="eastAsia"/>
          <w:sz w:val="24"/>
        </w:rPr>
        <w:t>形</w:t>
      </w:r>
      <w:bookmarkEnd w:id="285"/>
    </w:p>
    <w:p w:rsidR="00D6395F" w:rsidRDefault="00167C8C">
      <w:pPr>
        <w:spacing w:line="360" w:lineRule="auto"/>
        <w:ind w:firstLineChars="200" w:firstLine="480"/>
        <w:rPr>
          <w:rFonts w:ascii="宋体" w:hAnsi="宋体"/>
          <w:sz w:val="24"/>
        </w:rPr>
      </w:pPr>
      <w:r>
        <w:rPr>
          <w:rFonts w:ascii="宋体" w:hAnsi="宋体" w:hint="eastAsia"/>
          <w:sz w:val="24"/>
        </w:rPr>
        <w:t>有下列情形之一的，基金管理人职责终止：</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D6395F" w:rsidRDefault="00167C8C">
      <w:pPr>
        <w:spacing w:line="360" w:lineRule="auto"/>
        <w:ind w:firstLineChars="200" w:firstLine="480"/>
        <w:rPr>
          <w:rFonts w:ascii="宋体" w:hAnsi="宋体"/>
          <w:sz w:val="24"/>
        </w:rPr>
      </w:pPr>
      <w:bookmarkStart w:id="286"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6"/>
    </w:p>
    <w:p w:rsidR="00D6395F" w:rsidRDefault="00167C8C">
      <w:pPr>
        <w:spacing w:line="360" w:lineRule="auto"/>
        <w:ind w:firstLineChars="200" w:firstLine="480"/>
        <w:rPr>
          <w:rFonts w:ascii="宋体" w:hAnsi="宋体"/>
          <w:sz w:val="24"/>
        </w:rPr>
      </w:pPr>
      <w:r>
        <w:rPr>
          <w:rFonts w:ascii="宋体" w:hAnsi="宋体" w:hint="eastAsia"/>
          <w:sz w:val="24"/>
        </w:rPr>
        <w:t>有下列情形之一的，基金托管人职责终止：</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bookmarkStart w:id="287" w:name="_Toc15118246"/>
      <w:bookmarkStart w:id="288" w:name="_Toc79392594"/>
      <w:bookmarkStart w:id="289" w:name="_Toc57530253"/>
      <w:r>
        <w:rPr>
          <w:rFonts w:ascii="宋体" w:hAnsi="宋体" w:hint="eastAsia"/>
          <w:b/>
          <w:sz w:val="24"/>
        </w:rPr>
        <w:t>二、基金管理人和基金托管人的更换程序</w:t>
      </w:r>
      <w:bookmarkEnd w:id="287"/>
      <w:bookmarkEnd w:id="288"/>
      <w:bookmarkEnd w:id="289"/>
    </w:p>
    <w:p w:rsidR="00D6395F" w:rsidRDefault="00167C8C">
      <w:pPr>
        <w:spacing w:line="360" w:lineRule="auto"/>
        <w:ind w:firstLineChars="200" w:firstLine="480"/>
        <w:rPr>
          <w:rFonts w:ascii="宋体" w:hAnsi="宋体"/>
          <w:sz w:val="24"/>
        </w:rPr>
      </w:pPr>
      <w:bookmarkStart w:id="290"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0"/>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，征集新任基金管理人</w:t>
      </w:r>
      <w:r>
        <w:rPr>
          <w:rFonts w:ascii="宋体" w:hAnsi="宋体" w:hint="eastAsia"/>
          <w:sz w:val="24"/>
        </w:rPr>
        <w:t>提名</w:t>
      </w:r>
      <w:r>
        <w:rPr>
          <w:rFonts w:ascii="宋体" w:hAnsi="宋体" w:hint="eastAsia"/>
          <w:bCs/>
          <w:sz w:val="24"/>
        </w:rPr>
        <w:t>人选。新任基金管理人提名人选由临时基金管理人、基金托管人、单独或合计持有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）基金份额的基金份额持有人提名的人选构成</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、临时基金管理人：新任基金管理</w:t>
      </w:r>
      <w:r>
        <w:rPr>
          <w:rFonts w:ascii="宋体" w:hAnsi="宋体" w:hint="eastAsia"/>
          <w:sz w:val="24"/>
        </w:rPr>
        <w:t>人产生之前，</w:t>
      </w:r>
      <w:r>
        <w:rPr>
          <w:rFonts w:ascii="宋体" w:hAnsi="宋体" w:hint="eastAsia"/>
          <w:bCs/>
          <w:sz w:val="24"/>
        </w:rPr>
        <w:t>临时基金管理人由基金管理人、基金托管人、单独或合计持有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）基金份额的基金份额持有人提名，中国证监会根据《基金法》的规定，从提名人选中择优指定临时基金管理人。基金管理人、基金托管人、单独或合计持有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w:t>
      </w:r>
      <w:r>
        <w:rPr>
          <w:rFonts w:ascii="宋体" w:hAnsi="宋体" w:hint="eastAsia"/>
          <w:bCs/>
          <w:sz w:val="24"/>
        </w:rPr>
        <w:t>划分</w:t>
      </w:r>
      <w:r>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基金管理人、临时基金管理人、新任基金管理人应对各自履职行为依法承担责任</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w:t>
      </w:r>
      <w:r>
        <w:rPr>
          <w:rFonts w:ascii="宋体" w:hAnsi="宋体" w:hint="eastAsia"/>
          <w:sz w:val="24"/>
        </w:rPr>
        <w:t>果原任或新任基金管理人要求，应按其要求替换或删除基金名称中与原基金管理人有关的名称字样。</w:t>
      </w:r>
    </w:p>
    <w:p w:rsidR="00D6395F" w:rsidRDefault="00167C8C">
      <w:pPr>
        <w:spacing w:line="360" w:lineRule="auto"/>
        <w:ind w:firstLineChars="200" w:firstLine="480"/>
        <w:rPr>
          <w:rFonts w:ascii="宋体" w:hAnsi="宋体"/>
          <w:sz w:val="24"/>
        </w:rPr>
      </w:pPr>
      <w:bookmarkStart w:id="291"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1"/>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、提名：新任基金托管人由基金管理人或由单独或合计持有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、临时基金托管人：新任基金托管人产生之前，由中国证监会指定临时基金托管人；</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rsidR="00D6395F" w:rsidRDefault="00167C8C">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w:t>
      </w:r>
      <w:r>
        <w:rPr>
          <w:rFonts w:ascii="宋体" w:hAnsi="宋体" w:hint="eastAsia"/>
          <w:sz w:val="24"/>
        </w:rPr>
        <w:t>以公告，同时报中国证监会备案</w:t>
      </w:r>
      <w:r>
        <w:rPr>
          <w:rFonts w:ascii="宋体" w:hAnsi="宋体" w:hint="eastAsia"/>
          <w:bCs/>
          <w:sz w:val="24"/>
        </w:rPr>
        <w:t>，审计费用从基金财产中列支</w:t>
      </w:r>
      <w:r>
        <w:rPr>
          <w:rFonts w:ascii="宋体" w:hAnsi="宋体" w:hint="eastAsia"/>
          <w:sz w:val="24"/>
        </w:rPr>
        <w:t>。</w:t>
      </w:r>
    </w:p>
    <w:p w:rsidR="00D6395F" w:rsidRDefault="00167C8C">
      <w:pPr>
        <w:spacing w:line="360" w:lineRule="auto"/>
        <w:ind w:firstLineChars="200" w:firstLine="480"/>
        <w:rPr>
          <w:rFonts w:ascii="宋体" w:hAnsi="宋体"/>
          <w:sz w:val="24"/>
        </w:rPr>
      </w:pPr>
      <w:bookmarkStart w:id="292" w:name="_Toc1357"/>
      <w:r>
        <w:rPr>
          <w:rFonts w:ascii="宋体" w:hAnsi="宋体" w:hint="eastAsia"/>
          <w:sz w:val="24"/>
        </w:rPr>
        <w:t>（三）基金管理人与基金托管人同时更换的条件和程序。</w:t>
      </w:r>
      <w:bookmarkEnd w:id="292"/>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、公告：新任基金管理人和新任基金托管人应在更换基金管理人和基金托管人的基金份额持有人大会决议生效后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Cs/>
          <w:sz w:val="24"/>
        </w:rPr>
        <w:sectPr w:rsidR="00D6395F">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四、本部分关于基金管理人、基金托管人更换条件和程序的约定，凡是直接引用法律法规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rsidR="00D6395F" w:rsidRDefault="00167C8C">
      <w:pPr>
        <w:pStyle w:val="1"/>
        <w:spacing w:before="100" w:beforeAutospacing="1" w:after="100" w:afterAutospacing="1"/>
        <w:jc w:val="center"/>
        <w:rPr>
          <w:rFonts w:hAnsi="宋体"/>
          <w:sz w:val="32"/>
        </w:rPr>
      </w:pPr>
      <w:bookmarkStart w:id="293" w:name="_Toc21237"/>
      <w:bookmarkStart w:id="294" w:name="_Toc32584"/>
      <w:bookmarkStart w:id="295" w:name="_Toc32092"/>
      <w:bookmarkStart w:id="296" w:name="_Toc139991740"/>
      <w:bookmarkStart w:id="297" w:name="_Toc123112238"/>
      <w:bookmarkStart w:id="298" w:name="_Toc20976"/>
      <w:bookmarkStart w:id="299" w:name="_Toc3329"/>
      <w:bookmarkStart w:id="300" w:name="_Toc79392622"/>
      <w:bookmarkStart w:id="301" w:name="_Toc8791"/>
      <w:bookmarkStart w:id="302" w:name="_Toc5170"/>
      <w:bookmarkStart w:id="303" w:name="_Toc48649708"/>
      <w:bookmarkStart w:id="304" w:name="_Toc3289911"/>
      <w:bookmarkStart w:id="305" w:name="_Toc17920"/>
      <w:bookmarkStart w:id="306" w:name="_Toc29408"/>
      <w:bookmarkStart w:id="307" w:name="_Toc739"/>
      <w:bookmarkStart w:id="308" w:name="_Toc123051456"/>
      <w:bookmarkStart w:id="309" w:name="_Toc17198"/>
      <w:bookmarkStart w:id="310" w:name="_Toc123102457"/>
      <w:bookmarkStart w:id="311" w:name="_Toc141703890"/>
      <w:bookmarkStart w:id="312" w:name="_Toc98560356"/>
      <w:bookmarkStart w:id="313" w:name="CLAUSE_d7831d87e20f4c1e8d37ec658ebc13e0"/>
      <w:bookmarkEnd w:id="280"/>
      <w:r>
        <w:rPr>
          <w:rFonts w:hAnsi="宋体"/>
        </w:rPr>
        <w:lastRenderedPageBreak/>
        <w:t xml:space="preserve"> </w:t>
      </w:r>
      <w:bookmarkStart w:id="314" w:name="CTS_d7831d87e20f4c1e8d37ec658ebc13e0"/>
      <w:bookmarkEnd w:id="314"/>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D6395F" w:rsidRDefault="00167C8C">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rsidR="00D6395F" w:rsidRDefault="00167C8C">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6395F" w:rsidRDefault="00D6395F">
      <w:pPr>
        <w:autoSpaceDE w:val="0"/>
        <w:autoSpaceDN w:val="0"/>
        <w:spacing w:line="360" w:lineRule="auto"/>
        <w:ind w:firstLineChars="200" w:firstLine="480"/>
        <w:textAlignment w:val="bottom"/>
        <w:rPr>
          <w:rFonts w:ascii="宋体" w:hAnsi="宋体"/>
          <w:bCs/>
          <w:sz w:val="24"/>
        </w:rPr>
        <w:sectPr w:rsidR="00D6395F">
          <w:footerReference w:type="default" r:id="rId34"/>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315" w:name="_Toc48649710"/>
      <w:bookmarkStart w:id="316" w:name="_Toc26152"/>
      <w:bookmarkStart w:id="317" w:name="_Toc26084"/>
      <w:bookmarkStart w:id="318" w:name="_Toc79392624"/>
      <w:bookmarkStart w:id="319" w:name="_Toc14725"/>
      <w:bookmarkStart w:id="320" w:name="_Toc123102458"/>
      <w:bookmarkStart w:id="321" w:name="_Toc31469"/>
      <w:bookmarkStart w:id="322" w:name="_Toc22674"/>
      <w:bookmarkStart w:id="323" w:name="_Toc16789"/>
      <w:bookmarkStart w:id="324" w:name="_Toc123112239"/>
      <w:bookmarkStart w:id="325" w:name="_Toc139991741"/>
      <w:bookmarkStart w:id="326" w:name="_Toc26383"/>
      <w:bookmarkStart w:id="327" w:name="_Toc19520"/>
      <w:bookmarkStart w:id="328" w:name="_Toc21886"/>
      <w:bookmarkStart w:id="329" w:name="_Toc3289912"/>
      <w:bookmarkStart w:id="330" w:name="_Toc141703891"/>
      <w:bookmarkStart w:id="331" w:name="_Toc3244"/>
      <w:bookmarkStart w:id="332" w:name="_Toc98560357"/>
      <w:bookmarkStart w:id="333" w:name="_Toc2255"/>
      <w:bookmarkStart w:id="334" w:name="_Toc123051457"/>
      <w:bookmarkStart w:id="335" w:name="CLAUSE_4f5b07edd4d344ec8171c409b1af1164"/>
      <w:bookmarkEnd w:id="313"/>
      <w:r>
        <w:rPr>
          <w:rFonts w:hAnsi="宋体"/>
        </w:rPr>
        <w:lastRenderedPageBreak/>
        <w:t xml:space="preserve"> </w:t>
      </w:r>
      <w:bookmarkStart w:id="336" w:name="CTS_4f5b07edd4d344ec8171c409b1af1164"/>
      <w:bookmarkEnd w:id="336"/>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D6395F" w:rsidRDefault="00167C8C">
      <w:pPr>
        <w:spacing w:line="360" w:lineRule="auto"/>
        <w:ind w:firstLineChars="200" w:firstLine="482"/>
        <w:rPr>
          <w:rFonts w:ascii="宋体" w:hAnsi="宋体"/>
          <w:b/>
          <w:sz w:val="24"/>
        </w:rPr>
      </w:pPr>
      <w:r>
        <w:rPr>
          <w:rFonts w:ascii="宋体" w:hAnsi="宋体" w:hint="eastAsia"/>
          <w:b/>
          <w:sz w:val="24"/>
        </w:rPr>
        <w:t>一、基金的份额登记业务</w:t>
      </w:r>
    </w:p>
    <w:p w:rsidR="00D6395F" w:rsidRDefault="00167C8C">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二、基金登记业务办理机构</w:t>
      </w:r>
    </w:p>
    <w:p w:rsidR="00D6395F" w:rsidRDefault="00167C8C">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w:t>
      </w:r>
      <w:r>
        <w:rPr>
          <w:rFonts w:ascii="宋体" w:hAnsi="宋体" w:hint="eastAsia"/>
          <w:sz w:val="24"/>
        </w:rPr>
        <w:t>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和办理非交易过户</w:t>
      </w:r>
      <w:r>
        <w:rPr>
          <w:rFonts w:ascii="宋体" w:hAnsi="宋体" w:hint="eastAsia"/>
          <w:sz w:val="24"/>
        </w:rPr>
        <w:t>等事宜中的权利和义务，保护基金份额持有人的合法权益。</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三、基金登记机构的权利</w:t>
      </w:r>
      <w:bookmarkStart w:id="337" w:name="_Hlt88820748"/>
      <w:bookmarkEnd w:id="337"/>
    </w:p>
    <w:p w:rsidR="00D6395F" w:rsidRDefault="00167C8C">
      <w:pPr>
        <w:spacing w:line="360" w:lineRule="auto"/>
        <w:ind w:firstLineChars="200" w:firstLine="480"/>
        <w:rPr>
          <w:rFonts w:ascii="宋体" w:hAnsi="宋体"/>
          <w:sz w:val="24"/>
        </w:rPr>
      </w:pPr>
      <w:r>
        <w:rPr>
          <w:rFonts w:ascii="宋体" w:hAnsi="宋体" w:hint="eastAsia"/>
          <w:sz w:val="24"/>
        </w:rPr>
        <w:t>基金登记机构享有以下权利：</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四、基金登记机构的义务</w:t>
      </w:r>
    </w:p>
    <w:p w:rsidR="00D6395F" w:rsidRDefault="00167C8C">
      <w:pPr>
        <w:spacing w:line="360" w:lineRule="auto"/>
        <w:ind w:firstLineChars="200" w:firstLine="480"/>
        <w:rPr>
          <w:rFonts w:ascii="宋体" w:hAnsi="宋体"/>
          <w:sz w:val="24"/>
        </w:rPr>
      </w:pPr>
      <w:r>
        <w:rPr>
          <w:rFonts w:ascii="宋体" w:hAnsi="宋体" w:hint="eastAsia"/>
          <w:sz w:val="24"/>
        </w:rPr>
        <w:t>基金登记机构承担以下义务：</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rsidR="00D6395F" w:rsidRDefault="00167C8C">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w:t>
      </w:r>
      <w:r>
        <w:rPr>
          <w:rFonts w:ascii="宋体" w:hAnsi="宋体" w:hint="eastAsia"/>
          <w:sz w:val="24"/>
        </w:rPr>
        <w:t>情形及法律法规及中国证监会规定的和《基金合同》约定的其他情形除外；</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、按《基金合同》及招募说明书规定为投资者办理非交易过户业务、提供其他必要的服务；</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rsidR="00D6395F" w:rsidRDefault="00167C8C">
      <w:pPr>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Cs/>
          <w:sz w:val="24"/>
        </w:rPr>
        <w:t>、如因登记机构的原因而造成基金管理人或者基金份额持有人损失的，依法承担相应的赔偿责任；</w:t>
      </w:r>
    </w:p>
    <w:p w:rsidR="00D6395F" w:rsidRDefault="00167C8C">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rsidR="00D6395F" w:rsidRDefault="00D6395F">
      <w:pPr>
        <w:spacing w:line="360" w:lineRule="auto"/>
        <w:ind w:firstLineChars="200" w:firstLine="480"/>
        <w:rPr>
          <w:rFonts w:ascii="宋体" w:hAnsi="宋体"/>
          <w:bCs/>
          <w:sz w:val="24"/>
        </w:rPr>
        <w:sectPr w:rsidR="00D6395F">
          <w:footerReference w:type="default" r:id="rId35"/>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338" w:name="_Toc16437"/>
      <w:bookmarkStart w:id="339" w:name="_Toc11395"/>
      <w:bookmarkStart w:id="340" w:name="_Toc2981"/>
      <w:bookmarkStart w:id="341" w:name="_Toc3289913"/>
      <w:bookmarkStart w:id="342" w:name="_Toc578"/>
      <w:bookmarkStart w:id="343" w:name="_Toc3872"/>
      <w:bookmarkStart w:id="344" w:name="_Toc11351"/>
      <w:bookmarkStart w:id="345" w:name="_Toc13343"/>
      <w:bookmarkStart w:id="346" w:name="_Toc5477"/>
      <w:bookmarkStart w:id="347" w:name="_Toc801"/>
      <w:bookmarkStart w:id="348" w:name="_Toc21917"/>
      <w:bookmarkStart w:id="349" w:name="_Toc22538"/>
      <w:bookmarkStart w:id="350" w:name="CLAUSE_e22b7d1d979047f4b489b98ccc7816e1"/>
      <w:bookmarkEnd w:id="335"/>
      <w:r>
        <w:rPr>
          <w:rFonts w:hAnsi="宋体"/>
        </w:rPr>
        <w:lastRenderedPageBreak/>
        <w:t xml:space="preserve"> </w:t>
      </w:r>
      <w:bookmarkStart w:id="351" w:name="CTS_e22b7d1d979047f4b489b98ccc7816e1"/>
      <w:bookmarkEnd w:id="351"/>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38"/>
      <w:bookmarkEnd w:id="339"/>
      <w:bookmarkEnd w:id="340"/>
      <w:bookmarkEnd w:id="341"/>
      <w:bookmarkEnd w:id="342"/>
      <w:bookmarkEnd w:id="343"/>
      <w:bookmarkEnd w:id="344"/>
      <w:bookmarkEnd w:id="345"/>
      <w:bookmarkEnd w:id="346"/>
      <w:bookmarkEnd w:id="347"/>
      <w:bookmarkEnd w:id="348"/>
      <w:bookmarkEnd w:id="349"/>
    </w:p>
    <w:p w:rsidR="00D6395F" w:rsidRDefault="00167C8C">
      <w:pPr>
        <w:spacing w:line="360" w:lineRule="auto"/>
        <w:ind w:firstLineChars="200" w:firstLine="482"/>
        <w:rPr>
          <w:rFonts w:ascii="宋体" w:hAnsi="宋体"/>
          <w:b/>
          <w:sz w:val="24"/>
        </w:rPr>
      </w:pPr>
      <w:r>
        <w:rPr>
          <w:rFonts w:ascii="宋体" w:hAnsi="宋体" w:hint="eastAsia"/>
          <w:b/>
          <w:sz w:val="24"/>
        </w:rPr>
        <w:t>一、投资目标</w:t>
      </w:r>
    </w:p>
    <w:p w:rsidR="00D6395F" w:rsidRDefault="00167C8C">
      <w:pPr>
        <w:spacing w:line="360" w:lineRule="auto"/>
        <w:ind w:firstLineChars="200" w:firstLine="480"/>
        <w:rPr>
          <w:rFonts w:ascii="宋体" w:hAnsi="宋体" w:cs="Arial"/>
          <w:bCs/>
          <w:sz w:val="24"/>
          <w:szCs w:val="24"/>
        </w:rPr>
      </w:pPr>
      <w:r>
        <w:rPr>
          <w:rFonts w:ascii="宋体" w:hAnsi="宋体" w:cs="Arial" w:hint="eastAsia"/>
          <w:bCs/>
          <w:sz w:val="24"/>
          <w:szCs w:val="24"/>
        </w:rPr>
        <w:t>本基金在严格控制风险的基础之上，通过深入研究、优选个股、主动的投资管理方式力求实现组合资产的稳健增值。</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二、投资范围</w:t>
      </w:r>
    </w:p>
    <w:p w:rsidR="00D6395F" w:rsidRDefault="00167C8C">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w:t>
      </w:r>
      <w:r>
        <w:rPr>
          <w:rFonts w:ascii="宋体" w:hAnsi="宋体" w:hint="eastAsia"/>
          <w:bCs/>
          <w:sz w:val="24"/>
        </w:rPr>
        <w:t>短期融资券、超短期融资券</w:t>
      </w:r>
      <w:r>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rsidR="00D6395F" w:rsidRDefault="00167C8C">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D6395F" w:rsidRDefault="00167C8C">
      <w:pPr>
        <w:spacing w:line="360" w:lineRule="auto"/>
        <w:ind w:firstLineChars="200" w:firstLine="480"/>
        <w:rPr>
          <w:rFonts w:ascii="宋体" w:hAnsi="宋体"/>
          <w:sz w:val="24"/>
        </w:rPr>
      </w:pPr>
      <w:r>
        <w:rPr>
          <w:rFonts w:ascii="宋体" w:hAnsi="宋体" w:hint="eastAsia"/>
          <w:sz w:val="24"/>
        </w:rPr>
        <w:t>基金的投资组合比例为：</w:t>
      </w:r>
    </w:p>
    <w:p w:rsidR="00D6395F" w:rsidRDefault="00167C8C">
      <w:pPr>
        <w:spacing w:line="360" w:lineRule="auto"/>
        <w:ind w:firstLineChars="200" w:firstLine="480"/>
        <w:rPr>
          <w:rFonts w:ascii="宋体" w:hAnsi="宋体"/>
          <w:sz w:val="24"/>
        </w:rPr>
      </w:pPr>
      <w:r>
        <w:rPr>
          <w:rFonts w:ascii="宋体" w:hAnsi="宋体" w:hint="eastAsia"/>
          <w:sz w:val="24"/>
        </w:rPr>
        <w:t>本基金投资组合中股票资产投资比例为基金资产的</w:t>
      </w:r>
      <w:r>
        <w:rPr>
          <w:rFonts w:ascii="宋体" w:hAnsi="宋体" w:hint="eastAsia"/>
          <w:sz w:val="24"/>
        </w:rPr>
        <w:t>60%-95%</w:t>
      </w:r>
      <w:r>
        <w:rPr>
          <w:rFonts w:ascii="宋体" w:hAnsi="宋体" w:hint="eastAsia"/>
          <w:sz w:val="24"/>
        </w:rPr>
        <w:t>；其中对港股通标的股票（包括沪港通股票及深港通股票）的投资比例不超过股</w:t>
      </w:r>
      <w:r>
        <w:rPr>
          <w:rFonts w:ascii="宋体" w:hAnsi="宋体" w:hint="eastAsia"/>
          <w:sz w:val="24"/>
        </w:rPr>
        <w:t>票资产的</w:t>
      </w:r>
      <w:r>
        <w:rPr>
          <w:rFonts w:ascii="宋体" w:hAnsi="宋体" w:hint="eastAsia"/>
          <w:sz w:val="24"/>
        </w:rPr>
        <w:t>50%</w:t>
      </w:r>
      <w:r>
        <w:rPr>
          <w:rFonts w:ascii="宋体" w:hAnsi="宋体" w:hint="eastAsia"/>
          <w:sz w:val="24"/>
        </w:rPr>
        <w:t>。本基金每个交易日日终在扣除股指期货及国债期货合约需缴纳的交易保证金后，保持现金或者到期日在一年以内的政府债券投资比例合计不低于基金资产净值的</w:t>
      </w:r>
      <w:r>
        <w:rPr>
          <w:rFonts w:ascii="宋体" w:hAnsi="宋体" w:hint="eastAsia"/>
          <w:sz w:val="24"/>
        </w:rPr>
        <w:t>5%</w:t>
      </w:r>
      <w:r>
        <w:rPr>
          <w:rFonts w:ascii="宋体" w:hAnsi="宋体" w:hint="eastAsia"/>
          <w:sz w:val="24"/>
        </w:rPr>
        <w:t>，其中现金不包括结算备付金、存出保证金、应收申购款等。</w:t>
      </w:r>
    </w:p>
    <w:p w:rsidR="00D6395F" w:rsidRDefault="00167C8C">
      <w:pPr>
        <w:spacing w:line="360" w:lineRule="auto"/>
        <w:ind w:firstLine="480"/>
        <w:rPr>
          <w:rFonts w:ascii="宋体" w:hAnsi="宋体"/>
          <w:bCs/>
          <w:sz w:val="24"/>
        </w:rPr>
      </w:pPr>
      <w:r>
        <w:rPr>
          <w:rFonts w:ascii="宋体" w:hAnsi="宋体" w:hint="eastAsia"/>
          <w:sz w:val="24"/>
        </w:rPr>
        <w:t>如果法律法规或中国证监会变更投资品种的投资比例限制，基金管理人在履行适当程序后，可以调整上述投资品种的投资比例。</w:t>
      </w:r>
    </w:p>
    <w:p w:rsidR="00D6395F" w:rsidRDefault="00D6395F">
      <w:pPr>
        <w:spacing w:line="360" w:lineRule="auto"/>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三、投资策略</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本基金基于宏观经济研究，确定大类资产配置比例；通过上市公司基本面分析，主要采用优选个股的主动投资策略，获取超额收益。优选个股是指积极、深入、全面地了解上市公司基本面，</w:t>
      </w:r>
      <w:r>
        <w:rPr>
          <w:rFonts w:ascii="宋体" w:hAnsi="宋体" w:hint="eastAsia"/>
          <w:bCs/>
          <w:sz w:val="24"/>
        </w:rPr>
        <w:t>动态评估公司价值，当股价低于合理价值区域时，买入并持有；在股价回复到合理价值的过程中，分享股价提升带来的超额收益。</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、大类资产配置策略</w:t>
      </w:r>
    </w:p>
    <w:p w:rsidR="00D6395F" w:rsidRDefault="00167C8C">
      <w:pPr>
        <w:spacing w:line="360" w:lineRule="auto"/>
        <w:ind w:firstLineChars="200" w:firstLine="480"/>
        <w:rPr>
          <w:rFonts w:ascii="宋体" w:hAnsi="宋体"/>
          <w:bCs/>
          <w:sz w:val="24"/>
        </w:rPr>
      </w:pPr>
      <w:r>
        <w:rPr>
          <w:rFonts w:ascii="宋体" w:hAnsi="宋体" w:hint="eastAsia"/>
          <w:bCs/>
          <w:sz w:val="24"/>
        </w:rPr>
        <w:t>将根据国内外宏观经济情况、国内外证券市场估值水平阶段性不断调整权益类资产和其他资产之间的大类资产配置比例。其中，全球主要股市的市盈率比较、</w:t>
      </w:r>
      <w:r>
        <w:rPr>
          <w:rFonts w:ascii="宋体" w:hAnsi="宋体" w:hint="eastAsia"/>
          <w:bCs/>
          <w:sz w:val="24"/>
        </w:rPr>
        <w:t>GDP</w:t>
      </w:r>
      <w:r>
        <w:rPr>
          <w:rFonts w:ascii="宋体" w:hAnsi="宋体" w:hint="eastAsia"/>
          <w:bCs/>
          <w:sz w:val="24"/>
        </w:rPr>
        <w:t>增速、上市公司总体盈利增长速度、债市和股市的预期收益率比较和利率水平是确定大类资产配置比例的主要因素。</w:t>
      </w:r>
    </w:p>
    <w:p w:rsidR="00D6395F" w:rsidRDefault="00167C8C">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、个股优选策略</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）建立初选股票池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本基金通过建立初选股票池，避免投资于具有较大风险的股票。非</w:t>
      </w:r>
      <w:r>
        <w:rPr>
          <w:rFonts w:ascii="宋体" w:hAnsi="宋体" w:hint="eastAsia"/>
          <w:bCs/>
          <w:sz w:val="24"/>
        </w:rPr>
        <w:t>ST</w:t>
      </w:r>
      <w:r>
        <w:rPr>
          <w:rFonts w:ascii="宋体" w:hAnsi="宋体" w:hint="eastAsia"/>
          <w:bCs/>
          <w:sz w:val="24"/>
        </w:rPr>
        <w:t>、非</w:t>
      </w:r>
      <w:r>
        <w:rPr>
          <w:rFonts w:ascii="宋体" w:hAnsi="宋体" w:hint="eastAsia"/>
          <w:bCs/>
          <w:sz w:val="24"/>
        </w:rPr>
        <w:t>*ST</w:t>
      </w:r>
      <w:r>
        <w:rPr>
          <w:rFonts w:ascii="宋体" w:hAnsi="宋体" w:hint="eastAsia"/>
          <w:bCs/>
          <w:sz w:val="24"/>
        </w:rPr>
        <w:t>股票可进入初选</w:t>
      </w:r>
      <w:r>
        <w:rPr>
          <w:rFonts w:ascii="宋体" w:hAnsi="宋体" w:hint="eastAsia"/>
          <w:bCs/>
          <w:sz w:val="24"/>
        </w:rPr>
        <w:t>股票池，已公告资产重组或基本面发生重大变化的</w:t>
      </w:r>
      <w:r>
        <w:rPr>
          <w:rFonts w:ascii="宋体" w:hAnsi="宋体" w:hint="eastAsia"/>
          <w:bCs/>
          <w:sz w:val="24"/>
        </w:rPr>
        <w:t>ST</w:t>
      </w:r>
      <w:r>
        <w:rPr>
          <w:rFonts w:ascii="宋体" w:hAnsi="宋体" w:hint="eastAsia"/>
          <w:bCs/>
          <w:sz w:val="24"/>
        </w:rPr>
        <w:t>、</w:t>
      </w:r>
      <w:r>
        <w:rPr>
          <w:rFonts w:ascii="宋体" w:hAnsi="宋体" w:hint="eastAsia"/>
          <w:bCs/>
          <w:sz w:val="24"/>
        </w:rPr>
        <w:t>*ST</w:t>
      </w:r>
      <w:r>
        <w:rPr>
          <w:rFonts w:ascii="宋体" w:hAnsi="宋体" w:hint="eastAsia"/>
          <w:bCs/>
          <w:sz w:val="24"/>
        </w:rPr>
        <w:t>股票，经过基金管理人投资团队严格评估后合格的，仍可进入本基金初选股票池。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）建立备选股票池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在初选股票池的基础上，本基金将按照以下</w:t>
      </w:r>
      <w:r>
        <w:rPr>
          <w:rFonts w:ascii="宋体" w:hAnsi="宋体" w:hint="eastAsia"/>
          <w:bCs/>
          <w:sz w:val="24"/>
        </w:rPr>
        <w:t>5</w:t>
      </w:r>
      <w:r>
        <w:rPr>
          <w:rFonts w:ascii="宋体" w:hAnsi="宋体" w:hint="eastAsia"/>
          <w:bCs/>
          <w:sz w:val="24"/>
        </w:rPr>
        <w:t>个因素，对初选股票池成份股进行筛选，确定备选股票池。</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a.</w:t>
      </w:r>
      <w:r>
        <w:rPr>
          <w:rFonts w:ascii="宋体" w:hAnsi="宋体" w:hint="eastAsia"/>
          <w:bCs/>
          <w:sz w:val="24"/>
        </w:rPr>
        <w:t>上市公司是否有易于理解而且稳定的盈利模式；</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b.</w:t>
      </w:r>
      <w:r>
        <w:rPr>
          <w:rFonts w:ascii="宋体" w:hAnsi="宋体" w:hint="eastAsia"/>
          <w:bCs/>
          <w:sz w:val="24"/>
        </w:rPr>
        <w:t>财务状况是否良好；</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c.</w:t>
      </w:r>
      <w:r>
        <w:rPr>
          <w:rFonts w:ascii="宋体" w:hAnsi="宋体" w:hint="eastAsia"/>
          <w:bCs/>
          <w:sz w:val="24"/>
        </w:rPr>
        <w:t>上市公司的行业地位；</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d.</w:t>
      </w:r>
      <w:r>
        <w:rPr>
          <w:rFonts w:ascii="宋体" w:hAnsi="宋体" w:hint="eastAsia"/>
          <w:bCs/>
          <w:sz w:val="24"/>
        </w:rPr>
        <w:t>上市公司对上下游的定价能力；</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e.</w:t>
      </w:r>
      <w:r>
        <w:rPr>
          <w:rFonts w:ascii="宋体" w:hAnsi="宋体" w:hint="eastAsia"/>
          <w:bCs/>
          <w:sz w:val="24"/>
        </w:rPr>
        <w:t>是否具有良好的治理结构。</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w:t>
      </w:r>
      <w:r>
        <w:rPr>
          <w:rFonts w:ascii="宋体" w:hAnsi="宋体" w:hint="eastAsia"/>
          <w:bCs/>
          <w:sz w:val="24"/>
        </w:rPr>
        <w:t>5</w:t>
      </w:r>
      <w:r>
        <w:rPr>
          <w:rFonts w:ascii="宋体" w:hAnsi="宋体" w:hint="eastAsia"/>
          <w:bCs/>
          <w:sz w:val="24"/>
        </w:rPr>
        <w:t>项因素进行分析。其中，上市公司的盈利模式主要通过其过去</w:t>
      </w:r>
      <w:r>
        <w:rPr>
          <w:rFonts w:ascii="宋体" w:hAnsi="宋体" w:hint="eastAsia"/>
          <w:bCs/>
          <w:sz w:val="24"/>
        </w:rPr>
        <w:t>3</w:t>
      </w:r>
      <w:r>
        <w:rPr>
          <w:rFonts w:ascii="宋体" w:hAnsi="宋体" w:hint="eastAsia"/>
          <w:bCs/>
          <w:sz w:val="24"/>
        </w:rPr>
        <w:t>年主营业务收入占营业收入比例、主营业务收入增长率等指标衡量；财务状况主要通过其过去</w:t>
      </w:r>
      <w:r>
        <w:rPr>
          <w:rFonts w:ascii="宋体" w:hAnsi="宋体" w:hint="eastAsia"/>
          <w:bCs/>
          <w:sz w:val="24"/>
        </w:rPr>
        <w:t>3</w:t>
      </w:r>
      <w:r>
        <w:rPr>
          <w:rFonts w:ascii="宋体" w:hAnsi="宋体" w:hint="eastAsia"/>
          <w:bCs/>
          <w:sz w:val="24"/>
        </w:rPr>
        <w:t>年资产负债比例、毛利率和净资产收益率等指标衡量；行业地位主要通过其过去</w:t>
      </w:r>
      <w:r>
        <w:rPr>
          <w:rFonts w:ascii="宋体" w:hAnsi="宋体" w:hint="eastAsia"/>
          <w:bCs/>
          <w:sz w:val="24"/>
        </w:rPr>
        <w:t>3</w:t>
      </w:r>
      <w:r>
        <w:rPr>
          <w:rFonts w:ascii="宋体" w:hAnsi="宋体" w:hint="eastAsia"/>
          <w:bCs/>
          <w:sz w:val="24"/>
        </w:rPr>
        <w:t>年在行业中的市场占有率等指标衡量；对上下游的定价能力主要通过其过去</w:t>
      </w:r>
      <w:r>
        <w:rPr>
          <w:rFonts w:ascii="宋体" w:hAnsi="宋体" w:hint="eastAsia"/>
          <w:bCs/>
          <w:sz w:val="24"/>
        </w:rPr>
        <w:t>3</w:t>
      </w:r>
      <w:r>
        <w:rPr>
          <w:rFonts w:ascii="宋体" w:hAnsi="宋体" w:hint="eastAsia"/>
          <w:bCs/>
          <w:sz w:val="24"/>
        </w:rPr>
        <w:t>年经营性现金流占净利润的比例等指标衡量；治理结构主要通过其股东结构、董事会成员构</w:t>
      </w:r>
      <w:r>
        <w:rPr>
          <w:rFonts w:ascii="宋体" w:hAnsi="宋体" w:hint="eastAsia"/>
          <w:bCs/>
          <w:sz w:val="24"/>
        </w:rPr>
        <w:lastRenderedPageBreak/>
        <w:t>成、管理层过往表现以及资产管理人投资团队实地调研结果等情况考察。</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）实地调研</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w:t>
      </w:r>
      <w:r>
        <w:rPr>
          <w:rFonts w:ascii="宋体" w:hAnsi="宋体" w:hint="eastAsia"/>
          <w:bCs/>
          <w:sz w:val="24"/>
        </w:rPr>
        <w:t>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）建立投资组合</w:t>
      </w:r>
    </w:p>
    <w:p w:rsidR="00D6395F" w:rsidRDefault="00167C8C">
      <w:pPr>
        <w:spacing w:line="360" w:lineRule="auto"/>
        <w:ind w:firstLineChars="200" w:firstLine="480"/>
        <w:rPr>
          <w:rFonts w:ascii="宋体" w:hAnsi="宋体"/>
          <w:bCs/>
          <w:sz w:val="24"/>
        </w:rPr>
      </w:pPr>
      <w:r>
        <w:rPr>
          <w:rFonts w:ascii="宋体" w:hAnsi="宋体" w:hint="eastAsia"/>
          <w:bCs/>
          <w:sz w:val="24"/>
        </w:rPr>
        <w:t>本基金以备选股票池成份股的动态性价比作为选择其进入投资组合的重要依据，动态性价比主要根据上市公司未来两年的动态</w:t>
      </w:r>
      <w:r>
        <w:rPr>
          <w:rFonts w:ascii="宋体" w:hAnsi="宋体" w:hint="eastAsia"/>
          <w:bCs/>
          <w:sz w:val="24"/>
        </w:rPr>
        <w:t>PE</w:t>
      </w:r>
      <w:r>
        <w:rPr>
          <w:rFonts w:ascii="宋体" w:hAnsi="宋体" w:hint="eastAsia"/>
          <w:bCs/>
          <w:sz w:val="24"/>
        </w:rPr>
        <w:t>衡量。未来两年的动态</w:t>
      </w:r>
      <w:r>
        <w:rPr>
          <w:rFonts w:ascii="宋体" w:hAnsi="宋体" w:hint="eastAsia"/>
          <w:bCs/>
          <w:sz w:val="24"/>
        </w:rPr>
        <w:t>PE</w:t>
      </w:r>
      <w:r>
        <w:rPr>
          <w:rFonts w:ascii="宋体" w:hAnsi="宋体" w:hint="eastAsia"/>
          <w:bCs/>
          <w:sz w:val="24"/>
        </w:rPr>
        <w:t>由基金管理人投资团队根据内外部研究资料并结合实地调研结果，在对备选股票池成份股未来两年业绩预测的基础上，结合当前市场价格计算。</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基金管理人投资团队将对备选股票池成份股按行业进行动态性价比排序，同时参考</w:t>
      </w:r>
      <w:r>
        <w:rPr>
          <w:rFonts w:ascii="宋体" w:hAnsi="宋体" w:hint="eastAsia"/>
          <w:bCs/>
          <w:sz w:val="24"/>
        </w:rPr>
        <w:t>PEG</w:t>
      </w:r>
      <w:r>
        <w:rPr>
          <w:rFonts w:ascii="宋体" w:hAnsi="宋体" w:hint="eastAsia"/>
          <w:bCs/>
          <w:sz w:val="24"/>
        </w:rPr>
        <w:t>、</w:t>
      </w:r>
      <w:r>
        <w:rPr>
          <w:rFonts w:ascii="宋体" w:hAnsi="宋体" w:hint="eastAsia"/>
          <w:bCs/>
          <w:sz w:val="24"/>
        </w:rPr>
        <w:t>PB</w:t>
      </w:r>
      <w:r>
        <w:rPr>
          <w:rFonts w:ascii="宋体" w:hAnsi="宋体" w:hint="eastAsia"/>
          <w:bCs/>
          <w:sz w:val="24"/>
        </w:rPr>
        <w:t>、现金流估值等指标以及对上市公司的定性分析，选择各行业中动态性价比最优的股票买入，构建股票组合。</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）投资组合的调整</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基金管理人投资团队在买入个股之后，将动态跟</w:t>
      </w:r>
      <w:r>
        <w:rPr>
          <w:rFonts w:ascii="宋体" w:hAnsi="宋体" w:hint="eastAsia"/>
          <w:bCs/>
          <w:sz w:val="24"/>
        </w:rPr>
        <w:t>踪上市公司的基本面变化，并根据基本面变化及时调整业绩预测及动态性价比排序；在出现新的动态性价比更优的股票时，将以动态性价比更优的股票替代现有组合中性价比下降的股票。</w:t>
      </w:r>
    </w:p>
    <w:p w:rsidR="00D6395F" w:rsidRDefault="00167C8C">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、港股投资策略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本基金将通过内地与香港股票市场交易互联互通机制投资于香港股票市场，不使用合格境内机构投资者</w:t>
      </w:r>
      <w:r>
        <w:rPr>
          <w:rFonts w:ascii="宋体" w:hAnsi="宋体" w:hint="eastAsia"/>
          <w:bCs/>
          <w:sz w:val="24"/>
        </w:rPr>
        <w:t>(QDII)</w:t>
      </w:r>
      <w:r>
        <w:rPr>
          <w:rFonts w:ascii="宋体" w:hAnsi="宋体" w:hint="eastAsia"/>
          <w:bCs/>
          <w:sz w:val="24"/>
        </w:rPr>
        <w:t>境外投资额度进行境外投资。本基金将重点关注：</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w:t>
      </w:r>
      <w:r>
        <w:rPr>
          <w:rFonts w:ascii="宋体" w:hAnsi="宋体" w:hint="eastAsia"/>
          <w:bCs/>
          <w:sz w:val="24"/>
        </w:rPr>
        <w:t>A</w:t>
      </w:r>
      <w:r>
        <w:rPr>
          <w:rFonts w:ascii="宋体" w:hAnsi="宋体" w:hint="eastAsia"/>
          <w:bCs/>
          <w:sz w:val="24"/>
        </w:rPr>
        <w:t>股稀缺性行业个股，包括优质中资公司、</w:t>
      </w:r>
      <w:r>
        <w:rPr>
          <w:rFonts w:ascii="宋体" w:hAnsi="宋体" w:hint="eastAsia"/>
          <w:bCs/>
          <w:sz w:val="24"/>
        </w:rPr>
        <w:t>A</w:t>
      </w:r>
      <w:r>
        <w:rPr>
          <w:rFonts w:ascii="宋体" w:hAnsi="宋体" w:hint="eastAsia"/>
          <w:bCs/>
          <w:sz w:val="24"/>
        </w:rPr>
        <w:t>股缺乏投资标的行业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）具有持续领先优势或核心竞争力的企业，这类企业应具有良好成长性或为市场龙头；</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）符合内地政策和投资逻辑的主</w:t>
      </w:r>
      <w:r>
        <w:rPr>
          <w:rFonts w:ascii="宋体" w:hAnsi="宋体" w:hint="eastAsia"/>
          <w:bCs/>
          <w:sz w:val="24"/>
        </w:rPr>
        <w:t>题性行业个股；</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）与</w:t>
      </w:r>
      <w:r>
        <w:rPr>
          <w:rFonts w:ascii="宋体" w:hAnsi="宋体" w:hint="eastAsia"/>
          <w:bCs/>
          <w:sz w:val="24"/>
        </w:rPr>
        <w:t>A</w:t>
      </w:r>
      <w:r>
        <w:rPr>
          <w:rFonts w:ascii="宋体" w:hAnsi="宋体" w:hint="eastAsia"/>
          <w:bCs/>
          <w:sz w:val="24"/>
        </w:rPr>
        <w:t>股同类公司相比具有估值优势的公司。</w:t>
      </w:r>
    </w:p>
    <w:p w:rsidR="00D6395F" w:rsidRDefault="00167C8C">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、债券类资产投资策略</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本基金的债券投资将采取较为积极的策略，通过利率预测分析、收益率曲线变动分析、债券信用分析、收益率利差分析等，研判各类属固定收益类资产的风险趋势与收益预期，精选个券进行投资。</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）利率预测分析</w:t>
      </w:r>
    </w:p>
    <w:p w:rsidR="00D6395F" w:rsidRDefault="00167C8C">
      <w:pPr>
        <w:spacing w:line="360" w:lineRule="auto"/>
        <w:ind w:firstLineChars="200" w:firstLine="480"/>
        <w:rPr>
          <w:rFonts w:ascii="宋体" w:hAnsi="宋体"/>
          <w:bCs/>
          <w:sz w:val="24"/>
        </w:rPr>
      </w:pPr>
      <w:r>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）收益率曲线变动分析</w:t>
      </w:r>
    </w:p>
    <w:p w:rsidR="00D6395F" w:rsidRDefault="00167C8C">
      <w:pPr>
        <w:spacing w:line="360" w:lineRule="auto"/>
        <w:ind w:firstLineChars="200" w:firstLine="480"/>
        <w:rPr>
          <w:rFonts w:ascii="宋体" w:hAnsi="宋体"/>
          <w:bCs/>
          <w:sz w:val="24"/>
        </w:rPr>
      </w:pPr>
      <w:r>
        <w:rPr>
          <w:rFonts w:ascii="宋体" w:hAnsi="宋体" w:hint="eastAsia"/>
          <w:bCs/>
          <w:sz w:val="24"/>
        </w:rPr>
        <w:t>收益</w:t>
      </w:r>
      <w:r>
        <w:rPr>
          <w:rFonts w:ascii="宋体" w:hAnsi="宋体" w:hint="eastAsia"/>
          <w:bCs/>
          <w:sz w:val="24"/>
        </w:rPr>
        <w:t>率曲线会随着时间、市场情况、市场主体的预期变化而改变。本基金通过预测收益率曲线形状的变化，调整债券组合内部品种的比例获得投资收益。</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）债券信用分析</w:t>
      </w:r>
    </w:p>
    <w:p w:rsidR="00D6395F" w:rsidRDefault="00167C8C">
      <w:pPr>
        <w:spacing w:line="360" w:lineRule="auto"/>
        <w:ind w:firstLineChars="200" w:firstLine="480"/>
        <w:rPr>
          <w:rFonts w:ascii="宋体" w:hAnsi="宋体"/>
          <w:bCs/>
          <w:sz w:val="24"/>
        </w:rPr>
      </w:pPr>
      <w:r>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）收益率利差分析</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rsidR="00D6395F" w:rsidRDefault="00167C8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、存托凭证投资策略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本基金可投资存托</w:t>
      </w:r>
      <w:r>
        <w:rPr>
          <w:rFonts w:ascii="宋体" w:hAnsi="宋体" w:hint="eastAsia"/>
          <w:bCs/>
          <w:sz w:val="24"/>
        </w:rPr>
        <w:t>凭证，本基金将在深入研究的基础上，通过定性分析和定量分析相结合的方式，选择投资价值高的存托凭证进行投资。</w:t>
      </w:r>
    </w:p>
    <w:p w:rsidR="00D6395F" w:rsidRDefault="00167C8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rsidR="00D6395F" w:rsidRDefault="00167C8C">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w:t>
      </w:r>
      <w:r>
        <w:rPr>
          <w:rFonts w:ascii="宋体" w:hAnsi="宋体" w:hint="eastAsia"/>
          <w:bCs/>
          <w:sz w:val="24"/>
        </w:rPr>
        <w:lastRenderedPageBreak/>
        <w:t>风险的前提下</w:t>
      </w:r>
      <w:r>
        <w:rPr>
          <w:rFonts w:ascii="宋体" w:hAnsi="宋体" w:hint="eastAsia"/>
          <w:bCs/>
          <w:sz w:val="24"/>
        </w:rPr>
        <w:t>，确定融资比例。</w:t>
      </w:r>
    </w:p>
    <w:p w:rsidR="00D6395F" w:rsidRDefault="00167C8C">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rsidR="00D6395F" w:rsidRDefault="00167C8C">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四、投资限制</w:t>
      </w:r>
    </w:p>
    <w:p w:rsidR="00D6395F" w:rsidRDefault="00167C8C">
      <w:pPr>
        <w:spacing w:line="360" w:lineRule="auto"/>
        <w:ind w:firstLineChars="200" w:firstLine="480"/>
        <w:rPr>
          <w:rFonts w:ascii="宋体" w:hAnsi="宋体"/>
          <w:sz w:val="24"/>
        </w:rPr>
      </w:pPr>
      <w:bookmarkStart w:id="352" w:name="_Hlk33200065"/>
      <w:r>
        <w:rPr>
          <w:rFonts w:ascii="宋体" w:hAnsi="宋体"/>
          <w:sz w:val="24"/>
        </w:rPr>
        <w:t>1</w:t>
      </w:r>
      <w:r>
        <w:rPr>
          <w:rFonts w:ascii="宋体" w:hAnsi="宋体" w:hint="eastAsia"/>
          <w:sz w:val="24"/>
        </w:rPr>
        <w:t>、组合限制</w:t>
      </w:r>
    </w:p>
    <w:p w:rsidR="00D6395F" w:rsidRDefault="00167C8C">
      <w:pPr>
        <w:spacing w:line="360" w:lineRule="auto"/>
        <w:ind w:firstLineChars="200" w:firstLine="480"/>
        <w:rPr>
          <w:rFonts w:ascii="宋体" w:hAnsi="宋体"/>
          <w:sz w:val="24"/>
        </w:rPr>
      </w:pPr>
      <w:r>
        <w:rPr>
          <w:rFonts w:ascii="宋体" w:hAnsi="宋体" w:hint="eastAsia"/>
          <w:sz w:val="24"/>
        </w:rPr>
        <w:t>基金的投资组合应遵循以下限制：</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）本基金投资组合中股票资产投资比例为基金资产的</w:t>
      </w:r>
      <w:r>
        <w:rPr>
          <w:rFonts w:ascii="宋体" w:hAnsi="宋体" w:hint="eastAsia"/>
          <w:bCs/>
          <w:sz w:val="24"/>
        </w:rPr>
        <w:t>60%-95%</w:t>
      </w:r>
      <w:r>
        <w:rPr>
          <w:rFonts w:ascii="宋体" w:hAnsi="宋体" w:hint="eastAsia"/>
          <w:bCs/>
          <w:sz w:val="24"/>
        </w:rPr>
        <w:t>；其中对港股通标的股票（包括沪港通股票及深港通股票）的投资比例不超过股票资产的</w:t>
      </w:r>
      <w:r>
        <w:rPr>
          <w:rFonts w:ascii="宋体" w:hAnsi="宋体" w:hint="eastAsia"/>
          <w:bCs/>
          <w:sz w:val="24"/>
        </w:rPr>
        <w:t>50%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）每个交易日日终在扣除股指期货和国债期货合约需缴纳的交易保证金后，保持不低于基金资产净值</w:t>
      </w:r>
      <w:r>
        <w:rPr>
          <w:rFonts w:ascii="宋体" w:hAnsi="宋体" w:hint="eastAsia"/>
          <w:bCs/>
          <w:sz w:val="24"/>
        </w:rPr>
        <w:t>5</w:t>
      </w:r>
      <w:r>
        <w:rPr>
          <w:rFonts w:ascii="宋体" w:hAnsi="宋体" w:hint="eastAsia"/>
          <w:bCs/>
          <w:sz w:val="24"/>
        </w:rPr>
        <w:t>％的现金或者到期日在一年以内的政府债券，其中现金不包括结算备付金、存出保证金、应收申购款等；</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）本基金持有一家公司发行的证券其市值（若同时持有一家公司发行的</w:t>
      </w:r>
      <w:r>
        <w:rPr>
          <w:rFonts w:ascii="宋体" w:hAnsi="宋体" w:hint="eastAsia"/>
          <w:bCs/>
          <w:sz w:val="24"/>
        </w:rPr>
        <w:t>A</w:t>
      </w:r>
      <w:r>
        <w:rPr>
          <w:rFonts w:ascii="宋体" w:hAnsi="宋体" w:hint="eastAsia"/>
          <w:bCs/>
          <w:sz w:val="24"/>
        </w:rPr>
        <w:t>股和</w:t>
      </w:r>
      <w:r>
        <w:rPr>
          <w:rFonts w:ascii="宋体" w:hAnsi="宋体" w:hint="eastAsia"/>
          <w:bCs/>
          <w:sz w:val="24"/>
        </w:rPr>
        <w:t>H</w:t>
      </w:r>
      <w:r>
        <w:rPr>
          <w:rFonts w:ascii="宋体" w:hAnsi="宋体" w:hint="eastAsia"/>
          <w:bCs/>
          <w:sz w:val="24"/>
        </w:rPr>
        <w:t>股，则为</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股合计市值）不超过基金资产净值的</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）本基金管理人管理的全部基金持有一家</w:t>
      </w:r>
      <w:r>
        <w:rPr>
          <w:rFonts w:ascii="宋体" w:hAnsi="宋体" w:hint="eastAsia"/>
          <w:bCs/>
          <w:sz w:val="24"/>
        </w:rPr>
        <w:t>公司发行的证券（</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股合计），不超过该证券的</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hint="eastAsia"/>
          <w:bCs/>
          <w:sz w:val="24"/>
        </w:rPr>
        <w:t>5</w:t>
      </w:r>
      <w:r>
        <w:rPr>
          <w:rFonts w:ascii="宋体" w:hAnsi="宋体" w:hint="eastAsia"/>
          <w:bCs/>
          <w:sz w:val="24"/>
        </w:rPr>
        <w:t>）本基金投资于同一原始权益人的各类资产支持证券的比例，不得超过基金资产净值的</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）本基金持有的全部资产支持证券，其市值不得超过基金资产净值的</w:t>
      </w:r>
      <w:r>
        <w:rPr>
          <w:rFonts w:ascii="宋体" w:hAnsi="宋体" w:hint="eastAsia"/>
          <w:bCs/>
          <w:sz w:val="24"/>
        </w:rPr>
        <w:t>20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）本基金持有的同一</w:t>
      </w:r>
      <w:r>
        <w:rPr>
          <w:rFonts w:ascii="宋体" w:hAnsi="宋体" w:hint="eastAsia"/>
          <w:bCs/>
          <w:sz w:val="24"/>
        </w:rPr>
        <w:t>(</w:t>
      </w:r>
      <w:r>
        <w:rPr>
          <w:rFonts w:ascii="宋体" w:hAnsi="宋体" w:hint="eastAsia"/>
          <w:bCs/>
          <w:sz w:val="24"/>
        </w:rPr>
        <w:t>指同一信用级别</w:t>
      </w:r>
      <w:r>
        <w:rPr>
          <w:rFonts w:ascii="宋体" w:hAnsi="宋体" w:hint="eastAsia"/>
          <w:bCs/>
          <w:sz w:val="24"/>
        </w:rPr>
        <w:t>)</w:t>
      </w:r>
      <w:r>
        <w:rPr>
          <w:rFonts w:ascii="宋体" w:hAnsi="宋体" w:hint="eastAsia"/>
          <w:bCs/>
          <w:sz w:val="24"/>
        </w:rPr>
        <w:t>资产支持证券的比例，不得超过该资产支持证券规模的</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）本基金管理人管理的全部基金投资于同一原始权益人的各类资产支持证券，不得超过其各类资产支持证券合计规模的</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）本基金应投资于信用级别评级为</w:t>
      </w:r>
      <w:r>
        <w:rPr>
          <w:rFonts w:ascii="宋体" w:hAnsi="宋体" w:hint="eastAsia"/>
          <w:bCs/>
          <w:sz w:val="24"/>
        </w:rPr>
        <w:t>BBB</w:t>
      </w:r>
      <w:r>
        <w:rPr>
          <w:rFonts w:ascii="宋体" w:hAnsi="宋体" w:hint="eastAsia"/>
          <w:bCs/>
          <w:sz w:val="24"/>
        </w:rPr>
        <w:t>以上</w:t>
      </w:r>
      <w:r>
        <w:rPr>
          <w:rFonts w:ascii="宋体" w:hAnsi="宋体" w:hint="eastAsia"/>
          <w:bCs/>
          <w:sz w:val="24"/>
        </w:rPr>
        <w:t>(</w:t>
      </w:r>
      <w:r>
        <w:rPr>
          <w:rFonts w:ascii="宋体" w:hAnsi="宋体" w:hint="eastAsia"/>
          <w:bCs/>
          <w:sz w:val="24"/>
        </w:rPr>
        <w:t>含</w:t>
      </w:r>
      <w:r>
        <w:rPr>
          <w:rFonts w:ascii="宋体" w:hAnsi="宋体" w:hint="eastAsia"/>
          <w:bCs/>
          <w:sz w:val="24"/>
        </w:rPr>
        <w:t>BBB)</w:t>
      </w:r>
      <w:r>
        <w:rPr>
          <w:rFonts w:ascii="宋体" w:hAnsi="宋体" w:hint="eastAsia"/>
          <w:bCs/>
          <w:sz w:val="24"/>
        </w:rPr>
        <w:t>的资产支持证券。基</w:t>
      </w:r>
      <w:r>
        <w:rPr>
          <w:rFonts w:ascii="宋体" w:hAnsi="宋体" w:hint="eastAsia"/>
          <w:bCs/>
          <w:sz w:val="24"/>
        </w:rPr>
        <w:t>金持有资产支持证券期间，如果其信用等级下降、不再符合投资标准，应在评级报告发布之日起</w:t>
      </w:r>
      <w:r>
        <w:rPr>
          <w:rFonts w:ascii="宋体" w:hAnsi="宋体" w:hint="eastAsia"/>
          <w:bCs/>
          <w:sz w:val="24"/>
        </w:rPr>
        <w:t>3</w:t>
      </w:r>
      <w:r>
        <w:rPr>
          <w:rFonts w:ascii="宋体" w:hAnsi="宋体" w:hint="eastAsia"/>
          <w:bCs/>
          <w:sz w:val="24"/>
        </w:rPr>
        <w:t>个月内予以全部卖出；</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10</w:t>
      </w:r>
      <w:r>
        <w:rPr>
          <w:rFonts w:ascii="宋体" w:hAnsi="宋体" w:hint="eastAsia"/>
          <w:bCs/>
          <w:sz w:val="24"/>
        </w:rPr>
        <w:t>）基金财产参与股票发行申购，本基金所申报的金额不超过本基金的总资产，本基金所申报的股票数量不超过拟发行股票公司本次发行股票的总量；</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）本基金进入全国银行间同业市场进行债券回购的资金余额不得超过基金资产净值的</w:t>
      </w:r>
      <w:r>
        <w:rPr>
          <w:rFonts w:ascii="宋体" w:hAnsi="宋体" w:hint="eastAsia"/>
          <w:bCs/>
          <w:sz w:val="24"/>
        </w:rPr>
        <w:t>40%</w:t>
      </w:r>
      <w:r>
        <w:rPr>
          <w:rFonts w:ascii="宋体" w:hAnsi="宋体" w:hint="eastAsia"/>
          <w:bCs/>
          <w:sz w:val="24"/>
        </w:rPr>
        <w:t>，进入全国银行间同业市场进行债券回购的最长期限为</w:t>
      </w:r>
      <w:r>
        <w:rPr>
          <w:rFonts w:ascii="宋体" w:hAnsi="宋体" w:hint="eastAsia"/>
          <w:bCs/>
          <w:sz w:val="24"/>
        </w:rPr>
        <w:t>1</w:t>
      </w:r>
      <w:r>
        <w:rPr>
          <w:rFonts w:ascii="宋体" w:hAnsi="宋体" w:hint="eastAsia"/>
          <w:bCs/>
          <w:sz w:val="24"/>
        </w:rPr>
        <w:t>年，债券回购到期后不得展期；</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12</w:t>
      </w:r>
      <w:r>
        <w:rPr>
          <w:rFonts w:ascii="宋体" w:hAnsi="宋体" w:hint="eastAsia"/>
          <w:bCs/>
          <w:sz w:val="24"/>
        </w:rPr>
        <w:t>）本基金管理人管理的全部开放式基金</w:t>
      </w:r>
      <w:r>
        <w:rPr>
          <w:rFonts w:ascii="宋体" w:hAnsi="宋体"/>
          <w:bCs/>
          <w:sz w:val="24"/>
        </w:rPr>
        <w:t>(</w:t>
      </w:r>
      <w:r>
        <w:rPr>
          <w:rFonts w:ascii="宋体" w:hAnsi="宋体"/>
          <w:bCs/>
          <w:sz w:val="24"/>
        </w:rPr>
        <w:t>包括开放式基金以及处于开放期的定期开放基金</w:t>
      </w:r>
      <w:r>
        <w:rPr>
          <w:rFonts w:ascii="宋体" w:hAnsi="宋体"/>
          <w:bCs/>
          <w:sz w:val="24"/>
        </w:rPr>
        <w:t>)</w:t>
      </w:r>
      <w:r>
        <w:rPr>
          <w:rFonts w:ascii="宋体" w:hAnsi="宋体" w:hint="eastAsia"/>
          <w:bCs/>
          <w:sz w:val="24"/>
        </w:rPr>
        <w:t>持有一家上市公</w:t>
      </w:r>
      <w:r>
        <w:rPr>
          <w:rFonts w:ascii="宋体" w:hAnsi="宋体" w:hint="eastAsia"/>
          <w:bCs/>
          <w:sz w:val="24"/>
        </w:rPr>
        <w:t>司发行的可流通股票（</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股分别计算），不得超过该上市公司可流通股票的</w:t>
      </w:r>
      <w:r>
        <w:rPr>
          <w:rFonts w:ascii="宋体" w:hAnsi="宋体" w:hint="eastAsia"/>
          <w:bCs/>
          <w:sz w:val="24"/>
        </w:rPr>
        <w:t>15%</w:t>
      </w:r>
      <w:r>
        <w:rPr>
          <w:rFonts w:ascii="宋体" w:hAnsi="宋体" w:hint="eastAsia"/>
          <w:bCs/>
          <w:sz w:val="24"/>
        </w:rPr>
        <w:t>；本基金管理人管理的全部投资组合持有一家上市公司发行的可流通股票（</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股分别计算），不得超过该上市公司可流通股票的</w:t>
      </w:r>
      <w:r>
        <w:rPr>
          <w:rFonts w:ascii="宋体" w:hAnsi="宋体" w:hint="eastAsia"/>
          <w:bCs/>
          <w:sz w:val="24"/>
        </w:rPr>
        <w:t>30%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13</w:t>
      </w:r>
      <w:r>
        <w:rPr>
          <w:rFonts w:ascii="宋体" w:hAnsi="宋体" w:hint="eastAsia"/>
          <w:bCs/>
          <w:sz w:val="24"/>
        </w:rPr>
        <w:t>）本基金主动投资于流动性受限资产的市值（</w:t>
      </w:r>
      <w:r>
        <w:rPr>
          <w:rFonts w:ascii="宋体" w:hAnsi="宋体" w:hint="eastAsia"/>
          <w:bCs/>
          <w:sz w:val="24"/>
        </w:rPr>
        <w:t>A</w:t>
      </w:r>
      <w:r>
        <w:rPr>
          <w:rFonts w:ascii="宋体" w:hAnsi="宋体" w:hint="eastAsia"/>
          <w:bCs/>
          <w:sz w:val="24"/>
        </w:rPr>
        <w:t>股与</w:t>
      </w:r>
      <w:r>
        <w:rPr>
          <w:rFonts w:ascii="宋体" w:hAnsi="宋体" w:hint="eastAsia"/>
          <w:bCs/>
          <w:sz w:val="24"/>
        </w:rPr>
        <w:t>H</w:t>
      </w:r>
      <w:r>
        <w:rPr>
          <w:rFonts w:ascii="宋体" w:hAnsi="宋体" w:hint="eastAsia"/>
          <w:bCs/>
          <w:sz w:val="24"/>
        </w:rPr>
        <w:t>股分别计算）合计不得超过该基金资产净值的</w:t>
      </w:r>
      <w:r>
        <w:rPr>
          <w:rFonts w:ascii="宋体" w:hAnsi="宋体" w:hint="eastAsia"/>
          <w:bCs/>
          <w:sz w:val="24"/>
        </w:rPr>
        <w:t>15%</w:t>
      </w:r>
      <w:r>
        <w:rPr>
          <w:rFonts w:ascii="宋体" w:hAnsi="宋体" w:hint="eastAsia"/>
          <w:bCs/>
          <w:sz w:val="24"/>
        </w:rPr>
        <w:t>；因证券市场波动、上市公司股票停牌、基金规模变动等基金管理人之外的因素致使基金不符合该比例限制的，基金管理人不得主动新增流动性受限资产的投资；</w:t>
      </w:r>
      <w:r>
        <w:rPr>
          <w:rFonts w:ascii="宋体" w:hAnsi="宋体" w:hint="eastAsia"/>
          <w:bCs/>
          <w:sz w:val="24"/>
        </w:rPr>
        <w:t xml:space="preserve"> </w:t>
      </w:r>
      <w:bookmarkStart w:id="353" w:name="_Hlk533838772"/>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14</w:t>
      </w:r>
      <w:r>
        <w:rPr>
          <w:rFonts w:ascii="宋体" w:hAnsi="宋体"/>
          <w:bCs/>
          <w:sz w:val="24"/>
        </w:rPr>
        <w:t>）本基金</w:t>
      </w:r>
      <w:r>
        <w:rPr>
          <w:rFonts w:ascii="宋体" w:hAnsi="宋体" w:hint="eastAsia"/>
          <w:sz w:val="24"/>
        </w:rPr>
        <w:t>与私募类证券资管产品及中国证监会认定的其他主体</w:t>
      </w:r>
      <w:r>
        <w:rPr>
          <w:rFonts w:ascii="宋体" w:hAnsi="宋体" w:hint="eastAsia"/>
          <w:sz w:val="24"/>
        </w:rPr>
        <w:t>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3"/>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15</w:t>
      </w:r>
      <w:r>
        <w:rPr>
          <w:rFonts w:ascii="宋体" w:hAnsi="宋体"/>
          <w:bCs/>
          <w:sz w:val="24"/>
        </w:rPr>
        <w:t>）本基金资产总值不超过基金资产净值的</w:t>
      </w:r>
      <w:r>
        <w:rPr>
          <w:rFonts w:ascii="宋体" w:hAnsi="宋体"/>
          <w:bCs/>
          <w:sz w:val="24"/>
        </w:rPr>
        <w:t>140%</w:t>
      </w:r>
      <w:r>
        <w:rPr>
          <w:rFonts w:ascii="宋体" w:hAnsi="宋体"/>
          <w:bCs/>
          <w:sz w:val="24"/>
        </w:rPr>
        <w:t>；</w:t>
      </w:r>
    </w:p>
    <w:p w:rsidR="00D6395F" w:rsidRDefault="00167C8C">
      <w:pPr>
        <w:spacing w:line="360" w:lineRule="auto"/>
        <w:ind w:firstLineChars="200" w:firstLine="480"/>
        <w:rPr>
          <w:rFonts w:ascii="宋体" w:hAnsi="宋体"/>
          <w:bCs/>
          <w:kern w:val="0"/>
          <w:sz w:val="24"/>
        </w:rPr>
      </w:pPr>
      <w:r>
        <w:rPr>
          <w:rFonts w:ascii="宋体" w:hAnsi="宋体" w:hint="eastAsia"/>
          <w:bCs/>
          <w:sz w:val="24"/>
        </w:rPr>
        <w:lastRenderedPageBreak/>
        <w:t>（</w:t>
      </w:r>
      <w:r>
        <w:rPr>
          <w:rFonts w:ascii="宋体" w:hAnsi="宋体"/>
          <w:bCs/>
          <w:sz w:val="24"/>
        </w:rPr>
        <w:t>16</w:t>
      </w:r>
      <w:r>
        <w:rPr>
          <w:rFonts w:ascii="宋体" w:hAnsi="宋体" w:hint="eastAsia"/>
          <w:bCs/>
          <w:sz w:val="24"/>
        </w:rPr>
        <w:t>）本基金参与股指期货、国债期货交易，需遵守下列规定：</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w:t>
      </w:r>
      <w:r>
        <w:rPr>
          <w:rFonts w:ascii="宋体" w:hAnsi="宋体" w:hint="eastAsia"/>
          <w:bCs/>
          <w:sz w:val="24"/>
        </w:rPr>
        <w:t>10%</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w:t>
      </w:r>
      <w:r>
        <w:rPr>
          <w:rFonts w:ascii="宋体" w:hAnsi="宋体" w:hint="eastAsia"/>
          <w:bCs/>
          <w:sz w:val="24"/>
        </w:rPr>
        <w:t>15%</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w:t>
      </w:r>
      <w:r>
        <w:rPr>
          <w:rFonts w:ascii="宋体" w:hAnsi="宋体" w:hint="eastAsia"/>
          <w:bCs/>
          <w:sz w:val="24"/>
        </w:rPr>
        <w:t>95%</w:t>
      </w:r>
      <w:r>
        <w:rPr>
          <w:rFonts w:ascii="宋体" w:hAnsi="宋体" w:hint="eastAsia"/>
          <w:bCs/>
          <w:sz w:val="24"/>
        </w:rPr>
        <w:t>。其中，有价证券指股票、债券（不含到期日在一年以内的政府债券）、资产支持证券、买入返售金融资产（不含质押式回购）等；</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w:t>
      </w:r>
      <w:r>
        <w:rPr>
          <w:rFonts w:ascii="宋体" w:hAnsi="宋体" w:hint="eastAsia"/>
          <w:bCs/>
          <w:sz w:val="24"/>
        </w:rPr>
        <w:t>30%</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w:t>
      </w:r>
      <w:r>
        <w:rPr>
          <w:rFonts w:ascii="宋体" w:hAnsi="宋体" w:hint="eastAsia"/>
          <w:bCs/>
          <w:sz w:val="24"/>
        </w:rPr>
        <w:t>基金在任何交易日内交易（不包括平仓）的国债期货合约的成交金额不得超过上一交易日基金资产净值的</w:t>
      </w:r>
      <w:r>
        <w:rPr>
          <w:rFonts w:ascii="宋体" w:hAnsi="宋体" w:hint="eastAsia"/>
          <w:bCs/>
          <w:sz w:val="24"/>
        </w:rPr>
        <w:t>30%</w:t>
      </w:r>
      <w:r>
        <w:rPr>
          <w:rFonts w:ascii="宋体" w:hAnsi="宋体" w:hint="eastAsia"/>
          <w:bCs/>
          <w:sz w:val="24"/>
        </w:rPr>
        <w:t>；</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D6395F" w:rsidRDefault="00167C8C">
      <w:pPr>
        <w:numPr>
          <w:ilvl w:val="0"/>
          <w:numId w:val="3"/>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17</w:t>
      </w:r>
      <w:r>
        <w:rPr>
          <w:rFonts w:ascii="宋体" w:hAnsi="宋体" w:hint="eastAsia"/>
          <w:bCs/>
          <w:sz w:val="24"/>
        </w:rPr>
        <w:t>）</w:t>
      </w:r>
      <w:r>
        <w:rPr>
          <w:rFonts w:ascii="宋体" w:hAnsi="宋体"/>
          <w:bCs/>
          <w:sz w:val="24"/>
        </w:rPr>
        <w:t>本基金参与融资的，每个交易日日终，本基金持有的融资买入股票与其他有价证券市值之和，不得超过基金资产净值的</w:t>
      </w:r>
      <w:r>
        <w:rPr>
          <w:rFonts w:ascii="宋体" w:hAnsi="宋体"/>
          <w:bCs/>
          <w:sz w:val="24"/>
        </w:rPr>
        <w:t>95%</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19</w:t>
      </w:r>
      <w:r>
        <w:rPr>
          <w:rFonts w:ascii="宋体" w:hAnsi="宋体" w:hint="eastAsia"/>
          <w:sz w:val="24"/>
        </w:rPr>
        <w:t>）法律法规及中国证监会规定的和《基金合同》约定的其他投资限制。</w:t>
      </w:r>
      <w:bookmarkEnd w:id="352"/>
    </w:p>
    <w:p w:rsidR="00D6395F" w:rsidRDefault="00167C8C">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w:t>
      </w:r>
      <w:r>
        <w:rPr>
          <w:rFonts w:ascii="宋体" w:hAnsi="宋体"/>
          <w:bCs/>
          <w:sz w:val="24"/>
        </w:rPr>
        <w:t>）、（</w:t>
      </w:r>
      <w:r>
        <w:rPr>
          <w:rFonts w:ascii="宋体" w:hAnsi="宋体"/>
          <w:bCs/>
          <w:sz w:val="24"/>
        </w:rPr>
        <w:t>13</w:t>
      </w:r>
      <w:r>
        <w:rPr>
          <w:rFonts w:ascii="宋体" w:hAnsi="宋体"/>
          <w:bCs/>
          <w:sz w:val="24"/>
        </w:rPr>
        <w:t>）、（</w:t>
      </w:r>
      <w:r>
        <w:rPr>
          <w:rFonts w:ascii="宋体" w:hAnsi="宋体"/>
          <w:bCs/>
          <w:sz w:val="24"/>
        </w:rPr>
        <w:t>14</w:t>
      </w:r>
      <w:r>
        <w:rPr>
          <w:rFonts w:ascii="宋体" w:hAnsi="宋体"/>
          <w:bCs/>
          <w:sz w:val="24"/>
        </w:rPr>
        <w:t>）情形之外</w:t>
      </w:r>
      <w:r>
        <w:rPr>
          <w:rFonts w:ascii="宋体" w:hAnsi="宋体" w:hint="eastAsia"/>
          <w:sz w:val="24"/>
        </w:rPr>
        <w:t>，因证券、期货市场波动、证券发行人合并、基金规模变动等基金管理人之外的因素致使基金投资比例不符合上述</w:t>
      </w:r>
      <w:r>
        <w:rPr>
          <w:rFonts w:ascii="宋体" w:hAnsi="宋体" w:hint="eastAsia"/>
          <w:sz w:val="24"/>
        </w:rPr>
        <w:lastRenderedPageBreak/>
        <w:t>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D6395F" w:rsidRDefault="00167C8C">
      <w:pPr>
        <w:spacing w:line="360" w:lineRule="auto"/>
        <w:ind w:firstLineChars="200" w:firstLine="480"/>
        <w:rPr>
          <w:rFonts w:ascii="宋体" w:hAnsi="宋体"/>
          <w:sz w:val="24"/>
        </w:rPr>
      </w:pPr>
      <w:bookmarkStart w:id="354"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w:t>
      </w:r>
      <w:r>
        <w:rPr>
          <w:rFonts w:ascii="宋体" w:hAnsi="宋体" w:hint="eastAsia"/>
          <w:sz w:val="24"/>
        </w:rPr>
        <w:t>围、投资策略应当符合基金合同的约定。基金托管人对基金的投资的监督与检查自本基金合同生效之日起开始。</w:t>
      </w:r>
      <w:bookmarkEnd w:id="354"/>
    </w:p>
    <w:p w:rsidR="00D6395F" w:rsidRDefault="00167C8C">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5"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5"/>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D6395F" w:rsidRDefault="00167C8C">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w:t>
      </w:r>
      <w:r>
        <w:rPr>
          <w:rFonts w:ascii="宋体" w:hAnsi="宋体" w:hint="eastAsia"/>
          <w:bCs/>
          <w:sz w:val="24"/>
        </w:rPr>
        <w:t>定</w:t>
      </w:r>
      <w:r>
        <w:rPr>
          <w:rFonts w:ascii="宋体" w:hAnsi="宋体" w:hint="eastAsia"/>
          <w:sz w:val="24"/>
        </w:rPr>
        <w:t>向他人贷款或者提供担保；</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D6395F" w:rsidRDefault="00167C8C">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w:t>
      </w:r>
      <w:r>
        <w:rPr>
          <w:rFonts w:ascii="宋体" w:hAnsi="宋体" w:hint="eastAsia"/>
          <w:sz w:val="24"/>
        </w:rPr>
        <w:t>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6395F" w:rsidRDefault="00167C8C">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w:t>
      </w:r>
      <w:r>
        <w:rPr>
          <w:rFonts w:ascii="宋体" w:hAnsi="宋体" w:hint="eastAsia"/>
          <w:bCs/>
          <w:sz w:val="24"/>
        </w:rPr>
        <w:lastRenderedPageBreak/>
        <w:t>需要经基金份额持有人大会审议，但须提前在规定媒介上公告</w:t>
      </w:r>
      <w:r>
        <w:rPr>
          <w:rFonts w:ascii="宋体" w:hAnsi="宋体" w:hint="eastAsia"/>
          <w:sz w:val="24"/>
        </w:rPr>
        <w:t>。</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五、业绩比较基准</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中证</w:t>
      </w:r>
      <w:r>
        <w:rPr>
          <w:rFonts w:ascii="宋体" w:hAnsi="宋体" w:hint="eastAsia"/>
          <w:bCs/>
          <w:sz w:val="24"/>
          <w:szCs w:val="24"/>
        </w:rPr>
        <w:t>800</w:t>
      </w:r>
      <w:r>
        <w:rPr>
          <w:rFonts w:ascii="宋体" w:hAnsi="宋体" w:hint="eastAsia"/>
          <w:bCs/>
          <w:sz w:val="24"/>
          <w:szCs w:val="24"/>
        </w:rPr>
        <w:t>指数收益率×</w:t>
      </w:r>
      <w:r>
        <w:rPr>
          <w:rFonts w:ascii="宋体" w:hAnsi="宋体" w:hint="eastAsia"/>
          <w:bCs/>
          <w:sz w:val="24"/>
          <w:szCs w:val="24"/>
        </w:rPr>
        <w:t>80%+</w:t>
      </w:r>
      <w:r>
        <w:rPr>
          <w:rFonts w:ascii="宋体" w:hAnsi="宋体" w:hint="eastAsia"/>
          <w:bCs/>
          <w:sz w:val="24"/>
          <w:szCs w:val="24"/>
        </w:rPr>
        <w:t>中证综合债券指数收益率×</w:t>
      </w:r>
      <w:r>
        <w:rPr>
          <w:rFonts w:ascii="宋体" w:hAnsi="宋体" w:hint="eastAsia"/>
          <w:bCs/>
          <w:sz w:val="24"/>
          <w:szCs w:val="24"/>
        </w:rPr>
        <w:t>10%+</w:t>
      </w:r>
      <w:r>
        <w:rPr>
          <w:rFonts w:ascii="宋体" w:hAnsi="宋体" w:hint="eastAsia"/>
          <w:bCs/>
          <w:sz w:val="24"/>
          <w:szCs w:val="24"/>
        </w:rPr>
        <w:t>恒生指数收益率×</w:t>
      </w:r>
      <w:r>
        <w:rPr>
          <w:rFonts w:ascii="宋体" w:hAnsi="宋体" w:hint="eastAsia"/>
          <w:bCs/>
          <w:sz w:val="24"/>
          <w:szCs w:val="24"/>
        </w:rPr>
        <w:t>10%</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本基金为混合型基金，在综合考虑了基金投资组合的构建、投资标的以及市场上各类指数的编制方法后，本基金选择市场认同度较高的中证</w:t>
      </w:r>
      <w:r>
        <w:rPr>
          <w:rFonts w:ascii="宋体" w:hAnsi="宋体" w:hint="eastAsia"/>
          <w:bCs/>
          <w:sz w:val="24"/>
          <w:szCs w:val="24"/>
        </w:rPr>
        <w:t>800</w:t>
      </w:r>
      <w:r>
        <w:rPr>
          <w:rFonts w:ascii="宋体" w:hAnsi="宋体" w:hint="eastAsia"/>
          <w:bCs/>
          <w:sz w:val="24"/>
          <w:szCs w:val="24"/>
        </w:rPr>
        <w:t>指数作为本基金股票组合的业绩比较基准。</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中证</w:t>
      </w:r>
      <w:r>
        <w:rPr>
          <w:rFonts w:ascii="宋体" w:hAnsi="宋体" w:hint="eastAsia"/>
          <w:bCs/>
          <w:sz w:val="24"/>
          <w:szCs w:val="24"/>
        </w:rPr>
        <w:t>800</w:t>
      </w:r>
      <w:r>
        <w:rPr>
          <w:rFonts w:ascii="宋体" w:hAnsi="宋体" w:hint="eastAsia"/>
          <w:bCs/>
          <w:sz w:val="24"/>
          <w:szCs w:val="24"/>
        </w:rPr>
        <w:t>指数是由中证指数有限公司编制，为反映市场上不同规模特征股票的整体表现，该指数由中证</w:t>
      </w:r>
      <w:r>
        <w:rPr>
          <w:rFonts w:ascii="宋体" w:hAnsi="宋体" w:hint="eastAsia"/>
          <w:bCs/>
          <w:sz w:val="24"/>
          <w:szCs w:val="24"/>
        </w:rPr>
        <w:t>500</w:t>
      </w:r>
      <w:r>
        <w:rPr>
          <w:rFonts w:ascii="宋体" w:hAnsi="宋体" w:hint="eastAsia"/>
          <w:bCs/>
          <w:sz w:val="24"/>
          <w:szCs w:val="24"/>
        </w:rPr>
        <w:t>和沪深</w:t>
      </w:r>
      <w:r>
        <w:rPr>
          <w:rFonts w:ascii="宋体" w:hAnsi="宋体" w:hint="eastAsia"/>
          <w:bCs/>
          <w:sz w:val="24"/>
          <w:szCs w:val="24"/>
        </w:rPr>
        <w:t>300</w:t>
      </w:r>
      <w:r>
        <w:rPr>
          <w:rFonts w:ascii="宋体" w:hAnsi="宋体" w:hint="eastAsia"/>
          <w:bCs/>
          <w:sz w:val="24"/>
          <w:szCs w:val="24"/>
        </w:rPr>
        <w:t>指数成份股组成，构建了包括大盘、中盘、小盘、大中盘、中小盘和大中小盘指数在内的规模指数体系，为市场提供丰富的分析工具和业绩基准，为指数产品和其他指数</w:t>
      </w:r>
      <w:r>
        <w:rPr>
          <w:rFonts w:ascii="宋体" w:hAnsi="宋体" w:hint="eastAsia"/>
          <w:bCs/>
          <w:sz w:val="24"/>
          <w:szCs w:val="24"/>
        </w:rPr>
        <w:t>的研究开发奠定基础。该指数能够很好地反映中国股票市场总体价格水平和变动趋势，适合作为本基金股票投资的业绩比较基准。</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恒生指数，由恒生指数服务有限公司编制，是以香港股票市场中的</w:t>
      </w:r>
      <w:r>
        <w:rPr>
          <w:rFonts w:ascii="宋体" w:hAnsi="宋体" w:hint="eastAsia"/>
          <w:bCs/>
          <w:sz w:val="24"/>
          <w:szCs w:val="24"/>
        </w:rPr>
        <w:t>50</w:t>
      </w:r>
      <w:r>
        <w:rPr>
          <w:rFonts w:ascii="宋体" w:hAnsi="宋体" w:hint="eastAsia"/>
          <w:bCs/>
          <w:sz w:val="24"/>
          <w:szCs w:val="24"/>
        </w:rPr>
        <w:t>家上市股票为成份股样本，以其发行量为权数的加权平均股价指数，是反映香港股市价幅趋势最有影响的一种股价</w:t>
      </w:r>
      <w:r>
        <w:rPr>
          <w:rFonts w:ascii="宋体" w:hAnsi="宋体" w:hint="eastAsia"/>
          <w:bCs/>
          <w:sz w:val="24"/>
          <w:szCs w:val="24"/>
        </w:rPr>
        <w:t>指数。</w:t>
      </w:r>
    </w:p>
    <w:p w:rsidR="00D6395F" w:rsidRDefault="00167C8C">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rsidR="00D6395F" w:rsidRDefault="00167C8C">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rsidR="00D6395F" w:rsidRDefault="00167C8C">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本基金的业绩比较基准仅作为衡量本基金业绩的参照，不决定也不必然反映本基金的投资策略。</w:t>
      </w:r>
    </w:p>
    <w:p w:rsidR="00D6395F" w:rsidRDefault="00D6395F">
      <w:pPr>
        <w:spacing w:line="360" w:lineRule="auto"/>
        <w:ind w:firstLineChars="200" w:firstLine="480"/>
        <w:rPr>
          <w:rFonts w:ascii="宋体" w:hAnsi="宋体"/>
          <w:bCs/>
          <w:sz w:val="24"/>
        </w:rPr>
      </w:pPr>
    </w:p>
    <w:p w:rsidR="00D6395F" w:rsidRDefault="00167C8C">
      <w:pPr>
        <w:numPr>
          <w:ilvl w:val="0"/>
          <w:numId w:val="4"/>
        </w:numPr>
        <w:spacing w:line="360" w:lineRule="auto"/>
        <w:ind w:firstLineChars="200" w:firstLine="482"/>
        <w:rPr>
          <w:rFonts w:ascii="宋体" w:hAnsi="宋体"/>
          <w:b/>
          <w:sz w:val="24"/>
        </w:rPr>
      </w:pPr>
      <w:r>
        <w:rPr>
          <w:rFonts w:ascii="宋体" w:hAnsi="宋体" w:hint="eastAsia"/>
          <w:b/>
          <w:sz w:val="24"/>
        </w:rPr>
        <w:t>风险收益特征</w:t>
      </w:r>
    </w:p>
    <w:p w:rsidR="00D6395F" w:rsidRDefault="00167C8C">
      <w:pPr>
        <w:spacing w:line="360" w:lineRule="auto"/>
        <w:ind w:firstLineChars="200" w:firstLine="480"/>
        <w:rPr>
          <w:rFonts w:ascii="宋体" w:hAnsi="宋体"/>
          <w:bCs/>
          <w:sz w:val="24"/>
        </w:rPr>
      </w:pPr>
      <w:r>
        <w:rPr>
          <w:rFonts w:ascii="宋体" w:hAnsi="宋体" w:hint="eastAsia"/>
          <w:bCs/>
          <w:sz w:val="24"/>
        </w:rPr>
        <w:t>本基金为混合型基金，其预期收益和风险高于</w:t>
      </w:r>
      <w:r>
        <w:rPr>
          <w:rFonts w:ascii="宋体" w:hAnsi="宋体" w:hint="eastAsia"/>
          <w:bCs/>
          <w:sz w:val="24"/>
        </w:rPr>
        <w:t>货币型基金、债券型基金。</w:t>
      </w:r>
    </w:p>
    <w:p w:rsidR="00D6395F" w:rsidRDefault="00167C8C">
      <w:pPr>
        <w:spacing w:line="360" w:lineRule="auto"/>
        <w:ind w:firstLineChars="200" w:firstLine="480"/>
        <w:rPr>
          <w:rFonts w:ascii="宋体" w:hAnsi="宋体"/>
          <w:bCs/>
          <w:sz w:val="24"/>
        </w:rPr>
      </w:pPr>
      <w:r>
        <w:rPr>
          <w:rFonts w:ascii="宋体" w:hAnsi="宋体" w:hint="eastAsia"/>
          <w:bCs/>
          <w:sz w:val="24"/>
        </w:rPr>
        <w:t>本基金除了投资于</w:t>
      </w:r>
      <w:r>
        <w:rPr>
          <w:rFonts w:ascii="宋体" w:hAnsi="宋体" w:hint="eastAsia"/>
          <w:bCs/>
          <w:sz w:val="24"/>
        </w:rPr>
        <w:t>A</w:t>
      </w:r>
      <w:r>
        <w:rPr>
          <w:rFonts w:ascii="宋体" w:hAnsi="宋体" w:hint="eastAsia"/>
          <w:bCs/>
          <w:sz w:val="24"/>
        </w:rPr>
        <w:t>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rsidR="00D6395F" w:rsidRDefault="00167C8C">
      <w:pPr>
        <w:spacing w:line="360" w:lineRule="auto"/>
        <w:ind w:firstLineChars="200" w:firstLine="480"/>
        <w:rPr>
          <w:rFonts w:ascii="宋体" w:hAnsi="宋体"/>
          <w:bCs/>
          <w:sz w:val="24"/>
        </w:rPr>
      </w:pPr>
      <w:r>
        <w:rPr>
          <w:rFonts w:ascii="宋体" w:hAnsi="宋体"/>
          <w:bCs/>
          <w:sz w:val="24"/>
        </w:rPr>
        <w:t>1</w:t>
      </w:r>
      <w:r>
        <w:rPr>
          <w:rFonts w:ascii="宋体" w:hAnsi="宋体"/>
          <w:bCs/>
          <w:sz w:val="24"/>
        </w:rPr>
        <w:t>、基金管理人按照国家有关规定代表基金独立行使股东或债权人权利，保护基金份额持有人的利益；</w:t>
      </w:r>
    </w:p>
    <w:p w:rsidR="00D6395F" w:rsidRDefault="00167C8C">
      <w:pPr>
        <w:spacing w:line="360" w:lineRule="auto"/>
        <w:ind w:firstLineChars="200" w:firstLine="480"/>
        <w:rPr>
          <w:rFonts w:ascii="宋体" w:hAnsi="宋体"/>
          <w:bCs/>
          <w:sz w:val="24"/>
        </w:rPr>
      </w:pPr>
      <w:r>
        <w:rPr>
          <w:rFonts w:ascii="宋体" w:hAnsi="宋体"/>
          <w:bCs/>
          <w:sz w:val="24"/>
        </w:rPr>
        <w:t>2</w:t>
      </w:r>
      <w:r>
        <w:rPr>
          <w:rFonts w:ascii="宋体" w:hAnsi="宋体"/>
          <w:bCs/>
          <w:sz w:val="24"/>
        </w:rPr>
        <w:t>、不谋求对上市公司的控股；</w:t>
      </w:r>
    </w:p>
    <w:p w:rsidR="00D6395F" w:rsidRDefault="00167C8C">
      <w:pPr>
        <w:spacing w:line="360" w:lineRule="auto"/>
        <w:ind w:firstLineChars="200" w:firstLine="480"/>
        <w:rPr>
          <w:rFonts w:ascii="宋体" w:hAnsi="宋体"/>
          <w:bCs/>
          <w:sz w:val="24"/>
        </w:rPr>
      </w:pPr>
      <w:r>
        <w:rPr>
          <w:rFonts w:ascii="宋体" w:hAnsi="宋体"/>
          <w:bCs/>
          <w:sz w:val="24"/>
        </w:rPr>
        <w:t>3</w:t>
      </w:r>
      <w:r>
        <w:rPr>
          <w:rFonts w:ascii="宋体" w:hAnsi="宋体"/>
          <w:bCs/>
          <w:sz w:val="24"/>
        </w:rPr>
        <w:t>、有利于基金财产的安全与增值；</w:t>
      </w:r>
    </w:p>
    <w:p w:rsidR="00D6395F" w:rsidRDefault="00167C8C">
      <w:pPr>
        <w:spacing w:line="360" w:lineRule="auto"/>
        <w:ind w:firstLineChars="200" w:firstLine="480"/>
        <w:rPr>
          <w:rFonts w:ascii="宋体" w:hAnsi="宋体"/>
          <w:bCs/>
          <w:sz w:val="24"/>
        </w:rPr>
      </w:pPr>
      <w:r>
        <w:rPr>
          <w:rFonts w:ascii="宋体" w:hAnsi="宋体"/>
          <w:bCs/>
          <w:sz w:val="24"/>
        </w:rPr>
        <w:t>4</w:t>
      </w:r>
      <w:r>
        <w:rPr>
          <w:rFonts w:ascii="宋体" w:hAnsi="宋体"/>
          <w:bCs/>
          <w:sz w:val="24"/>
        </w:rPr>
        <w:t>、不通过关</w:t>
      </w:r>
      <w:r>
        <w:rPr>
          <w:rFonts w:ascii="宋体" w:hAnsi="宋体"/>
          <w:bCs/>
          <w:sz w:val="24"/>
        </w:rPr>
        <w:t>联交易为自身、雇员、授权代理人或任何存在利害关系的第三人牟取任何不当利益。</w:t>
      </w:r>
    </w:p>
    <w:bookmarkEnd w:id="350"/>
    <w:p w:rsidR="00D6395F" w:rsidRDefault="00D6395F">
      <w:pPr>
        <w:spacing w:line="360" w:lineRule="auto"/>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八、侧袋机制的实施和投资运作安排</w:t>
      </w:r>
    </w:p>
    <w:p w:rsidR="00D6395F" w:rsidRDefault="00167C8C">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D6395F" w:rsidRDefault="00167C8C">
      <w:pPr>
        <w:spacing w:line="360"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侧袋机制实施期间，本部分约定的投资组合比例、投资策略、组合限制、业绩比较基准、风险收益特征等约定仅适用于主袋账户。</w:t>
      </w:r>
    </w:p>
    <w:p w:rsidR="00D6395F" w:rsidRDefault="00167C8C">
      <w:pPr>
        <w:spacing w:line="360" w:lineRule="auto"/>
        <w:ind w:firstLineChars="200" w:firstLine="480"/>
        <w:rPr>
          <w:rFonts w:ascii="宋体" w:hAnsi="宋体"/>
          <w:bCs/>
          <w:sz w:val="24"/>
        </w:rPr>
        <w:sectPr w:rsidR="00D6395F">
          <w:footerReference w:type="default" r:id="rId36"/>
          <w:pgSz w:w="11906" w:h="16838"/>
          <w:pgMar w:top="1440" w:right="1800" w:bottom="1440" w:left="1800" w:header="851" w:footer="992" w:gutter="0"/>
          <w:pgNumType w:start="1" w:chapStyle="1"/>
          <w:cols w:space="720"/>
          <w:docGrid w:type="lines" w:linePitch="312"/>
        </w:sectPr>
      </w:pPr>
      <w:r>
        <w:rPr>
          <w:rFonts w:ascii="宋体" w:hAnsi="宋体" w:hint="eastAsia"/>
          <w:bCs/>
          <w:sz w:val="24"/>
        </w:rPr>
        <w:t>侧袋账户的实施条件、实施程序、运作安排、投资安排、特定资产的处置变现和支付等对投资者权益有重大影响的事项详见招募说明书的规定。</w:t>
      </w:r>
    </w:p>
    <w:p w:rsidR="00D6395F" w:rsidRDefault="00167C8C">
      <w:pPr>
        <w:pStyle w:val="1"/>
        <w:spacing w:before="100" w:beforeAutospacing="1" w:after="100" w:afterAutospacing="1"/>
        <w:jc w:val="center"/>
        <w:rPr>
          <w:rFonts w:hAnsi="宋体"/>
          <w:color w:val="auto"/>
          <w:sz w:val="30"/>
        </w:rPr>
      </w:pPr>
      <w:bookmarkStart w:id="356" w:name="_Toc92662704"/>
      <w:bookmarkStart w:id="357" w:name="_Toc93226145"/>
      <w:bookmarkStart w:id="358" w:name="_Toc3289914"/>
      <w:bookmarkStart w:id="359" w:name="_Toc31611"/>
      <w:bookmarkStart w:id="360" w:name="_Toc20102"/>
      <w:bookmarkStart w:id="361" w:name="_Toc29561"/>
      <w:bookmarkStart w:id="362" w:name="_Toc13819"/>
      <w:bookmarkStart w:id="363" w:name="_Toc141703893"/>
      <w:bookmarkStart w:id="364" w:name="_Toc20782"/>
      <w:bookmarkStart w:id="365" w:name="_Toc24474"/>
      <w:bookmarkStart w:id="366" w:name="_Toc139991743"/>
      <w:bookmarkStart w:id="367" w:name="_Toc32030"/>
      <w:bookmarkStart w:id="368" w:name="_Toc21642"/>
      <w:bookmarkStart w:id="369" w:name="_Toc26114"/>
      <w:bookmarkStart w:id="370" w:name="_Toc3054"/>
      <w:bookmarkStart w:id="371" w:name="_Toc18000"/>
      <w:bookmarkStart w:id="372" w:name="_Toc128310496"/>
      <w:bookmarkStart w:id="373" w:name="CLAUSE_6af7c6225f2944f0af8ad82840b5c3c4"/>
      <w:r>
        <w:rPr>
          <w:rFonts w:hAnsi="宋体"/>
        </w:rPr>
        <w:lastRenderedPageBreak/>
        <w:t xml:space="preserve"> </w:t>
      </w:r>
      <w:bookmarkStart w:id="374" w:name="CTS_6af7c6225f2944f0af8ad82840b5c3c4"/>
      <w:bookmarkEnd w:id="374"/>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6"/>
      <w:bookmarkEnd w:id="357"/>
      <w:r>
        <w:rPr>
          <w:rFonts w:hAnsi="宋体" w:hint="eastAsia"/>
          <w:sz w:val="32"/>
        </w:rPr>
        <w:t>的财产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D6395F" w:rsidRDefault="00167C8C">
      <w:pPr>
        <w:spacing w:line="360" w:lineRule="auto"/>
        <w:ind w:firstLineChars="200" w:firstLine="482"/>
        <w:rPr>
          <w:rFonts w:ascii="宋体" w:hAnsi="宋体"/>
          <w:b/>
          <w:sz w:val="24"/>
        </w:rPr>
      </w:pPr>
      <w:r>
        <w:rPr>
          <w:rFonts w:ascii="宋体" w:hAnsi="宋体" w:hint="eastAsia"/>
          <w:b/>
          <w:sz w:val="24"/>
        </w:rPr>
        <w:t>一、基金资产总值</w:t>
      </w:r>
    </w:p>
    <w:p w:rsidR="00D6395F" w:rsidRDefault="00167C8C">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二、基金资产净值</w:t>
      </w:r>
    </w:p>
    <w:p w:rsidR="00D6395F" w:rsidRDefault="00167C8C">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三、基金财产的账户</w:t>
      </w:r>
    </w:p>
    <w:p w:rsidR="00D6395F" w:rsidRDefault="00167C8C">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w:t>
      </w:r>
      <w:r>
        <w:rPr>
          <w:rFonts w:ascii="宋体" w:hAnsi="宋体" w:hint="eastAsia"/>
          <w:sz w:val="24"/>
        </w:rPr>
        <w:t>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5" w:name="_Hlt88841837"/>
      <w:bookmarkEnd w:id="375"/>
      <w:r>
        <w:rPr>
          <w:rFonts w:ascii="宋体" w:hAnsi="宋体" w:hint="eastAsia"/>
          <w:sz w:val="24"/>
        </w:rPr>
        <w:t>证券经纪商根据相关法律法规规定及相关协议约定为本基金开立相关资金账户。</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四、基金财产的保管和处分</w:t>
      </w:r>
      <w:bookmarkStart w:id="376" w:name="_Hlt88900062"/>
      <w:bookmarkEnd w:id="376"/>
    </w:p>
    <w:p w:rsidR="00D6395F" w:rsidRDefault="00167C8C">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机构以其自有的财产承担其自身的法律责任，其债权人不得对本基金财产行使请求冻结、扣押或其他权利。除依法律法</w:t>
      </w:r>
      <w:r>
        <w:rPr>
          <w:rFonts w:ascii="宋体" w:hAnsi="宋体" w:hint="eastAsia"/>
          <w:sz w:val="24"/>
        </w:rPr>
        <w:t>规和《基金合同》的规定处分外，基金财产不得被处分。</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rPr>
        <w:t>非因基金财产本身承担的债务，不得对基金财产强制执行。</w:t>
      </w:r>
    </w:p>
    <w:p w:rsidR="00D6395F" w:rsidRDefault="00D6395F">
      <w:pPr>
        <w:spacing w:line="360" w:lineRule="auto"/>
        <w:ind w:firstLineChars="200" w:firstLine="480"/>
        <w:rPr>
          <w:rFonts w:ascii="宋体" w:hAnsi="宋体"/>
          <w:bCs/>
          <w:sz w:val="24"/>
        </w:rPr>
        <w:sectPr w:rsidR="00D6395F">
          <w:footerReference w:type="default" r:id="rId37"/>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377" w:name="_Toc2623"/>
      <w:bookmarkStart w:id="378" w:name="_Toc31917"/>
      <w:bookmarkStart w:id="379" w:name="_Toc19714"/>
      <w:bookmarkStart w:id="380" w:name="_Toc871"/>
      <w:bookmarkStart w:id="381" w:name="_Toc27832"/>
      <w:bookmarkStart w:id="382" w:name="_Toc3289915"/>
      <w:bookmarkStart w:id="383" w:name="_Toc17782"/>
      <w:bookmarkStart w:id="384" w:name="_Toc7802"/>
      <w:bookmarkStart w:id="385" w:name="_Toc139991744"/>
      <w:bookmarkStart w:id="386" w:name="_Toc141703894"/>
      <w:bookmarkStart w:id="387" w:name="CLAUSE_950db7e97a3a4cda93b213ccc4442a4b"/>
      <w:bookmarkEnd w:id="373"/>
      <w:r>
        <w:rPr>
          <w:rFonts w:hAnsi="宋体"/>
        </w:rPr>
        <w:lastRenderedPageBreak/>
        <w:t xml:space="preserve"> </w:t>
      </w:r>
      <w:bookmarkStart w:id="388" w:name="CTS_950db7e97a3a4cda93b213ccc4442a4b"/>
      <w:bookmarkEnd w:id="388"/>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77"/>
      <w:bookmarkEnd w:id="378"/>
      <w:bookmarkEnd w:id="379"/>
      <w:bookmarkEnd w:id="380"/>
      <w:bookmarkEnd w:id="381"/>
      <w:bookmarkEnd w:id="382"/>
      <w:bookmarkEnd w:id="383"/>
      <w:bookmarkEnd w:id="384"/>
    </w:p>
    <w:p w:rsidR="00D6395F" w:rsidRDefault="00167C8C">
      <w:pPr>
        <w:spacing w:line="360" w:lineRule="auto"/>
        <w:ind w:firstLineChars="200" w:firstLine="482"/>
        <w:rPr>
          <w:rFonts w:ascii="宋体" w:hAnsi="宋体"/>
          <w:b/>
          <w:sz w:val="24"/>
        </w:rPr>
      </w:pPr>
      <w:bookmarkStart w:id="389" w:name="_Toc139991745"/>
      <w:bookmarkStart w:id="390" w:name="_Toc32046"/>
      <w:bookmarkStart w:id="391" w:name="_Toc141703895"/>
      <w:bookmarkEnd w:id="385"/>
      <w:bookmarkEnd w:id="386"/>
      <w:r>
        <w:rPr>
          <w:rFonts w:ascii="宋体" w:hAnsi="宋体" w:hint="eastAsia"/>
          <w:b/>
          <w:sz w:val="24"/>
        </w:rPr>
        <w:t>一、估值日</w:t>
      </w:r>
    </w:p>
    <w:p w:rsidR="00D6395F" w:rsidRDefault="00167C8C">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本基金的估值日为本基金相关的证券交易场所的交易日以及国家法律法规规定需要对外披露基金净值的非交易日。</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二、估值对象</w:t>
      </w:r>
    </w:p>
    <w:p w:rsidR="00D6395F" w:rsidRDefault="00167C8C">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、股指期货合约、国债期货合约、资产支持证券</w:t>
      </w:r>
      <w:r>
        <w:rPr>
          <w:rFonts w:ascii="宋体" w:hAnsi="宋体" w:hint="eastAsia"/>
          <w:sz w:val="24"/>
        </w:rPr>
        <w:t>和银行存款本息、应收款项、其它投资等资产及负债。</w:t>
      </w:r>
    </w:p>
    <w:p w:rsidR="00D6395F" w:rsidRDefault="00D6395F">
      <w:pPr>
        <w:spacing w:line="360" w:lineRule="auto"/>
        <w:ind w:firstLineChars="200" w:firstLine="480"/>
        <w:rPr>
          <w:rFonts w:ascii="宋体" w:hAnsi="宋体"/>
          <w:bCs/>
          <w:sz w:val="24"/>
        </w:rPr>
      </w:pPr>
    </w:p>
    <w:p w:rsidR="00D6395F" w:rsidRDefault="00167C8C">
      <w:pPr>
        <w:numPr>
          <w:ilvl w:val="0"/>
          <w:numId w:val="5"/>
        </w:numPr>
        <w:spacing w:line="360" w:lineRule="auto"/>
        <w:ind w:firstLineChars="200" w:firstLine="482"/>
        <w:rPr>
          <w:rFonts w:ascii="宋体" w:hAnsi="宋体"/>
          <w:b/>
          <w:bCs/>
          <w:sz w:val="24"/>
        </w:rPr>
      </w:pPr>
      <w:bookmarkStart w:id="392" w:name="_Hlk533861287"/>
      <w:r>
        <w:rPr>
          <w:rFonts w:ascii="宋体" w:hAnsi="宋体" w:hint="eastAsia"/>
          <w:b/>
          <w:bCs/>
          <w:sz w:val="24"/>
        </w:rPr>
        <w:t>估值原则</w:t>
      </w:r>
    </w:p>
    <w:p w:rsidR="00D6395F" w:rsidRDefault="00167C8C">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rsidR="00D6395F" w:rsidRDefault="00167C8C">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6395F" w:rsidRDefault="00167C8C">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w:t>
      </w:r>
      <w:r>
        <w:rPr>
          <w:rFonts w:ascii="宋体" w:hAnsi="宋体"/>
          <w:bCs/>
          <w:sz w:val="24"/>
        </w:rPr>
        <w:t>产持有者的，那么在估值技术中不应将该限制作为特征考虑。此外，基金管理人不应考虑因其大量持有相关资产或负债所产生的溢价或折价。</w:t>
      </w:r>
    </w:p>
    <w:p w:rsidR="00D6395F" w:rsidRDefault="00167C8C">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6395F" w:rsidRDefault="00167C8C">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w:t>
      </w:r>
      <w:r>
        <w:rPr>
          <w:rFonts w:ascii="宋体" w:hAnsi="宋体"/>
          <w:bCs/>
          <w:sz w:val="24"/>
        </w:rPr>
        <w:t>0.25%</w:t>
      </w:r>
      <w:r>
        <w:rPr>
          <w:rFonts w:ascii="宋体" w:hAnsi="宋体"/>
          <w:bCs/>
          <w:sz w:val="24"/>
        </w:rPr>
        <w:t>以上的，应对估值进行调整并确定公允价值。</w:t>
      </w:r>
    </w:p>
    <w:p w:rsidR="00D6395F" w:rsidRDefault="00D6395F">
      <w:pPr>
        <w:spacing w:line="360" w:lineRule="auto"/>
        <w:ind w:firstLineChars="200" w:firstLine="480"/>
        <w:rPr>
          <w:rFonts w:ascii="宋体" w:hAnsi="宋体"/>
          <w:bCs/>
          <w:sz w:val="24"/>
        </w:rPr>
      </w:pPr>
    </w:p>
    <w:bookmarkEnd w:id="392"/>
    <w:p w:rsidR="00D6395F" w:rsidRDefault="00167C8C">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D6395F" w:rsidRDefault="00167C8C">
      <w:pPr>
        <w:spacing w:line="360" w:lineRule="auto"/>
        <w:ind w:firstLineChars="200" w:firstLine="480"/>
        <w:rPr>
          <w:rFonts w:ascii="宋体" w:hAnsi="宋体"/>
          <w:sz w:val="24"/>
        </w:rPr>
      </w:pPr>
      <w:bookmarkStart w:id="393"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rsidR="00D6395F" w:rsidRDefault="00167C8C">
      <w:pPr>
        <w:spacing w:line="360" w:lineRule="auto"/>
        <w:ind w:firstLineChars="200" w:firstLine="480"/>
        <w:rPr>
          <w:rFonts w:ascii="宋体" w:hAnsi="宋体"/>
          <w:sz w:val="24"/>
        </w:rPr>
      </w:pPr>
      <w:r>
        <w:rPr>
          <w:rFonts w:ascii="宋体" w:hAnsi="宋体"/>
          <w:bCs/>
          <w:sz w:val="24"/>
        </w:rPr>
        <w:t>（</w:t>
      </w:r>
      <w:r>
        <w:rPr>
          <w:rFonts w:ascii="宋体" w:hAnsi="宋体"/>
          <w:bCs/>
          <w:sz w:val="24"/>
        </w:rPr>
        <w:t>4</w:t>
      </w:r>
      <w:r>
        <w:rPr>
          <w:rFonts w:ascii="宋体" w:hAnsi="宋体"/>
          <w:bCs/>
          <w:sz w:val="24"/>
        </w:rPr>
        <w:t>）</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D6395F" w:rsidRDefault="00167C8C">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w:t>
      </w:r>
      <w:r>
        <w:rPr>
          <w:rFonts w:ascii="宋体" w:hAnsi="宋体" w:hint="eastAsia"/>
          <w:sz w:val="24"/>
        </w:rPr>
        <w:t>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rsidR="00D6395F" w:rsidRDefault="00167C8C">
      <w:pPr>
        <w:spacing w:line="360" w:lineRule="auto"/>
        <w:ind w:firstLineChars="200" w:firstLine="480"/>
        <w:rPr>
          <w:rFonts w:ascii="宋体" w:hAnsi="宋体"/>
        </w:rPr>
      </w:pPr>
      <w:r>
        <w:rPr>
          <w:rFonts w:ascii="宋体" w:hAnsi="宋体"/>
          <w:bCs/>
          <w:sz w:val="24"/>
        </w:rPr>
        <w:t>（</w:t>
      </w:r>
      <w:r>
        <w:rPr>
          <w:rFonts w:ascii="宋体" w:hAnsi="宋体"/>
          <w:bCs/>
          <w:sz w:val="24"/>
        </w:rPr>
        <w:t>6</w:t>
      </w:r>
      <w:r>
        <w:rPr>
          <w:rFonts w:ascii="宋体" w:hAnsi="宋体"/>
          <w:bCs/>
          <w:sz w:val="24"/>
        </w:rPr>
        <w:t>）</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w:t>
      </w:r>
      <w:r>
        <w:rPr>
          <w:rFonts w:ascii="宋体" w:hAnsi="宋体"/>
          <w:bCs/>
          <w:sz w:val="24"/>
        </w:rPr>
        <w:t>用估值技术确定其公允价值</w:t>
      </w:r>
      <w:r>
        <w:rPr>
          <w:rFonts w:ascii="宋体" w:hAnsi="宋体" w:hint="eastAsia"/>
          <w:sz w:val="24"/>
        </w:rPr>
        <w:t>。</w:t>
      </w:r>
    </w:p>
    <w:bookmarkEnd w:id="393"/>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4"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w:t>
      </w:r>
      <w:r>
        <w:rPr>
          <w:rFonts w:ascii="宋体" w:hAnsi="宋体" w:hint="eastAsia"/>
          <w:sz w:val="24"/>
        </w:rPr>
        <w:t>易中的质押券等流通受限股票</w:t>
      </w:r>
      <w:r>
        <w:rPr>
          <w:rFonts w:ascii="宋体" w:hAnsi="宋体"/>
          <w:bCs/>
          <w:sz w:val="24"/>
        </w:rPr>
        <w:t>，</w:t>
      </w:r>
      <w:r>
        <w:rPr>
          <w:rFonts w:ascii="宋体" w:hAnsi="宋体" w:hint="eastAsia"/>
          <w:sz w:val="24"/>
        </w:rPr>
        <w:t>按监管机构或行业协会有关规定确定公允价值。</w:t>
      </w:r>
    </w:p>
    <w:bookmarkEnd w:id="394"/>
    <w:p w:rsidR="00D6395F" w:rsidRDefault="00167C8C">
      <w:pPr>
        <w:spacing w:line="360" w:lineRule="auto"/>
        <w:ind w:firstLineChars="200" w:firstLine="480"/>
        <w:rPr>
          <w:rFonts w:ascii="宋体" w:hAnsi="宋体"/>
          <w:bCs/>
          <w:sz w:val="24"/>
        </w:rPr>
      </w:pPr>
      <w:r>
        <w:rPr>
          <w:rFonts w:ascii="宋体" w:hAnsi="宋体"/>
          <w:bCs/>
          <w:sz w:val="24"/>
        </w:rPr>
        <w:t>3</w:t>
      </w:r>
      <w:r>
        <w:rPr>
          <w:rFonts w:ascii="宋体" w:hAnsi="宋体"/>
          <w:bCs/>
          <w:sz w:val="24"/>
        </w:rPr>
        <w:t>、</w:t>
      </w:r>
      <w:bookmarkStart w:id="395"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5"/>
    <w:p w:rsidR="00D6395F" w:rsidRDefault="00167C8C">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D6395F" w:rsidRDefault="00167C8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D6395F" w:rsidRDefault="00167C8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D6395F" w:rsidRDefault="00167C8C">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rsidR="00D6395F" w:rsidRDefault="00167C8C">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bCs/>
          <w:sz w:val="24"/>
        </w:rPr>
        <w:t>、本基金投资同业存单，采用估值日第三方估值机构提供的估值价格数据进行估值。</w:t>
      </w:r>
    </w:p>
    <w:p w:rsidR="00D6395F" w:rsidRDefault="00167C8C">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D6395F" w:rsidRDefault="00167C8C">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rsidR="00D6395F" w:rsidRDefault="00167C8C">
      <w:pPr>
        <w:spacing w:line="360" w:lineRule="auto"/>
        <w:ind w:firstLineChars="200" w:firstLine="480"/>
        <w:rPr>
          <w:rFonts w:ascii="宋体" w:hAnsi="宋体"/>
          <w:bCs/>
          <w:sz w:val="24"/>
        </w:rPr>
      </w:pPr>
      <w:r>
        <w:rPr>
          <w:rFonts w:ascii="宋体" w:hAnsi="宋体" w:hint="eastAsia"/>
          <w:bCs/>
          <w:sz w:val="24"/>
        </w:rPr>
        <w:t>10</w:t>
      </w:r>
      <w:r>
        <w:rPr>
          <w:rFonts w:ascii="宋体" w:hAnsi="宋体" w:hint="eastAsia"/>
          <w:bCs/>
          <w:sz w:val="24"/>
        </w:rPr>
        <w:t>、本基金参与融资业务的，按照相关法律法规、监管部门和行业协会的相关规定进行估值。</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、本基金投资存托凭证的估值核算，依照境内上市交易的股票执行。</w:t>
      </w:r>
    </w:p>
    <w:p w:rsidR="00D6395F" w:rsidRDefault="00167C8C">
      <w:pPr>
        <w:spacing w:line="360" w:lineRule="auto"/>
        <w:ind w:firstLineChars="200" w:firstLine="480"/>
        <w:rPr>
          <w:rFonts w:ascii="宋体" w:hAnsi="宋体"/>
        </w:rPr>
      </w:pPr>
      <w:r>
        <w:rPr>
          <w:rFonts w:ascii="宋体" w:hAnsi="宋体"/>
          <w:bCs/>
          <w:sz w:val="24"/>
        </w:rPr>
        <w:t>12</w:t>
      </w:r>
      <w:r>
        <w:rPr>
          <w:rFonts w:ascii="宋体" w:hAnsi="宋体" w:hint="eastAsia"/>
          <w:sz w:val="24"/>
        </w:rPr>
        <w:t>、如有确凿证据表明按上述方法</w:t>
      </w:r>
      <w:r>
        <w:rPr>
          <w:rFonts w:ascii="宋体" w:hAnsi="宋体" w:hint="eastAsia"/>
          <w:sz w:val="24"/>
        </w:rPr>
        <w:t>进行估值不能客观反映其公允价值的，基金管理人可根据具体情况与基金托管人商定后，按最能反映公允价值的价格估值。</w:t>
      </w:r>
    </w:p>
    <w:p w:rsidR="00D6395F" w:rsidRDefault="00167C8C">
      <w:pPr>
        <w:spacing w:line="360" w:lineRule="auto"/>
        <w:ind w:firstLineChars="200" w:firstLine="480"/>
        <w:rPr>
          <w:rFonts w:ascii="宋体" w:hAnsi="宋体"/>
          <w:bCs/>
          <w:sz w:val="24"/>
        </w:rPr>
      </w:pPr>
      <w:r>
        <w:rPr>
          <w:rFonts w:ascii="宋体" w:hAnsi="宋体"/>
          <w:bCs/>
          <w:sz w:val="24"/>
        </w:rPr>
        <w:t>13</w:t>
      </w:r>
      <w:r>
        <w:rPr>
          <w:rFonts w:ascii="宋体" w:hAnsi="宋体"/>
          <w:bCs/>
          <w:sz w:val="24"/>
        </w:rPr>
        <w:t>、当发生大额申购或赎回情形时，基金管理人可以采用摆动定价机制，以确保基金估值的公平性。</w:t>
      </w:r>
    </w:p>
    <w:p w:rsidR="00D6395F" w:rsidRDefault="00167C8C">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、相关法律法规以及监管部门有强制规定的，从其规定。如有新增事项，按国家最新规定估值。</w:t>
      </w:r>
    </w:p>
    <w:p w:rsidR="00D6395F" w:rsidRDefault="00167C8C">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6395F" w:rsidRDefault="00167C8C">
      <w:pPr>
        <w:spacing w:line="360" w:lineRule="auto"/>
        <w:ind w:firstLineChars="200" w:firstLine="480"/>
        <w:rPr>
          <w:rFonts w:ascii="宋体" w:hAnsi="宋体"/>
          <w:sz w:val="24"/>
        </w:rPr>
      </w:pPr>
      <w:r>
        <w:rPr>
          <w:rFonts w:ascii="宋体" w:hAnsi="宋体" w:hint="eastAsia"/>
          <w:sz w:val="24"/>
        </w:rPr>
        <w:t>根据有关法律法规，基金资产净值计算和基金会计核算</w:t>
      </w:r>
      <w:r>
        <w:rPr>
          <w:rFonts w:ascii="宋体" w:hAnsi="宋体" w:hint="eastAsia"/>
          <w:sz w:val="24"/>
        </w:rPr>
        <w:t>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w:t>
      </w:r>
      <w:bookmarkStart w:id="396" w:name="_Hlk54877828"/>
      <w:r>
        <w:rPr>
          <w:rFonts w:ascii="宋体" w:hAnsi="宋体" w:hint="eastAsia"/>
          <w:sz w:val="24"/>
        </w:rPr>
        <w:t>每个工作日闭市后</w:t>
      </w:r>
      <w:bookmarkEnd w:id="396"/>
      <w:r>
        <w:rPr>
          <w:rFonts w:ascii="宋体" w:hAnsi="宋体" w:hint="eastAsia"/>
          <w:sz w:val="24"/>
        </w:rPr>
        <w:t>，基金资产净值除以</w:t>
      </w:r>
      <w:bookmarkStart w:id="397" w:name="_Hlk54877842"/>
      <w:r>
        <w:rPr>
          <w:rFonts w:ascii="宋体" w:hAnsi="宋体" w:hint="eastAsia"/>
          <w:sz w:val="24"/>
        </w:rPr>
        <w:t>当</w:t>
      </w:r>
      <w:bookmarkEnd w:id="397"/>
      <w:r>
        <w:rPr>
          <w:rFonts w:ascii="宋体" w:hAnsi="宋体" w:hint="eastAsia"/>
          <w:sz w:val="24"/>
        </w:rPr>
        <w:t>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bookmarkStart w:id="398" w:name="_Hlk54877786"/>
      <w:r>
        <w:rPr>
          <w:rFonts w:ascii="宋体" w:hAnsi="宋体" w:hint="eastAsia"/>
          <w:bCs/>
          <w:sz w:val="24"/>
        </w:rPr>
        <w:t>基金管理人可以设立大额赎回情形下的净值精度应急调整机制。</w:t>
      </w:r>
      <w:bookmarkEnd w:id="398"/>
      <w:r>
        <w:rPr>
          <w:rFonts w:ascii="宋体" w:hAnsi="宋体" w:hint="eastAsia"/>
          <w:sz w:val="24"/>
        </w:rPr>
        <w:t>国家另有规定的，从其规定。</w:t>
      </w:r>
    </w:p>
    <w:p w:rsidR="00D6395F" w:rsidRDefault="00167C8C">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rsidR="00D6395F" w:rsidRDefault="00167C8C">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rsidR="00D6395F" w:rsidRDefault="00167C8C">
      <w:pPr>
        <w:spacing w:line="360" w:lineRule="auto"/>
        <w:ind w:firstLineChars="200" w:firstLine="480"/>
        <w:rPr>
          <w:rFonts w:ascii="宋体" w:hAnsi="宋体"/>
          <w:sz w:val="24"/>
        </w:rPr>
      </w:pPr>
      <w:r>
        <w:rPr>
          <w:rFonts w:ascii="宋体" w:hAnsi="宋体" w:hint="eastAsia"/>
          <w:sz w:val="24"/>
        </w:rPr>
        <w:t>本基金合同的当事人应按照以下约定处理：</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rsidR="00D6395F" w:rsidRDefault="00167C8C">
      <w:pPr>
        <w:spacing w:line="360" w:lineRule="auto"/>
        <w:ind w:firstLineChars="200" w:firstLine="480"/>
        <w:rPr>
          <w:rFonts w:ascii="宋体" w:hAnsi="宋体"/>
          <w:sz w:val="24"/>
        </w:rPr>
      </w:pPr>
      <w:r>
        <w:rPr>
          <w:rFonts w:ascii="宋体" w:hAnsi="宋体" w:hint="eastAsia"/>
          <w:sz w:val="24"/>
        </w:rPr>
        <w:t>本基金运作过程中，如果由于</w:t>
      </w:r>
      <w:r>
        <w:rPr>
          <w:rFonts w:ascii="宋体" w:hAnsi="宋体" w:hint="eastAsia"/>
          <w:sz w:val="24"/>
        </w:rPr>
        <w:t>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rsidR="00D6395F" w:rsidRDefault="00167C8C">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w:t>
      </w:r>
      <w:r>
        <w:rPr>
          <w:rFonts w:ascii="宋体" w:hAnsi="宋体" w:hint="eastAsia"/>
          <w:sz w:val="24"/>
        </w:rPr>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w:t>
      </w:r>
      <w:r>
        <w:rPr>
          <w:rFonts w:ascii="宋体" w:hAnsi="宋体" w:hint="eastAsia"/>
          <w:sz w:val="24"/>
        </w:rPr>
        <w:t>未发生估值错误的正确情形的方式。</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rsidR="00D6395F" w:rsidRDefault="00167C8C">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基金份额净值估值错误处理的方法如下：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w:t>
      </w:r>
      <w:r>
        <w:rPr>
          <w:rFonts w:ascii="宋体" w:hAnsi="宋体" w:hint="eastAsia"/>
          <w:sz w:val="24"/>
        </w:rPr>
        <w:t>行赔偿：</w:t>
      </w:r>
    </w:p>
    <w:p w:rsidR="00D6395F" w:rsidRDefault="00167C8C">
      <w:pPr>
        <w:numPr>
          <w:ilvl w:val="0"/>
          <w:numId w:val="6"/>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6395F" w:rsidRDefault="00167C8C">
      <w:pPr>
        <w:numPr>
          <w:ilvl w:val="0"/>
          <w:numId w:val="6"/>
        </w:numPr>
        <w:spacing w:line="360" w:lineRule="auto"/>
        <w:ind w:firstLine="93"/>
        <w:rPr>
          <w:rFonts w:ascii="宋体" w:hAnsi="宋体"/>
          <w:sz w:val="24"/>
        </w:rPr>
      </w:pPr>
      <w:r>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D6395F" w:rsidRDefault="00167C8C">
      <w:pPr>
        <w:numPr>
          <w:ilvl w:val="0"/>
          <w:numId w:val="6"/>
        </w:numPr>
        <w:spacing w:line="360" w:lineRule="auto"/>
        <w:ind w:firstLine="93"/>
        <w:rPr>
          <w:rFonts w:ascii="宋体" w:hAnsi="宋体"/>
          <w:sz w:val="24"/>
        </w:rPr>
      </w:pPr>
      <w:r>
        <w:rPr>
          <w:rFonts w:ascii="宋体" w:hAnsi="宋体" w:hint="eastAsia"/>
          <w:sz w:val="24"/>
        </w:rPr>
        <w:lastRenderedPageBreak/>
        <w:t>如基金管理人和基金托管人对基金份额净值的计算结果，虽然多次重新计算和</w:t>
      </w:r>
      <w:r>
        <w:rPr>
          <w:rFonts w:ascii="宋体" w:hAnsi="宋体" w:hint="eastAsia"/>
          <w:sz w:val="24"/>
        </w:rPr>
        <w:t>核对，尚不能达成一致时，为避免不能按时公布基金份额净值的情形，以基金管理人的计算结果对外公布，由此给基金份额持有人和基金造成的损失，由基金管理人负责赔付。</w:t>
      </w:r>
    </w:p>
    <w:p w:rsidR="00D6395F" w:rsidRDefault="00167C8C">
      <w:pPr>
        <w:numPr>
          <w:ilvl w:val="0"/>
          <w:numId w:val="6"/>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）前述内容如法律法规</w:t>
      </w:r>
      <w:r>
        <w:rPr>
          <w:rFonts w:ascii="宋体" w:hAnsi="宋体"/>
          <w:sz w:val="24"/>
        </w:rPr>
        <w:t>或</w:t>
      </w:r>
      <w:r>
        <w:rPr>
          <w:rFonts w:ascii="宋体" w:hAnsi="宋体" w:hint="eastAsia"/>
          <w:sz w:val="24"/>
        </w:rPr>
        <w:t>监管</w:t>
      </w:r>
      <w:r>
        <w:rPr>
          <w:rFonts w:ascii="宋体" w:hAnsi="宋体"/>
          <w:sz w:val="24"/>
        </w:rPr>
        <w:t>机关</w:t>
      </w:r>
      <w:r>
        <w:rPr>
          <w:rFonts w:ascii="宋体" w:hAnsi="宋体" w:hint="eastAsia"/>
          <w:sz w:val="24"/>
        </w:rPr>
        <w:t>另有规定的，从其规定</w:t>
      </w:r>
      <w:r>
        <w:rPr>
          <w:rFonts w:ascii="宋体" w:hAnsi="宋体"/>
          <w:sz w:val="24"/>
        </w:rPr>
        <w:t>处理</w:t>
      </w:r>
      <w:r>
        <w:rPr>
          <w:rFonts w:ascii="宋体" w:hAnsi="宋体" w:hint="eastAsia"/>
          <w:sz w:val="24"/>
        </w:rPr>
        <w:t>。如果行业另有通行做法，双方当事人应本着平等和保护基金份额持有人利益的原则进行协商。</w:t>
      </w:r>
    </w:p>
    <w:p w:rsidR="00D6395F" w:rsidRDefault="00D6395F">
      <w:pPr>
        <w:pStyle w:val="13"/>
        <w:spacing w:line="360" w:lineRule="auto"/>
        <w:ind w:left="420" w:firstLineChars="0" w:firstLine="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 xml:space="preserve"> </w:t>
      </w:r>
      <w:r>
        <w:rPr>
          <w:rFonts w:ascii="宋体" w:hAnsi="宋体" w:hint="eastAsia"/>
          <w:sz w:val="24"/>
        </w:rPr>
        <w:t>因不可抗力致使基金管理人、基金托管人无法准确评估基金资产价值时；</w:t>
      </w:r>
    </w:p>
    <w:p w:rsidR="00D6395F" w:rsidRDefault="00167C8C">
      <w:pPr>
        <w:spacing w:line="360" w:lineRule="auto"/>
        <w:ind w:firstLineChars="200" w:firstLine="480"/>
        <w:rPr>
          <w:rFonts w:ascii="宋体" w:hAnsi="宋体"/>
          <w:bCs/>
          <w:sz w:val="24"/>
        </w:rPr>
      </w:pPr>
      <w:bookmarkStart w:id="399" w:name="_Hlk33091267"/>
      <w:r>
        <w:rPr>
          <w:rFonts w:ascii="宋体" w:hAnsi="宋体"/>
          <w:bCs/>
          <w:sz w:val="24"/>
        </w:rPr>
        <w:t>3</w:t>
      </w:r>
      <w:r>
        <w:rPr>
          <w:rFonts w:ascii="宋体" w:hAnsi="宋体"/>
          <w:bCs/>
          <w:sz w:val="24"/>
        </w:rPr>
        <w:t>、</w:t>
      </w:r>
      <w:r>
        <w:rPr>
          <w:rFonts w:ascii="宋体" w:hAnsi="宋体" w:hint="eastAsia"/>
          <w:bCs/>
          <w:sz w:val="24"/>
        </w:rPr>
        <w:t>占基金相当比例的投资品种的估值出现重大转变，而基金管理人为保障投资人的利益，决定延迟估值；</w:t>
      </w:r>
    </w:p>
    <w:p w:rsidR="00D6395F" w:rsidRDefault="00167C8C">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w:t>
      </w:r>
      <w:r>
        <w:rPr>
          <w:rFonts w:ascii="宋体" w:hAnsi="宋体" w:hint="eastAsia"/>
          <w:bCs/>
          <w:sz w:val="24"/>
        </w:rPr>
        <w:t>50%</w:t>
      </w:r>
      <w:r>
        <w:rPr>
          <w:rFonts w:ascii="宋体" w:hAnsi="宋体" w:hint="eastAsia"/>
          <w:bCs/>
          <w:sz w:val="24"/>
        </w:rPr>
        <w:t>以上的，经与基金托管人协商确认后，基金管理人应当暂停估值；</w:t>
      </w:r>
    </w:p>
    <w:bookmarkEnd w:id="399"/>
    <w:p w:rsidR="00D6395F" w:rsidRDefault="00167C8C">
      <w:pPr>
        <w:spacing w:line="360" w:lineRule="auto"/>
        <w:ind w:firstLineChars="200" w:firstLine="480"/>
        <w:rPr>
          <w:rFonts w:ascii="宋体" w:hAnsi="宋体"/>
          <w:sz w:val="24"/>
        </w:rPr>
      </w:pPr>
      <w:r>
        <w:rPr>
          <w:rFonts w:ascii="宋体" w:hAnsi="宋体"/>
          <w:bCs/>
          <w:sz w:val="24"/>
        </w:rPr>
        <w:t>5</w:t>
      </w:r>
      <w:r>
        <w:rPr>
          <w:rFonts w:ascii="宋体" w:hAnsi="宋体"/>
          <w:bCs/>
          <w:sz w:val="24"/>
        </w:rPr>
        <w:t>、</w:t>
      </w:r>
      <w:r>
        <w:rPr>
          <w:rFonts w:ascii="宋体" w:hAnsi="宋体" w:hint="eastAsia"/>
          <w:sz w:val="24"/>
        </w:rPr>
        <w:t>法律法规、中国证监会规定和基金合同认定的其它情形。</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rsidR="00D6395F" w:rsidRDefault="00167C8C">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bCs/>
          <w:sz w:val="24"/>
        </w:rPr>
      </w:pPr>
      <w:r>
        <w:rPr>
          <w:rFonts w:ascii="宋体" w:hAnsi="宋体" w:hint="eastAsia"/>
          <w:b/>
          <w:bCs/>
          <w:sz w:val="24"/>
        </w:rPr>
        <w:t>九、实施侧袋机制期间的基金资产估值</w:t>
      </w:r>
    </w:p>
    <w:p w:rsidR="00D6395F" w:rsidRDefault="00167C8C">
      <w:pPr>
        <w:spacing w:line="360" w:lineRule="auto"/>
        <w:ind w:firstLineChars="200" w:firstLine="480"/>
        <w:rPr>
          <w:rFonts w:ascii="宋体" w:hAnsi="宋体"/>
          <w:bCs/>
          <w:sz w:val="24"/>
        </w:rPr>
      </w:pPr>
      <w:r>
        <w:rPr>
          <w:rFonts w:ascii="宋体" w:hAnsi="宋体" w:hint="eastAsia"/>
          <w:bCs/>
          <w:sz w:val="24"/>
        </w:rPr>
        <w:t>本基金实施侧袋机制的，应根据本部分的约定对主袋账户资产进行估值并披</w:t>
      </w:r>
      <w:r>
        <w:rPr>
          <w:rFonts w:ascii="宋体" w:hAnsi="宋体" w:hint="eastAsia"/>
          <w:bCs/>
          <w:sz w:val="24"/>
        </w:rPr>
        <w:lastRenderedPageBreak/>
        <w:t>露主袋账户的基金份额净值和基金份额累计净值，暂停披露侧袋账户的基金净值信息。</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sz w:val="24"/>
        </w:rPr>
        <w:t>、</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6395F" w:rsidRDefault="00D6395F">
      <w:pPr>
        <w:spacing w:line="360" w:lineRule="auto"/>
        <w:ind w:firstLineChars="200" w:firstLine="480"/>
        <w:rPr>
          <w:rFonts w:ascii="宋体" w:hAnsi="宋体"/>
          <w:sz w:val="24"/>
        </w:rPr>
        <w:sectPr w:rsidR="00D6395F">
          <w:footerReference w:type="default" r:id="rId38"/>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400" w:name="_Toc19706"/>
      <w:bookmarkStart w:id="401" w:name="_Toc3289916"/>
      <w:bookmarkStart w:id="402" w:name="_Toc15779"/>
      <w:bookmarkStart w:id="403" w:name="_Toc13987"/>
      <w:bookmarkStart w:id="404" w:name="_Toc3365"/>
      <w:bookmarkStart w:id="405" w:name="_Toc12105"/>
      <w:bookmarkStart w:id="406" w:name="_Toc32041"/>
      <w:bookmarkStart w:id="407" w:name="_Toc19752"/>
      <w:bookmarkStart w:id="408" w:name="_Toc32227"/>
      <w:bookmarkStart w:id="409" w:name="_Toc6493"/>
      <w:bookmarkStart w:id="410" w:name="_Toc24601"/>
      <w:bookmarkStart w:id="411" w:name="CLAUSE_ac0d5bdb4a974667bcc47ecde88929ee"/>
      <w:bookmarkEnd w:id="387"/>
      <w:r>
        <w:rPr>
          <w:rFonts w:hAnsi="宋体"/>
        </w:rPr>
        <w:lastRenderedPageBreak/>
        <w:t xml:space="preserve"> </w:t>
      </w:r>
      <w:bookmarkStart w:id="412" w:name="CTS_ac0d5bdb4a974667bcc47ecde88929ee"/>
      <w:bookmarkEnd w:id="412"/>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89"/>
      <w:bookmarkEnd w:id="390"/>
      <w:bookmarkEnd w:id="391"/>
      <w:bookmarkEnd w:id="400"/>
      <w:bookmarkEnd w:id="401"/>
      <w:bookmarkEnd w:id="402"/>
      <w:bookmarkEnd w:id="403"/>
      <w:bookmarkEnd w:id="404"/>
      <w:bookmarkEnd w:id="405"/>
      <w:bookmarkEnd w:id="406"/>
      <w:bookmarkEnd w:id="407"/>
      <w:bookmarkEnd w:id="408"/>
      <w:bookmarkEnd w:id="409"/>
      <w:bookmarkEnd w:id="410"/>
    </w:p>
    <w:p w:rsidR="00D6395F" w:rsidRDefault="00167C8C">
      <w:pPr>
        <w:spacing w:line="360" w:lineRule="auto"/>
        <w:ind w:firstLineChars="200" w:firstLine="482"/>
        <w:rPr>
          <w:rFonts w:ascii="宋体" w:hAnsi="宋体"/>
          <w:b/>
          <w:sz w:val="24"/>
        </w:rPr>
      </w:pPr>
      <w:r>
        <w:rPr>
          <w:rFonts w:ascii="宋体" w:hAnsi="宋体" w:hint="eastAsia"/>
          <w:b/>
          <w:sz w:val="24"/>
        </w:rPr>
        <w:t>一、基金费用的种类</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D6395F" w:rsidRDefault="00167C8C">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w:t>
      </w:r>
      <w:r>
        <w:rPr>
          <w:rFonts w:ascii="宋体" w:hAnsi="宋体" w:hint="eastAsia"/>
          <w:bCs/>
          <w:sz w:val="24"/>
        </w:rPr>
        <w:t>类、</w:t>
      </w:r>
      <w:r>
        <w:rPr>
          <w:rFonts w:ascii="宋体" w:hAnsi="宋体"/>
          <w:bCs/>
          <w:sz w:val="24"/>
        </w:rPr>
        <w:t>E</w:t>
      </w:r>
      <w:r>
        <w:rPr>
          <w:rFonts w:ascii="宋体" w:hAnsi="宋体"/>
          <w:bCs/>
          <w:sz w:val="24"/>
        </w:rPr>
        <w:t>类</w:t>
      </w:r>
      <w:r>
        <w:rPr>
          <w:rFonts w:ascii="宋体" w:hAnsi="宋体" w:hint="eastAsia"/>
          <w:bCs/>
          <w:sz w:val="24"/>
        </w:rPr>
        <w:t>基金份额的销售服务费；</w:t>
      </w:r>
    </w:p>
    <w:p w:rsidR="00D6395F" w:rsidRDefault="00167C8C">
      <w:pPr>
        <w:spacing w:line="360" w:lineRule="auto"/>
        <w:ind w:firstLineChars="200" w:firstLine="480"/>
        <w:rPr>
          <w:rFonts w:ascii="宋体" w:hAnsi="宋体"/>
          <w:sz w:val="24"/>
        </w:rPr>
      </w:pPr>
      <w:r>
        <w:rPr>
          <w:rFonts w:ascii="宋体" w:hAnsi="宋体" w:hint="eastAsia"/>
          <w:bCs/>
          <w:sz w:val="24"/>
        </w:rPr>
        <w:t>4</w:t>
      </w:r>
      <w:r>
        <w:rPr>
          <w:rFonts w:ascii="宋体" w:hAnsi="宋体" w:hint="eastAsia"/>
          <w:bCs/>
          <w:sz w:val="24"/>
        </w:rPr>
        <w:t>、除法律法规、中国证监会另有规定外，</w:t>
      </w:r>
      <w:r>
        <w:rPr>
          <w:rFonts w:ascii="宋体" w:hAnsi="宋体" w:hint="eastAsia"/>
          <w:sz w:val="24"/>
        </w:rPr>
        <w:t>《基金合同》生效后与基金相关的信息披露费用；</w:t>
      </w:r>
    </w:p>
    <w:p w:rsidR="00D6395F" w:rsidRDefault="00167C8C">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、《基金合同》生效后与基金相关的会计师费、审计费、律师费</w:t>
      </w:r>
      <w:r>
        <w:rPr>
          <w:rFonts w:ascii="宋体" w:hAnsi="宋体" w:hint="eastAsia"/>
          <w:bCs/>
          <w:sz w:val="24"/>
        </w:rPr>
        <w:t>、</w:t>
      </w:r>
      <w:r>
        <w:rPr>
          <w:rFonts w:ascii="宋体" w:hAnsi="宋体" w:hint="eastAsia"/>
          <w:sz w:val="24"/>
        </w:rPr>
        <w:t>诉讼费</w:t>
      </w:r>
      <w:r>
        <w:rPr>
          <w:rFonts w:ascii="宋体" w:hAnsi="宋体"/>
          <w:bCs/>
          <w:sz w:val="24"/>
        </w:rPr>
        <w:t>和仲裁费等费用</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D6395F" w:rsidRDefault="00167C8C">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3"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sz w:val="24"/>
        </w:rPr>
        <w:t>交易费用</w:t>
      </w:r>
      <w:bookmarkEnd w:id="413"/>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D6395F" w:rsidRDefault="00167C8C">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D6395F" w:rsidRDefault="00167C8C">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、基金投资港股通标的股票的合理费用；</w:t>
      </w:r>
    </w:p>
    <w:p w:rsidR="00D6395F" w:rsidRDefault="00167C8C">
      <w:pPr>
        <w:spacing w:line="360" w:lineRule="auto"/>
        <w:ind w:firstLineChars="200" w:firstLine="480"/>
        <w:rPr>
          <w:rFonts w:ascii="宋体" w:hAnsi="宋体"/>
          <w:bCs/>
          <w:sz w:val="24"/>
        </w:rPr>
      </w:pPr>
      <w:r>
        <w:rPr>
          <w:rFonts w:ascii="宋体" w:hAnsi="宋体"/>
          <w:bCs/>
          <w:sz w:val="24"/>
        </w:rPr>
        <w:t>11</w:t>
      </w:r>
      <w:r>
        <w:rPr>
          <w:rFonts w:ascii="宋体" w:hAnsi="宋体" w:hint="eastAsia"/>
          <w:sz w:val="24"/>
        </w:rPr>
        <w:t>、按照国家有关规定和《基金合同》约定，可以在基金财产中列支的其他费用。</w:t>
      </w:r>
    </w:p>
    <w:p w:rsidR="00D6395F" w:rsidRDefault="00167C8C">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rsidR="00D6395F" w:rsidRDefault="00167C8C">
      <w:pPr>
        <w:spacing w:line="360" w:lineRule="auto"/>
        <w:ind w:firstLineChars="200" w:firstLine="480"/>
        <w:rPr>
          <w:rFonts w:ascii="宋体" w:hAnsi="宋体"/>
          <w:sz w:val="24"/>
        </w:rPr>
      </w:pPr>
      <w:bookmarkStart w:id="414" w:name="_Hlk48135255"/>
      <w:r>
        <w:rPr>
          <w:rFonts w:ascii="宋体" w:hAnsi="宋体"/>
          <w:sz w:val="24"/>
        </w:rPr>
        <w:t>1</w:t>
      </w:r>
      <w:r>
        <w:rPr>
          <w:rFonts w:ascii="宋体" w:hAnsi="宋体" w:hint="eastAsia"/>
          <w:sz w:val="24"/>
        </w:rPr>
        <w:t>、基金管理人的管理费</w:t>
      </w:r>
    </w:p>
    <w:p w:rsidR="00D6395F" w:rsidRDefault="00167C8C">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D6395F" w:rsidRDefault="00167C8C">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D6395F" w:rsidRDefault="00167C8C">
      <w:pPr>
        <w:spacing w:line="360" w:lineRule="auto"/>
        <w:ind w:firstLineChars="200" w:firstLine="480"/>
        <w:rPr>
          <w:rFonts w:ascii="宋体" w:hAnsi="宋体"/>
          <w:bCs/>
          <w:sz w:val="24"/>
        </w:rPr>
      </w:pPr>
      <w:r>
        <w:rPr>
          <w:rFonts w:ascii="宋体" w:hAnsi="宋体"/>
          <w:bCs/>
          <w:sz w:val="24"/>
        </w:rPr>
        <w:t>H</w:t>
      </w:r>
      <w:r>
        <w:rPr>
          <w:rFonts w:ascii="宋体" w:hAnsi="宋体"/>
          <w:bCs/>
          <w:sz w:val="24"/>
        </w:rPr>
        <w:t>为每日应计提的基金管理费</w:t>
      </w:r>
    </w:p>
    <w:p w:rsidR="00D6395F" w:rsidRDefault="00167C8C">
      <w:pPr>
        <w:spacing w:line="360" w:lineRule="auto"/>
        <w:ind w:firstLineChars="200" w:firstLine="480"/>
        <w:rPr>
          <w:rFonts w:ascii="宋体" w:hAnsi="宋体"/>
          <w:bCs/>
          <w:sz w:val="24"/>
        </w:rPr>
      </w:pPr>
      <w:r>
        <w:rPr>
          <w:rFonts w:ascii="宋体" w:hAnsi="宋体"/>
          <w:bCs/>
          <w:sz w:val="24"/>
        </w:rPr>
        <w:t>E</w:t>
      </w:r>
      <w:r>
        <w:rPr>
          <w:rFonts w:ascii="宋体" w:hAnsi="宋体"/>
          <w:bCs/>
          <w:sz w:val="24"/>
        </w:rPr>
        <w:t>为前一日的基金资产净值</w:t>
      </w:r>
    </w:p>
    <w:p w:rsidR="00D6395F" w:rsidRDefault="00167C8C">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w:t>
      </w:r>
      <w:r>
        <w:rPr>
          <w:rFonts w:ascii="宋体" w:hAnsi="宋体" w:hint="eastAsia"/>
          <w:bCs/>
          <w:sz w:val="24"/>
        </w:rPr>
        <w:t>5</w:t>
      </w:r>
      <w:r>
        <w:rPr>
          <w:rFonts w:ascii="宋体" w:hAnsi="宋体" w:hint="eastAsia"/>
          <w:bCs/>
          <w:sz w:val="24"/>
        </w:rPr>
        <w:t>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D6395F" w:rsidRDefault="00167C8C">
      <w:pPr>
        <w:spacing w:line="360" w:lineRule="auto"/>
        <w:ind w:firstLineChars="200" w:firstLine="480"/>
        <w:rPr>
          <w:rFonts w:ascii="宋体" w:hAnsi="宋体"/>
          <w:bCs/>
          <w:sz w:val="24"/>
        </w:rPr>
      </w:pPr>
      <w:r>
        <w:rPr>
          <w:rFonts w:ascii="宋体" w:hAnsi="宋体"/>
          <w:bCs/>
          <w:sz w:val="24"/>
        </w:rPr>
        <w:t>2</w:t>
      </w:r>
      <w:r>
        <w:rPr>
          <w:rFonts w:ascii="宋体" w:hAnsi="宋体"/>
          <w:bCs/>
          <w:sz w:val="24"/>
        </w:rPr>
        <w:t>、基金托管人的托管费</w:t>
      </w:r>
    </w:p>
    <w:p w:rsidR="00D6395F" w:rsidRDefault="00167C8C">
      <w:pPr>
        <w:spacing w:line="360" w:lineRule="auto"/>
        <w:ind w:firstLineChars="200" w:firstLine="480"/>
        <w:rPr>
          <w:rFonts w:ascii="宋体" w:hAnsi="宋体"/>
          <w:sz w:val="24"/>
        </w:rPr>
      </w:pPr>
      <w:r>
        <w:rPr>
          <w:rFonts w:ascii="宋体" w:hAnsi="宋体"/>
          <w:bCs/>
          <w:sz w:val="24"/>
        </w:rPr>
        <w:lastRenderedPageBreak/>
        <w:t>本基金的托管费按前一日基金资</w:t>
      </w:r>
      <w:r>
        <w:rPr>
          <w:rFonts w:ascii="宋体" w:hAnsi="宋体"/>
          <w:bCs/>
          <w:sz w:val="24"/>
        </w:rPr>
        <w:t>产净值的</w:t>
      </w:r>
      <w:r>
        <w:rPr>
          <w:rFonts w:ascii="宋体" w:hAnsi="宋体"/>
          <w:bCs/>
          <w:sz w:val="24"/>
        </w:rPr>
        <w:t>0.2</w:t>
      </w:r>
      <w:r>
        <w:rPr>
          <w:rFonts w:ascii="宋体" w:hAnsi="宋体" w:hint="eastAsia"/>
          <w:bCs/>
          <w:sz w:val="24"/>
        </w:rPr>
        <w:t>5</w:t>
      </w:r>
      <w:r>
        <w:rPr>
          <w:rFonts w:ascii="宋体" w:hAnsi="宋体"/>
          <w:sz w:val="24"/>
        </w:rPr>
        <w:t>%</w:t>
      </w:r>
      <w:r>
        <w:rPr>
          <w:rFonts w:ascii="宋体" w:hAnsi="宋体" w:hint="eastAsia"/>
          <w:sz w:val="24"/>
        </w:rPr>
        <w:t>的年费率计提。托管费的计算方法如下：</w:t>
      </w:r>
    </w:p>
    <w:p w:rsidR="00D6395F" w:rsidRDefault="00167C8C">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w:t>
      </w:r>
      <w:r>
        <w:rPr>
          <w:rFonts w:ascii="宋体" w:hAnsi="宋体" w:hint="eastAsia"/>
          <w:bCs/>
          <w:sz w:val="24"/>
        </w:rPr>
        <w:t>5</w:t>
      </w:r>
      <w:r>
        <w:rPr>
          <w:rFonts w:ascii="宋体" w:hAnsi="宋体"/>
          <w:sz w:val="24"/>
        </w:rPr>
        <w:t>%÷</w:t>
      </w:r>
      <w:r>
        <w:rPr>
          <w:rFonts w:ascii="宋体" w:hAnsi="宋体" w:hint="eastAsia"/>
          <w:sz w:val="24"/>
        </w:rPr>
        <w:t>当年天数</w:t>
      </w:r>
    </w:p>
    <w:p w:rsidR="00D6395F" w:rsidRDefault="00167C8C">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D6395F" w:rsidRDefault="00167C8C">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D6395F" w:rsidRDefault="00167C8C">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D6395F" w:rsidRDefault="00167C8C">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、基金销售服务费</w:t>
      </w:r>
    </w:p>
    <w:p w:rsidR="00D6395F" w:rsidRDefault="00167C8C">
      <w:pPr>
        <w:spacing w:line="360" w:lineRule="auto"/>
        <w:ind w:firstLineChars="200" w:firstLine="480"/>
        <w:rPr>
          <w:rFonts w:ascii="宋体" w:hAnsi="宋体"/>
          <w:bCs/>
          <w:sz w:val="24"/>
        </w:rPr>
      </w:pPr>
      <w:r>
        <w:rPr>
          <w:rFonts w:ascii="宋体" w:hAnsi="宋体" w:hint="eastAsia"/>
          <w:bCs/>
          <w:sz w:val="24"/>
        </w:rPr>
        <w:t>本基金</w:t>
      </w:r>
      <w:r>
        <w:rPr>
          <w:rFonts w:ascii="宋体" w:hAnsi="宋体" w:hint="eastAsia"/>
          <w:bCs/>
          <w:sz w:val="24"/>
        </w:rPr>
        <w:t>A</w:t>
      </w:r>
      <w:r>
        <w:rPr>
          <w:rFonts w:ascii="宋体" w:hAnsi="宋体" w:hint="eastAsia"/>
          <w:bCs/>
          <w:sz w:val="24"/>
        </w:rPr>
        <w:t>类基金份额不收取销售服务费，</w:t>
      </w:r>
      <w:r>
        <w:rPr>
          <w:rFonts w:ascii="宋体" w:hAnsi="宋体"/>
          <w:bCs/>
          <w:sz w:val="24"/>
        </w:rPr>
        <w:t>C</w:t>
      </w:r>
      <w:r>
        <w:rPr>
          <w:rFonts w:ascii="宋体" w:hAnsi="宋体"/>
          <w:bCs/>
          <w:sz w:val="24"/>
        </w:rPr>
        <w:t>类基金份额和</w:t>
      </w:r>
      <w:r>
        <w:rPr>
          <w:rFonts w:ascii="宋体" w:hAnsi="宋体"/>
          <w:bCs/>
          <w:sz w:val="24"/>
        </w:rPr>
        <w:t>E</w:t>
      </w:r>
      <w:r>
        <w:rPr>
          <w:rFonts w:ascii="宋体" w:hAnsi="宋体"/>
          <w:bCs/>
          <w:sz w:val="24"/>
        </w:rPr>
        <w:t>类基金份额分别从本类别份额基金资产中计提销售服务费。</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w:t>
      </w:r>
      <w:r>
        <w:rPr>
          <w:rFonts w:ascii="宋体" w:hAnsi="宋体" w:hint="eastAsia"/>
          <w:bCs/>
          <w:sz w:val="24"/>
        </w:rPr>
        <w:t>C</w:t>
      </w:r>
      <w:r>
        <w:rPr>
          <w:rFonts w:ascii="宋体" w:hAnsi="宋体" w:hint="eastAsia"/>
          <w:bCs/>
          <w:sz w:val="24"/>
        </w:rPr>
        <w:t>类基金份额的销售服</w:t>
      </w:r>
      <w:r>
        <w:rPr>
          <w:rFonts w:ascii="宋体" w:hAnsi="宋体" w:hint="eastAsia"/>
          <w:bCs/>
          <w:sz w:val="24"/>
        </w:rPr>
        <w:t>务费年费率为</w:t>
      </w:r>
      <w:r>
        <w:rPr>
          <w:rFonts w:ascii="宋体" w:hAnsi="宋体" w:hint="eastAsia"/>
          <w:bCs/>
          <w:sz w:val="24"/>
        </w:rPr>
        <w:t>0.8%</w:t>
      </w:r>
      <w:r>
        <w:rPr>
          <w:rFonts w:ascii="宋体" w:hAnsi="宋体" w:hint="eastAsia"/>
          <w:bCs/>
          <w:sz w:val="24"/>
        </w:rPr>
        <w:t>。销售服务费计提的计算公式如下：</w:t>
      </w:r>
    </w:p>
    <w:p w:rsidR="00D6395F" w:rsidRDefault="00167C8C">
      <w:pPr>
        <w:spacing w:line="360" w:lineRule="auto"/>
        <w:ind w:firstLineChars="200" w:firstLine="480"/>
        <w:rPr>
          <w:rFonts w:ascii="宋体" w:hAnsi="宋体"/>
          <w:bCs/>
          <w:sz w:val="24"/>
        </w:rPr>
      </w:pPr>
      <w:r>
        <w:rPr>
          <w:rFonts w:ascii="宋体" w:hAnsi="宋体" w:hint="eastAsia"/>
          <w:bCs/>
          <w:sz w:val="24"/>
        </w:rPr>
        <w:t>H=E</w:t>
      </w:r>
      <w:r>
        <w:rPr>
          <w:rFonts w:ascii="宋体" w:hAnsi="宋体" w:hint="eastAsia"/>
          <w:bCs/>
          <w:sz w:val="24"/>
        </w:rPr>
        <w:t>×</w:t>
      </w:r>
      <w:r>
        <w:rPr>
          <w:rFonts w:ascii="宋体" w:hAnsi="宋体" w:hint="eastAsia"/>
          <w:bCs/>
          <w:sz w:val="24"/>
        </w:rPr>
        <w:t>0.8%</w:t>
      </w:r>
      <w:r>
        <w:rPr>
          <w:rFonts w:ascii="宋体" w:hAnsi="宋体" w:hint="eastAsia"/>
          <w:bCs/>
          <w:sz w:val="24"/>
        </w:rPr>
        <w:t>÷当年天数</w:t>
      </w:r>
    </w:p>
    <w:p w:rsidR="00D6395F" w:rsidRDefault="00167C8C">
      <w:pPr>
        <w:spacing w:line="360" w:lineRule="auto"/>
        <w:ind w:firstLineChars="200"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hint="eastAsia"/>
          <w:bCs/>
          <w:sz w:val="24"/>
        </w:rPr>
        <w:t>C</w:t>
      </w:r>
      <w:r>
        <w:rPr>
          <w:rFonts w:ascii="宋体" w:hAnsi="宋体" w:hint="eastAsia"/>
          <w:bCs/>
          <w:sz w:val="24"/>
        </w:rPr>
        <w:t>类基金份额每日应计提的销售服务费</w:t>
      </w:r>
    </w:p>
    <w:p w:rsidR="00D6395F" w:rsidRDefault="00167C8C">
      <w:pPr>
        <w:spacing w:line="360" w:lineRule="auto"/>
        <w:ind w:firstLineChars="200" w:firstLine="480"/>
        <w:rPr>
          <w:rFonts w:ascii="宋体" w:hAnsi="宋体"/>
          <w:bCs/>
          <w:sz w:val="24"/>
        </w:rPr>
      </w:pPr>
      <w:r>
        <w:rPr>
          <w:rFonts w:ascii="宋体" w:hAnsi="宋体" w:hint="eastAsia"/>
          <w:bCs/>
          <w:sz w:val="24"/>
        </w:rPr>
        <w:t>E</w:t>
      </w:r>
      <w:r>
        <w:rPr>
          <w:rFonts w:ascii="宋体" w:hAnsi="宋体" w:hint="eastAsia"/>
          <w:bCs/>
          <w:sz w:val="24"/>
        </w:rPr>
        <w:t>为</w:t>
      </w:r>
      <w:r>
        <w:rPr>
          <w:rFonts w:ascii="宋体" w:hAnsi="宋体" w:hint="eastAsia"/>
          <w:bCs/>
          <w:sz w:val="24"/>
        </w:rPr>
        <w:t>C</w:t>
      </w:r>
      <w:r>
        <w:rPr>
          <w:rFonts w:ascii="宋体" w:hAnsi="宋体" w:hint="eastAsia"/>
          <w:bCs/>
          <w:sz w:val="24"/>
        </w:rPr>
        <w:t>类基金份额前一日的基金资产净值</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w:t>
      </w:r>
      <w:r>
        <w:rPr>
          <w:rFonts w:ascii="宋体" w:hAnsi="宋体" w:hint="eastAsia"/>
          <w:bCs/>
          <w:sz w:val="24"/>
        </w:rPr>
        <w:t>E</w:t>
      </w:r>
      <w:r>
        <w:rPr>
          <w:rFonts w:ascii="宋体" w:hAnsi="宋体" w:hint="eastAsia"/>
          <w:bCs/>
          <w:sz w:val="24"/>
        </w:rPr>
        <w:t>类基金份额的销售服务费年费率为</w:t>
      </w:r>
      <w:r>
        <w:rPr>
          <w:rFonts w:ascii="宋体" w:hAnsi="宋体"/>
          <w:bCs/>
          <w:sz w:val="24"/>
        </w:rPr>
        <w:t>0</w:t>
      </w:r>
      <w:r>
        <w:rPr>
          <w:rFonts w:ascii="宋体" w:hAnsi="宋体" w:hint="eastAsia"/>
          <w:bCs/>
          <w:sz w:val="24"/>
        </w:rPr>
        <w:t>.5%</w:t>
      </w:r>
      <w:r>
        <w:rPr>
          <w:rFonts w:ascii="宋体" w:hAnsi="宋体" w:hint="eastAsia"/>
          <w:bCs/>
          <w:sz w:val="24"/>
        </w:rPr>
        <w:t>。销售服务费计提的计算公式如下：</w:t>
      </w:r>
    </w:p>
    <w:p w:rsidR="00D6395F" w:rsidRDefault="00167C8C">
      <w:pPr>
        <w:spacing w:line="360" w:lineRule="auto"/>
        <w:ind w:firstLineChars="200" w:firstLine="480"/>
        <w:rPr>
          <w:rFonts w:ascii="宋体" w:hAnsi="宋体"/>
          <w:bCs/>
          <w:sz w:val="24"/>
        </w:rPr>
      </w:pPr>
      <w:r>
        <w:rPr>
          <w:rFonts w:ascii="宋体" w:hAnsi="宋体" w:hint="eastAsia"/>
          <w:bCs/>
          <w:sz w:val="24"/>
        </w:rPr>
        <w:t>H=E</w:t>
      </w:r>
      <w:r>
        <w:rPr>
          <w:rFonts w:ascii="宋体" w:hAnsi="宋体" w:hint="eastAsia"/>
          <w:bCs/>
          <w:sz w:val="24"/>
        </w:rPr>
        <w:t>×</w:t>
      </w:r>
      <w:r>
        <w:rPr>
          <w:rFonts w:ascii="宋体" w:hAnsi="宋体"/>
          <w:bCs/>
          <w:sz w:val="24"/>
        </w:rPr>
        <w:t>0</w:t>
      </w:r>
      <w:r>
        <w:rPr>
          <w:rFonts w:ascii="宋体" w:hAnsi="宋体" w:hint="eastAsia"/>
          <w:bCs/>
          <w:sz w:val="24"/>
        </w:rPr>
        <w:t>.5%</w:t>
      </w:r>
      <w:r>
        <w:rPr>
          <w:rFonts w:ascii="宋体" w:hAnsi="宋体" w:hint="eastAsia"/>
          <w:bCs/>
          <w:sz w:val="24"/>
        </w:rPr>
        <w:t>÷当年天数</w:t>
      </w:r>
    </w:p>
    <w:p w:rsidR="00D6395F" w:rsidRDefault="00167C8C">
      <w:pPr>
        <w:spacing w:line="360" w:lineRule="auto"/>
        <w:ind w:firstLineChars="200"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bCs/>
          <w:sz w:val="24"/>
        </w:rPr>
        <w:t>E</w:t>
      </w:r>
      <w:r>
        <w:rPr>
          <w:rFonts w:ascii="宋体" w:hAnsi="宋体" w:hint="eastAsia"/>
          <w:bCs/>
          <w:sz w:val="24"/>
        </w:rPr>
        <w:t>类基金份额每日应计提的销售服务费</w:t>
      </w:r>
    </w:p>
    <w:p w:rsidR="00D6395F" w:rsidRDefault="00167C8C">
      <w:pPr>
        <w:spacing w:line="360" w:lineRule="auto"/>
        <w:ind w:firstLineChars="200" w:firstLine="480"/>
        <w:rPr>
          <w:rFonts w:ascii="宋体" w:hAnsi="宋体"/>
          <w:bCs/>
          <w:sz w:val="24"/>
        </w:rPr>
      </w:pPr>
      <w:r>
        <w:rPr>
          <w:rFonts w:ascii="宋体" w:hAnsi="宋体" w:hint="eastAsia"/>
          <w:bCs/>
          <w:sz w:val="24"/>
        </w:rPr>
        <w:t>E</w:t>
      </w:r>
      <w:r>
        <w:rPr>
          <w:rFonts w:ascii="宋体" w:hAnsi="宋体" w:hint="eastAsia"/>
          <w:bCs/>
          <w:sz w:val="24"/>
        </w:rPr>
        <w:t>为</w:t>
      </w:r>
      <w:r>
        <w:rPr>
          <w:rFonts w:ascii="宋体" w:hAnsi="宋体"/>
          <w:bCs/>
          <w:sz w:val="24"/>
        </w:rPr>
        <w:t>E</w:t>
      </w:r>
      <w:r>
        <w:rPr>
          <w:rFonts w:ascii="宋体" w:hAnsi="宋体" w:hint="eastAsia"/>
          <w:bCs/>
          <w:sz w:val="24"/>
        </w:rPr>
        <w:t>类基金份额前一日的基金资产净值</w:t>
      </w:r>
    </w:p>
    <w:p w:rsidR="00D6395F" w:rsidRDefault="00167C8C">
      <w:pPr>
        <w:spacing w:line="360" w:lineRule="auto"/>
        <w:ind w:firstLineChars="200" w:firstLine="480"/>
        <w:rPr>
          <w:rFonts w:ascii="宋体" w:hAnsi="宋体"/>
          <w:bCs/>
          <w:sz w:val="24"/>
        </w:rPr>
      </w:pPr>
      <w:r>
        <w:rPr>
          <w:color w:val="000000"/>
          <w:sz w:val="24"/>
          <w:szCs w:val="24"/>
        </w:rPr>
        <w:t>C</w:t>
      </w:r>
      <w:r>
        <w:rPr>
          <w:rFonts w:ascii="宋体" w:hAnsi="宋体"/>
          <w:color w:val="000000"/>
          <w:sz w:val="24"/>
          <w:szCs w:val="24"/>
        </w:rPr>
        <w:t>类基金份额和</w:t>
      </w:r>
      <w:r>
        <w:rPr>
          <w:color w:val="000000"/>
          <w:sz w:val="24"/>
          <w:szCs w:val="24"/>
        </w:rPr>
        <w:t>E</w:t>
      </w:r>
      <w:r>
        <w:rPr>
          <w:rFonts w:ascii="宋体" w:hAnsi="宋体"/>
          <w:color w:val="000000"/>
          <w:sz w:val="24"/>
          <w:szCs w:val="24"/>
        </w:rPr>
        <w:t>类基金份额的</w:t>
      </w: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w:t>
      </w:r>
      <w:r>
        <w:rPr>
          <w:rFonts w:ascii="宋体" w:hAnsi="宋体" w:hint="eastAsia"/>
          <w:bCs/>
          <w:sz w:val="24"/>
        </w:rPr>
        <w:t>5</w:t>
      </w:r>
      <w:r>
        <w:rPr>
          <w:rFonts w:ascii="宋体" w:hAnsi="宋体" w:hint="eastAsia"/>
          <w:bCs/>
          <w:sz w:val="24"/>
        </w:rPr>
        <w:t>个工作日内从基金财产中一次性支付。若遇法定节假日、公休假等，支付日期顺延。</w:t>
      </w:r>
      <w:bookmarkEnd w:id="414"/>
    </w:p>
    <w:p w:rsidR="00D6395F" w:rsidRDefault="00167C8C">
      <w:pPr>
        <w:spacing w:line="360" w:lineRule="auto"/>
        <w:ind w:firstLineChars="200" w:firstLine="480"/>
        <w:rPr>
          <w:rFonts w:ascii="宋体" w:hAnsi="宋体"/>
          <w:bCs/>
          <w:sz w:val="24"/>
        </w:rPr>
      </w:pPr>
      <w:r>
        <w:rPr>
          <w:rFonts w:ascii="宋体" w:hAnsi="宋体" w:hint="eastAsia"/>
          <w:bCs/>
          <w:sz w:val="24"/>
        </w:rPr>
        <w:t>销售服务费将专门用于本基金的销售与基金份额持有人服务，基金管理人将在基金年度报告中对该项费用的列支情况作专项说明。</w:t>
      </w:r>
    </w:p>
    <w:p w:rsidR="00D6395F" w:rsidRDefault="00167C8C">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w:t>
      </w:r>
      <w:r>
        <w:rPr>
          <w:rFonts w:ascii="宋体" w:hAnsi="宋体" w:hint="eastAsia"/>
          <w:sz w:val="24"/>
        </w:rPr>
        <w:lastRenderedPageBreak/>
        <w:t>规定，按费用实际支出金额列入当期费用，由基金托管人从基金财产中支付。</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三、不列入基金费用的项目</w:t>
      </w:r>
    </w:p>
    <w:p w:rsidR="00D6395F" w:rsidRDefault="00167C8C">
      <w:pPr>
        <w:spacing w:line="360" w:lineRule="auto"/>
        <w:ind w:firstLineChars="200" w:firstLine="480"/>
        <w:rPr>
          <w:rFonts w:ascii="宋体" w:hAnsi="宋体"/>
          <w:sz w:val="24"/>
        </w:rPr>
      </w:pPr>
      <w:r>
        <w:rPr>
          <w:rFonts w:ascii="宋体" w:hAnsi="宋体" w:hint="eastAsia"/>
          <w:sz w:val="24"/>
        </w:rPr>
        <w:t>下列费用不列入基金费用：</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、《基金合同》生效前的相关费用；</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5" w:name="_Hlt88827255"/>
      <w:bookmarkEnd w:id="415"/>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四、实施侧袋机制期间的基金费用</w:t>
      </w:r>
    </w:p>
    <w:p w:rsidR="00D6395F" w:rsidRDefault="00167C8C">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五、基金税收</w:t>
      </w:r>
    </w:p>
    <w:p w:rsidR="00D6395F" w:rsidRDefault="00167C8C">
      <w:pPr>
        <w:spacing w:line="360" w:lineRule="auto"/>
        <w:ind w:firstLineChars="200" w:firstLine="480"/>
        <w:rPr>
          <w:rFonts w:ascii="宋体" w:hAnsi="宋体"/>
          <w:sz w:val="24"/>
        </w:rPr>
        <w:sectPr w:rsidR="00D6395F">
          <w:footerReference w:type="default" r:id="rId39"/>
          <w:pgSz w:w="11906" w:h="16838"/>
          <w:pgMar w:top="1440" w:right="1800" w:bottom="1440" w:left="1800" w:header="851" w:footer="992" w:gutter="0"/>
          <w:pgNumType w:start="1" w:chapStyle="1"/>
          <w:cols w:space="720"/>
          <w:docGrid w:type="lines" w:linePitch="312"/>
        </w:sectPr>
      </w:pPr>
      <w:bookmarkStart w:id="416" w:name="_Hlk32686506"/>
      <w:r>
        <w:rPr>
          <w:rFonts w:ascii="宋体" w:hAnsi="宋体" w:hint="eastAsia"/>
          <w:sz w:val="24"/>
        </w:rPr>
        <w:t>本基金运作过程中涉及的各纳税主体，其纳税义务按国家税收法律、法规</w:t>
      </w:r>
      <w:r>
        <w:rPr>
          <w:rFonts w:ascii="宋体" w:hAnsi="宋体"/>
          <w:bCs/>
          <w:sz w:val="24"/>
        </w:rPr>
        <w:t>执</w:t>
      </w:r>
      <w:r>
        <w:rPr>
          <w:rFonts w:ascii="宋体" w:hAnsi="宋体"/>
          <w:bCs/>
          <w:sz w:val="24"/>
        </w:rPr>
        <w:t xml:space="preserve"> </w:t>
      </w:r>
      <w:r>
        <w:rPr>
          <w:rFonts w:ascii="宋体" w:hAnsi="宋体"/>
          <w:bCs/>
          <w:sz w:val="24"/>
        </w:rPr>
        <w:t>行。</w:t>
      </w:r>
      <w:r>
        <w:rPr>
          <w:rFonts w:ascii="宋体" w:hAnsi="宋体" w:hint="eastAsia"/>
          <w:sz w:val="24"/>
        </w:rPr>
        <w:t>基金财产投资的相关税收，由基金份额持有人承担，基金管理人或者其他</w:t>
      </w:r>
      <w:r>
        <w:rPr>
          <w:rFonts w:ascii="宋体" w:hAnsi="宋体"/>
          <w:bCs/>
          <w:sz w:val="24"/>
        </w:rPr>
        <w:t>扣</w:t>
      </w:r>
      <w:r>
        <w:rPr>
          <w:rFonts w:ascii="宋体" w:hAnsi="宋体"/>
          <w:bCs/>
          <w:sz w:val="24"/>
        </w:rPr>
        <w:t xml:space="preserve"> </w:t>
      </w:r>
      <w:r>
        <w:rPr>
          <w:rFonts w:ascii="宋体" w:hAnsi="宋体"/>
          <w:bCs/>
          <w:sz w:val="24"/>
        </w:rPr>
        <w:t>缴</w:t>
      </w:r>
      <w:r>
        <w:rPr>
          <w:rFonts w:ascii="宋体" w:hAnsi="宋体" w:hint="eastAsia"/>
          <w:sz w:val="24"/>
        </w:rPr>
        <w:t>义务人按照国家有关税收征收的规定代扣代缴。</w:t>
      </w:r>
      <w:bookmarkEnd w:id="416"/>
    </w:p>
    <w:p w:rsidR="00D6395F" w:rsidRDefault="00167C8C">
      <w:pPr>
        <w:pStyle w:val="1"/>
        <w:spacing w:before="0" w:after="0"/>
        <w:jc w:val="center"/>
        <w:rPr>
          <w:rFonts w:hAnsi="宋体"/>
          <w:color w:val="auto"/>
          <w:sz w:val="30"/>
        </w:rPr>
      </w:pPr>
      <w:bookmarkStart w:id="417" w:name="_Toc92662707"/>
      <w:bookmarkStart w:id="418" w:name="_Toc93226149"/>
      <w:bookmarkStart w:id="419" w:name="_Toc21829"/>
      <w:bookmarkStart w:id="420" w:name="_Toc141703896"/>
      <w:bookmarkStart w:id="421" w:name="_Toc15525"/>
      <w:bookmarkStart w:id="422" w:name="_Toc25883"/>
      <w:bookmarkStart w:id="423" w:name="_Toc128310499"/>
      <w:bookmarkStart w:id="424" w:name="_Toc12761"/>
      <w:bookmarkStart w:id="425" w:name="_Toc1617"/>
      <w:bookmarkStart w:id="426" w:name="_Toc20052"/>
      <w:bookmarkStart w:id="427" w:name="_Toc139991746"/>
      <w:bookmarkStart w:id="428" w:name="_Toc15351"/>
      <w:bookmarkStart w:id="429" w:name="_Toc19558"/>
      <w:bookmarkStart w:id="430" w:name="_Toc178"/>
      <w:bookmarkStart w:id="431" w:name="_Toc3289917"/>
      <w:bookmarkStart w:id="432" w:name="_Toc22552"/>
      <w:bookmarkStart w:id="433" w:name="_Toc3656"/>
      <w:bookmarkStart w:id="434" w:name="CLAUSE_022c56f455554b2c965c78dcae5f7520"/>
      <w:bookmarkEnd w:id="411"/>
      <w:r>
        <w:rPr>
          <w:rFonts w:hAnsi="宋体"/>
        </w:rPr>
        <w:lastRenderedPageBreak/>
        <w:t xml:space="preserve"> </w:t>
      </w:r>
      <w:bookmarkStart w:id="435" w:name="CTS_022c56f455554b2c965c78dcae5f7520"/>
      <w:bookmarkEnd w:id="435"/>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w:t>
      </w:r>
      <w:r>
        <w:rPr>
          <w:rFonts w:hAnsi="宋体" w:hint="eastAsia"/>
          <w:color w:val="auto"/>
          <w:sz w:val="30"/>
        </w:rPr>
        <w:t>基金</w:t>
      </w:r>
      <w:bookmarkEnd w:id="417"/>
      <w:bookmarkEnd w:id="418"/>
      <w:r>
        <w:rPr>
          <w:rFonts w:hAnsi="宋体" w:hint="eastAsia"/>
          <w:color w:val="auto"/>
          <w:sz w:val="30"/>
        </w:rPr>
        <w:t>的收益与分配</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D6395F" w:rsidRDefault="00D6395F">
      <w:pPr>
        <w:rPr>
          <w:rFonts w:ascii="宋体" w:hAnsi="宋体"/>
        </w:rPr>
      </w:pPr>
    </w:p>
    <w:p w:rsidR="00D6395F" w:rsidRDefault="00167C8C">
      <w:pPr>
        <w:spacing w:line="360" w:lineRule="auto"/>
        <w:ind w:firstLineChars="225" w:firstLine="542"/>
        <w:rPr>
          <w:rFonts w:ascii="宋体" w:hAnsi="宋体"/>
          <w:b/>
          <w:sz w:val="24"/>
        </w:rPr>
      </w:pPr>
      <w:r>
        <w:rPr>
          <w:rFonts w:ascii="宋体" w:hAnsi="宋体" w:hint="eastAsia"/>
          <w:b/>
          <w:sz w:val="24"/>
        </w:rPr>
        <w:t>一、基金利润的构成</w:t>
      </w:r>
    </w:p>
    <w:p w:rsidR="00D6395F" w:rsidRDefault="00167C8C">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D6395F" w:rsidRDefault="00D6395F">
      <w:pPr>
        <w:spacing w:line="360" w:lineRule="auto"/>
        <w:ind w:firstLineChars="225" w:firstLine="540"/>
        <w:rPr>
          <w:rFonts w:ascii="宋体" w:hAnsi="宋体"/>
          <w:bCs/>
          <w:sz w:val="24"/>
        </w:rPr>
      </w:pPr>
    </w:p>
    <w:p w:rsidR="00D6395F" w:rsidRDefault="00167C8C">
      <w:pPr>
        <w:spacing w:line="360" w:lineRule="auto"/>
        <w:ind w:firstLineChars="225" w:firstLine="542"/>
        <w:rPr>
          <w:rFonts w:ascii="宋体" w:hAnsi="宋体"/>
          <w:b/>
          <w:sz w:val="24"/>
        </w:rPr>
      </w:pPr>
      <w:r>
        <w:rPr>
          <w:rFonts w:ascii="宋体" w:hAnsi="宋体" w:hint="eastAsia"/>
          <w:b/>
          <w:sz w:val="24"/>
        </w:rPr>
        <w:t>二、基金可供分配利润</w:t>
      </w:r>
    </w:p>
    <w:p w:rsidR="00D6395F" w:rsidRDefault="00167C8C">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D6395F" w:rsidRDefault="00D6395F">
      <w:pPr>
        <w:spacing w:line="360" w:lineRule="auto"/>
        <w:ind w:firstLineChars="225" w:firstLine="540"/>
        <w:rPr>
          <w:rFonts w:ascii="宋体" w:hAnsi="宋体"/>
          <w:bCs/>
          <w:sz w:val="24"/>
        </w:rPr>
      </w:pPr>
    </w:p>
    <w:p w:rsidR="00D6395F" w:rsidRDefault="00167C8C">
      <w:pPr>
        <w:spacing w:line="360" w:lineRule="auto"/>
        <w:ind w:firstLineChars="225" w:firstLine="542"/>
        <w:rPr>
          <w:rFonts w:ascii="宋体" w:hAnsi="宋体"/>
          <w:b/>
          <w:sz w:val="24"/>
        </w:rPr>
      </w:pPr>
      <w:r>
        <w:rPr>
          <w:rFonts w:ascii="宋体" w:hAnsi="宋体" w:hint="eastAsia"/>
          <w:b/>
          <w:sz w:val="24"/>
        </w:rPr>
        <w:t>三、基金收益分配原则</w:t>
      </w:r>
    </w:p>
    <w:p w:rsidR="00D6395F" w:rsidRDefault="00167C8C">
      <w:pPr>
        <w:spacing w:line="360" w:lineRule="auto"/>
        <w:ind w:firstLineChars="225" w:firstLine="540"/>
        <w:rPr>
          <w:rFonts w:ascii="宋体" w:hAnsi="宋体"/>
          <w:sz w:val="24"/>
        </w:rPr>
      </w:pPr>
      <w:bookmarkStart w:id="436"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D6395F" w:rsidRDefault="00167C8C">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rsidR="00D6395F" w:rsidRDefault="00167C8C">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D6395F" w:rsidRDefault="00167C8C">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w:t>
      </w:r>
      <w:r>
        <w:rPr>
          <w:rFonts w:ascii="宋体" w:hAnsi="宋体" w:hint="eastAsia"/>
          <w:bCs/>
          <w:sz w:val="24"/>
        </w:rPr>
        <w:t>A</w:t>
      </w:r>
      <w:r>
        <w:rPr>
          <w:rFonts w:ascii="宋体" w:hAnsi="宋体" w:hint="eastAsia"/>
          <w:bCs/>
          <w:sz w:val="24"/>
        </w:rPr>
        <w:t>类基金份额不收取销售服务费，</w:t>
      </w:r>
      <w:r>
        <w:rPr>
          <w:rFonts w:ascii="宋体" w:hAnsi="宋体" w:hint="eastAsia"/>
          <w:bCs/>
          <w:sz w:val="24"/>
        </w:rPr>
        <w:t>C</w:t>
      </w:r>
      <w:r>
        <w:rPr>
          <w:rFonts w:ascii="宋体" w:hAnsi="宋体" w:hint="eastAsia"/>
          <w:bCs/>
          <w:sz w:val="24"/>
        </w:rPr>
        <w:t>类基金份额和</w:t>
      </w:r>
      <w:r>
        <w:rPr>
          <w:rFonts w:ascii="宋体" w:hAnsi="宋体" w:hint="eastAsia"/>
          <w:bCs/>
          <w:sz w:val="24"/>
        </w:rPr>
        <w:t>E</w:t>
      </w:r>
      <w:r>
        <w:rPr>
          <w:rFonts w:ascii="宋体" w:hAnsi="宋体" w:hint="eastAsia"/>
          <w:bCs/>
          <w:sz w:val="24"/>
        </w:rPr>
        <w:t>类基金份额收取销售服务费，各基金份额类别对应的可分配收益将有所不同。本基金同一基金份额类别的</w:t>
      </w:r>
      <w:r>
        <w:rPr>
          <w:rFonts w:ascii="宋体" w:hAnsi="宋体" w:hint="eastAsia"/>
          <w:sz w:val="24"/>
        </w:rPr>
        <w:t>每一基金份额享有同等分配权；</w:t>
      </w:r>
    </w:p>
    <w:p w:rsidR="00D6395F" w:rsidRDefault="00167C8C">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D6395F" w:rsidRDefault="00167C8C">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D6395F" w:rsidRDefault="00D6395F">
      <w:pPr>
        <w:spacing w:line="360" w:lineRule="auto"/>
        <w:ind w:firstLineChars="225" w:firstLine="540"/>
        <w:rPr>
          <w:rFonts w:ascii="宋体" w:hAnsi="宋体"/>
          <w:bCs/>
          <w:sz w:val="24"/>
        </w:rPr>
      </w:pPr>
    </w:p>
    <w:bookmarkEnd w:id="436"/>
    <w:p w:rsidR="00D6395F" w:rsidRDefault="00167C8C">
      <w:pPr>
        <w:spacing w:line="360" w:lineRule="auto"/>
        <w:ind w:firstLineChars="225" w:firstLine="542"/>
        <w:rPr>
          <w:rFonts w:ascii="宋体" w:hAnsi="宋体"/>
          <w:b/>
          <w:sz w:val="24"/>
        </w:rPr>
      </w:pPr>
      <w:r>
        <w:rPr>
          <w:rFonts w:ascii="宋体" w:hAnsi="宋体" w:hint="eastAsia"/>
          <w:b/>
          <w:sz w:val="24"/>
        </w:rPr>
        <w:t>四、收益分配方案</w:t>
      </w:r>
    </w:p>
    <w:p w:rsidR="00D6395F" w:rsidRDefault="00167C8C">
      <w:pPr>
        <w:spacing w:line="360" w:lineRule="auto"/>
        <w:ind w:firstLineChars="225" w:firstLine="540"/>
        <w:rPr>
          <w:rFonts w:ascii="宋体" w:hAnsi="宋体"/>
          <w:sz w:val="24"/>
        </w:rPr>
      </w:pPr>
      <w:r>
        <w:rPr>
          <w:rFonts w:ascii="宋体" w:hAnsi="宋体" w:hint="eastAsia"/>
          <w:sz w:val="24"/>
        </w:rPr>
        <w:t>基金收益分配方</w:t>
      </w:r>
      <w:r>
        <w:rPr>
          <w:rFonts w:ascii="宋体" w:hAnsi="宋体" w:hint="eastAsia"/>
          <w:sz w:val="24"/>
        </w:rPr>
        <w:t>案中应载明截止收益分配基准日的可供分配利润、基金收</w:t>
      </w:r>
      <w:r>
        <w:rPr>
          <w:rFonts w:ascii="宋体" w:hAnsi="宋体" w:hint="eastAsia"/>
          <w:sz w:val="24"/>
        </w:rPr>
        <w:lastRenderedPageBreak/>
        <w:t>益分配对象、分配时间、分配数额及比例、分配方式等内容。</w:t>
      </w:r>
    </w:p>
    <w:p w:rsidR="00D6395F" w:rsidRDefault="00D6395F">
      <w:pPr>
        <w:spacing w:line="360" w:lineRule="auto"/>
        <w:ind w:firstLineChars="225" w:firstLine="540"/>
        <w:rPr>
          <w:rFonts w:ascii="宋体" w:hAnsi="宋体"/>
          <w:bCs/>
          <w:sz w:val="24"/>
        </w:rPr>
      </w:pPr>
    </w:p>
    <w:p w:rsidR="00D6395F" w:rsidRDefault="00167C8C">
      <w:pPr>
        <w:spacing w:line="360" w:lineRule="auto"/>
        <w:ind w:firstLineChars="225" w:firstLine="542"/>
        <w:rPr>
          <w:rFonts w:ascii="宋体" w:hAnsi="宋体"/>
          <w:b/>
          <w:sz w:val="24"/>
        </w:rPr>
      </w:pPr>
      <w:r>
        <w:rPr>
          <w:rFonts w:ascii="宋体" w:hAnsi="宋体" w:hint="eastAsia"/>
          <w:b/>
          <w:sz w:val="24"/>
        </w:rPr>
        <w:t>五、收益分配方案的确定、公告与实施</w:t>
      </w:r>
    </w:p>
    <w:p w:rsidR="00D6395F" w:rsidRDefault="00167C8C">
      <w:pPr>
        <w:spacing w:line="360" w:lineRule="auto"/>
        <w:ind w:firstLineChars="225" w:firstLine="540"/>
        <w:rPr>
          <w:rFonts w:ascii="宋体" w:hAnsi="宋体"/>
          <w:sz w:val="24"/>
        </w:rPr>
      </w:pPr>
      <w:bookmarkStart w:id="437"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rsidR="00D6395F" w:rsidRDefault="00D6395F">
      <w:pPr>
        <w:spacing w:line="360" w:lineRule="auto"/>
        <w:ind w:firstLineChars="225" w:firstLine="540"/>
        <w:rPr>
          <w:rFonts w:ascii="宋体" w:hAnsi="宋体"/>
          <w:bCs/>
          <w:sz w:val="24"/>
        </w:rPr>
      </w:pPr>
    </w:p>
    <w:bookmarkEnd w:id="437"/>
    <w:p w:rsidR="00D6395F" w:rsidRDefault="00167C8C">
      <w:pPr>
        <w:spacing w:line="360" w:lineRule="auto"/>
        <w:ind w:firstLineChars="225" w:firstLine="542"/>
        <w:rPr>
          <w:rFonts w:ascii="宋体" w:hAnsi="宋体"/>
          <w:b/>
          <w:sz w:val="24"/>
        </w:rPr>
      </w:pPr>
      <w:r>
        <w:rPr>
          <w:rFonts w:ascii="宋体" w:hAnsi="宋体" w:hint="eastAsia"/>
          <w:b/>
          <w:sz w:val="24"/>
        </w:rPr>
        <w:t>六、基金收益分配中发生的费用</w:t>
      </w:r>
    </w:p>
    <w:p w:rsidR="00D6395F" w:rsidRDefault="00167C8C">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rsidR="00D6395F" w:rsidRDefault="00D6395F">
      <w:pPr>
        <w:spacing w:line="360" w:lineRule="auto"/>
        <w:rPr>
          <w:rFonts w:ascii="宋体" w:hAnsi="宋体"/>
          <w:bCs/>
          <w:sz w:val="24"/>
        </w:rPr>
      </w:pPr>
    </w:p>
    <w:p w:rsidR="00D6395F" w:rsidRDefault="00167C8C">
      <w:pPr>
        <w:spacing w:line="360" w:lineRule="auto"/>
        <w:ind w:firstLineChars="225" w:firstLine="542"/>
        <w:rPr>
          <w:b/>
          <w:sz w:val="24"/>
        </w:rPr>
      </w:pPr>
      <w:r>
        <w:rPr>
          <w:rFonts w:hint="eastAsia"/>
          <w:b/>
          <w:sz w:val="24"/>
        </w:rPr>
        <w:t>七、实施</w:t>
      </w:r>
      <w:r>
        <w:rPr>
          <w:rFonts w:hint="eastAsia"/>
          <w:b/>
          <w:sz w:val="24"/>
        </w:rPr>
        <w:t>侧袋机制期间的收益分配</w:t>
      </w:r>
    </w:p>
    <w:p w:rsidR="00D6395F" w:rsidRDefault="00167C8C">
      <w:pPr>
        <w:spacing w:line="360" w:lineRule="auto"/>
        <w:ind w:firstLineChars="225" w:firstLine="540"/>
        <w:rPr>
          <w:sz w:val="24"/>
        </w:rPr>
      </w:pPr>
      <w:r>
        <w:rPr>
          <w:rFonts w:hint="eastAsia"/>
          <w:sz w:val="24"/>
        </w:rPr>
        <w:t>本基金实施侧袋机制的，侧袋账户不进行收益分配，详见招募说明书的规定。</w:t>
      </w:r>
    </w:p>
    <w:p w:rsidR="00D6395F" w:rsidRDefault="00D6395F">
      <w:pPr>
        <w:spacing w:line="360" w:lineRule="auto"/>
        <w:ind w:firstLineChars="225" w:firstLine="540"/>
        <w:rPr>
          <w:rFonts w:ascii="宋体" w:hAnsi="宋体"/>
          <w:bCs/>
          <w:sz w:val="24"/>
        </w:rPr>
        <w:sectPr w:rsidR="00D6395F">
          <w:footerReference w:type="default" r:id="rId40"/>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438" w:name="_Toc92662708"/>
      <w:bookmarkStart w:id="439" w:name="_Toc93226150"/>
      <w:bookmarkStart w:id="440" w:name="_Toc141703897"/>
      <w:bookmarkStart w:id="441" w:name="_Toc1043"/>
      <w:bookmarkStart w:id="442" w:name="_Toc28961"/>
      <w:bookmarkStart w:id="443" w:name="_Toc139991747"/>
      <w:bookmarkStart w:id="444" w:name="_Toc29695"/>
      <w:bookmarkStart w:id="445" w:name="_Toc3289918"/>
      <w:bookmarkStart w:id="446" w:name="_Toc18747"/>
      <w:bookmarkStart w:id="447" w:name="_Toc31736"/>
      <w:bookmarkStart w:id="448" w:name="_Toc17499"/>
      <w:bookmarkStart w:id="449" w:name="_Toc13255"/>
      <w:bookmarkStart w:id="450" w:name="_Toc18007"/>
      <w:bookmarkStart w:id="451" w:name="_Toc128310500"/>
      <w:bookmarkStart w:id="452" w:name="_Toc10894"/>
      <w:bookmarkStart w:id="453" w:name="_Toc21206"/>
      <w:bookmarkStart w:id="454" w:name="_Toc23859"/>
      <w:bookmarkStart w:id="455" w:name="CLAUSE_2891984a1a0b45da8c96aba6069eb1e8"/>
      <w:bookmarkEnd w:id="434"/>
      <w:r>
        <w:rPr>
          <w:rFonts w:hAnsi="宋体"/>
        </w:rPr>
        <w:lastRenderedPageBreak/>
        <w:t xml:space="preserve"> </w:t>
      </w:r>
      <w:bookmarkStart w:id="456" w:name="CTS_2891984a1a0b45da8c96aba6069eb1e8"/>
      <w:bookmarkEnd w:id="456"/>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8"/>
      <w:bookmarkEnd w:id="439"/>
      <w:r>
        <w:rPr>
          <w:rFonts w:hAnsi="宋体" w:hint="eastAsia"/>
          <w:sz w:val="32"/>
        </w:rPr>
        <w:t>的会计与审计</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D6395F" w:rsidRDefault="00167C8C">
      <w:pPr>
        <w:spacing w:line="360" w:lineRule="auto"/>
        <w:ind w:firstLineChars="200" w:firstLine="482"/>
        <w:rPr>
          <w:rFonts w:ascii="宋体" w:hAnsi="宋体"/>
          <w:b/>
          <w:sz w:val="24"/>
        </w:rPr>
      </w:pPr>
      <w:r>
        <w:rPr>
          <w:rFonts w:ascii="宋体" w:hAnsi="宋体" w:hint="eastAsia"/>
          <w:b/>
          <w:sz w:val="24"/>
        </w:rPr>
        <w:t>一、基金会计政策</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rsidR="00D6395F" w:rsidRDefault="00167C8C">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二、基金的年度审计</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7" w:name="_Hlt4221115"/>
      <w:bookmarkEnd w:id="457"/>
      <w:r>
        <w:rPr>
          <w:rFonts w:ascii="宋体" w:hAnsi="宋体" w:hint="eastAsia"/>
          <w:sz w:val="24"/>
        </w:rPr>
        <w:t>基金管理人认为有</w:t>
      </w:r>
      <w:r>
        <w:rPr>
          <w:rFonts w:ascii="宋体" w:hAnsi="宋体" w:hint="eastAsia"/>
          <w:sz w:val="24"/>
        </w:rPr>
        <w:t>充足理由更换会计师事务所，须通报基金托管人。更换会计师事务所需在</w:t>
      </w:r>
      <w:r>
        <w:rPr>
          <w:rFonts w:ascii="宋体" w:hAnsi="宋体"/>
          <w:sz w:val="24"/>
        </w:rPr>
        <w:t>2</w:t>
      </w:r>
      <w:r>
        <w:rPr>
          <w:rFonts w:ascii="宋体" w:hAnsi="宋体" w:hint="eastAsia"/>
          <w:sz w:val="24"/>
        </w:rPr>
        <w:t>日内在规定媒介公告。</w:t>
      </w:r>
    </w:p>
    <w:p w:rsidR="00D6395F" w:rsidRDefault="00D6395F">
      <w:pPr>
        <w:spacing w:line="360" w:lineRule="auto"/>
        <w:ind w:firstLineChars="200" w:firstLine="480"/>
        <w:rPr>
          <w:rFonts w:ascii="宋体" w:hAnsi="宋体"/>
          <w:bCs/>
          <w:sz w:val="24"/>
        </w:rPr>
        <w:sectPr w:rsidR="00D6395F">
          <w:footerReference w:type="default" r:id="rId41"/>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458" w:name="_Toc93226151"/>
      <w:bookmarkStart w:id="459" w:name="_Toc92662709"/>
      <w:bookmarkStart w:id="460" w:name="_Toc193"/>
      <w:bookmarkStart w:id="461" w:name="_Toc1173"/>
      <w:bookmarkStart w:id="462" w:name="_Toc31866"/>
      <w:bookmarkStart w:id="463" w:name="_Toc21351"/>
      <w:bookmarkStart w:id="464" w:name="_Toc3056"/>
      <w:bookmarkStart w:id="465" w:name="_Toc139991748"/>
      <w:bookmarkStart w:id="466" w:name="_Toc11049"/>
      <w:bookmarkStart w:id="467" w:name="_Toc128310501"/>
      <w:bookmarkStart w:id="468" w:name="_Toc8512"/>
      <w:bookmarkStart w:id="469" w:name="_Toc12028"/>
      <w:bookmarkStart w:id="470" w:name="_Toc1421"/>
      <w:bookmarkStart w:id="471" w:name="_Toc11802"/>
      <w:bookmarkStart w:id="472" w:name="_Toc141703898"/>
      <w:bookmarkStart w:id="473" w:name="_Toc29289"/>
      <w:bookmarkStart w:id="474" w:name="_Toc3289919"/>
      <w:bookmarkStart w:id="475" w:name="CLAUSE_7e2d57b64d304319baf043726d9ec3bf"/>
      <w:bookmarkEnd w:id="455"/>
      <w:r>
        <w:rPr>
          <w:rFonts w:hAnsi="宋体"/>
        </w:rPr>
        <w:lastRenderedPageBreak/>
        <w:t xml:space="preserve"> </w:t>
      </w:r>
      <w:bookmarkStart w:id="476" w:name="CTS_7e2d57b64d304319baf043726d9ec3bf"/>
      <w:bookmarkEnd w:id="476"/>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8"/>
      <w:bookmarkEnd w:id="459"/>
      <w:r>
        <w:rPr>
          <w:rFonts w:hAnsi="宋体" w:hint="eastAsia"/>
          <w:sz w:val="32"/>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二、信息披露义务人</w:t>
      </w:r>
    </w:p>
    <w:p w:rsidR="00D6395F" w:rsidRDefault="00167C8C">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rsidR="00D6395F" w:rsidRDefault="00167C8C">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rsidR="00D6395F" w:rsidRDefault="00167C8C">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w:t>
      </w:r>
      <w:r>
        <w:rPr>
          <w:rFonts w:ascii="宋体" w:hAnsi="宋体" w:hint="eastAsia"/>
          <w:sz w:val="24"/>
        </w:rPr>
        <w:t>“规定网站”）等媒介披露，并保证基金投资者能够按照《基金合同》约定的时间和方式查阅或者复制公开披露的信息资料。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w:t>
      </w:r>
      <w:r>
        <w:rPr>
          <w:rFonts w:ascii="宋体" w:hAnsi="宋体" w:hint="eastAsia"/>
          <w:sz w:val="24"/>
        </w:rPr>
        <w:t>性的文字；</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rsidR="00D6395F" w:rsidRDefault="00167C8C">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五、公开披露的基金信息</w:t>
      </w:r>
    </w:p>
    <w:p w:rsidR="00D6395F" w:rsidRDefault="00167C8C">
      <w:pPr>
        <w:spacing w:line="360" w:lineRule="auto"/>
        <w:ind w:firstLineChars="200" w:firstLine="480"/>
        <w:rPr>
          <w:rFonts w:ascii="宋体" w:hAnsi="宋体"/>
          <w:sz w:val="24"/>
        </w:rPr>
      </w:pPr>
      <w:r>
        <w:rPr>
          <w:rFonts w:ascii="宋体" w:hAnsi="宋体" w:hint="eastAsia"/>
          <w:sz w:val="24"/>
        </w:rPr>
        <w:t>公开披露的基金信息包括：</w:t>
      </w:r>
    </w:p>
    <w:p w:rsidR="00D6395F" w:rsidRDefault="00167C8C">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D6395F" w:rsidRDefault="00167C8C">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rsidR="00D6395F" w:rsidRDefault="00167C8C">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w:t>
      </w:r>
      <w:r>
        <w:rPr>
          <w:rFonts w:ascii="宋体" w:hAnsi="宋体" w:hint="eastAsia"/>
          <w:sz w:val="24"/>
        </w:rPr>
        <w:t>新一次。基金终止运作的，基金管理人不再更新基金招募说明书。</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rsidR="00D6395F" w:rsidRDefault="00167C8C">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w:t>
      </w:r>
      <w:r>
        <w:rPr>
          <w:rFonts w:ascii="宋体" w:hAnsi="宋体"/>
          <w:bCs/>
          <w:sz w:val="24"/>
        </w:rPr>
        <w:t xml:space="preserve"> 2020</w:t>
      </w:r>
      <w:r>
        <w:rPr>
          <w:rFonts w:ascii="宋体" w:hAnsi="宋体"/>
          <w:bCs/>
          <w:sz w:val="24"/>
        </w:rPr>
        <w:t>年</w:t>
      </w:r>
      <w:r>
        <w:rPr>
          <w:rFonts w:ascii="宋体" w:hAnsi="宋体"/>
          <w:bCs/>
          <w:sz w:val="24"/>
        </w:rPr>
        <w:t>9</w:t>
      </w:r>
      <w:r>
        <w:rPr>
          <w:rFonts w:ascii="宋体" w:hAnsi="宋体"/>
          <w:bCs/>
          <w:sz w:val="24"/>
        </w:rPr>
        <w:t>月</w:t>
      </w:r>
      <w:r>
        <w:rPr>
          <w:rFonts w:ascii="宋体" w:hAnsi="宋体"/>
          <w:bCs/>
          <w:sz w:val="24"/>
        </w:rPr>
        <w:t>1</w:t>
      </w:r>
      <w:r>
        <w:rPr>
          <w:rFonts w:ascii="宋体" w:hAnsi="宋体"/>
          <w:bCs/>
          <w:sz w:val="24"/>
        </w:rPr>
        <w:t>日起依照法律法规和中国</w:t>
      </w:r>
      <w:r>
        <w:rPr>
          <w:rFonts w:ascii="宋体" w:hAnsi="宋体"/>
          <w:bCs/>
          <w:sz w:val="24"/>
        </w:rPr>
        <w:t xml:space="preserve"> </w:t>
      </w:r>
      <w:r>
        <w:rPr>
          <w:rFonts w:ascii="宋体" w:hAnsi="宋体"/>
          <w:bCs/>
          <w:sz w:val="24"/>
        </w:rPr>
        <w:t>证监会的规定编制、披露与更新基金产品资料概要。</w:t>
      </w:r>
    </w:p>
    <w:p w:rsidR="00D6395F" w:rsidRDefault="00167C8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w:t>
      </w:r>
      <w:r>
        <w:rPr>
          <w:rFonts w:ascii="宋体" w:hAnsi="宋体" w:hint="eastAsia"/>
          <w:sz w:val="24"/>
        </w:rPr>
        <w:t>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rsidR="00D6395F" w:rsidRDefault="00167C8C">
      <w:pPr>
        <w:spacing w:line="360" w:lineRule="auto"/>
        <w:ind w:firstLineChars="200" w:firstLine="480"/>
        <w:rPr>
          <w:rFonts w:ascii="宋体" w:hAnsi="宋体"/>
          <w:bCs/>
          <w:sz w:val="24"/>
        </w:rPr>
      </w:pPr>
      <w:r>
        <w:rPr>
          <w:rFonts w:ascii="宋体" w:hAnsi="宋体" w:hint="eastAsia"/>
          <w:sz w:val="24"/>
        </w:rPr>
        <w:lastRenderedPageBreak/>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rsidR="00D6395F" w:rsidRDefault="00167C8C">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w:t>
      </w:r>
      <w:r>
        <w:rPr>
          <w:rFonts w:ascii="宋体" w:hAnsi="宋体"/>
          <w:bCs/>
          <w:sz w:val="24"/>
        </w:rPr>
        <w:t>3</w:t>
      </w:r>
      <w:r>
        <w:rPr>
          <w:rFonts w:ascii="宋体" w:hAnsi="宋体"/>
          <w:bCs/>
          <w:sz w:val="24"/>
        </w:rPr>
        <w:t>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（二）基金份额发售公告</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rsidR="00D6395F" w:rsidRDefault="00167C8C">
      <w:pPr>
        <w:spacing w:line="360" w:lineRule="auto"/>
        <w:ind w:firstLineChars="200" w:firstLine="480"/>
        <w:rPr>
          <w:rFonts w:ascii="宋体" w:hAnsi="宋体"/>
          <w:sz w:val="24"/>
        </w:rPr>
      </w:pPr>
      <w:r>
        <w:rPr>
          <w:rFonts w:ascii="宋体" w:hAnsi="宋体" w:hint="eastAsia"/>
          <w:sz w:val="24"/>
        </w:rPr>
        <w:t>（三）《基金合同》生效公告</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rsidR="00D6395F" w:rsidRDefault="00167C8C">
      <w:pPr>
        <w:spacing w:line="360" w:lineRule="auto"/>
        <w:ind w:firstLineChars="200" w:firstLine="480"/>
        <w:rPr>
          <w:rFonts w:ascii="宋体" w:hAnsi="宋体"/>
          <w:sz w:val="24"/>
        </w:rPr>
      </w:pPr>
      <w:r>
        <w:rPr>
          <w:rFonts w:ascii="宋体" w:hAnsi="宋体" w:hint="eastAsia"/>
          <w:sz w:val="24"/>
        </w:rPr>
        <w:t>（四）基</w:t>
      </w:r>
      <w:r>
        <w:rPr>
          <w:rFonts w:ascii="宋体" w:hAnsi="宋体" w:hint="eastAsia"/>
          <w:sz w:val="24"/>
        </w:rPr>
        <w:t>金净值信息</w:t>
      </w:r>
    </w:p>
    <w:p w:rsidR="00D6395F" w:rsidRDefault="00167C8C">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rsidR="00D6395F" w:rsidRDefault="00167C8C">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rsidR="00D6395F" w:rsidRDefault="00167C8C">
      <w:pPr>
        <w:spacing w:line="360" w:lineRule="auto"/>
        <w:ind w:firstLineChars="200" w:firstLine="480"/>
        <w:rPr>
          <w:rFonts w:ascii="宋体" w:hAnsi="宋体"/>
          <w:sz w:val="24"/>
        </w:rPr>
      </w:pPr>
      <w:r>
        <w:rPr>
          <w:rFonts w:ascii="宋体" w:hAnsi="宋体" w:hint="eastAsia"/>
          <w:sz w:val="24"/>
        </w:rPr>
        <w:t>（五）基金份额申购、赎回价格</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D6395F" w:rsidRDefault="00167C8C">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w:t>
      </w:r>
      <w:r>
        <w:rPr>
          <w:rFonts w:ascii="宋体" w:hAnsi="宋体" w:hint="eastAsia"/>
          <w:sz w:val="24"/>
        </w:rPr>
        <w:lastRenderedPageBreak/>
        <w:t>事务所审计。</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基金管理人应当在上半年结束之日起两个月内</w:t>
      </w:r>
      <w:r>
        <w:rPr>
          <w:rFonts w:ascii="宋体" w:hAnsi="宋体" w:hint="eastAsia"/>
          <w:sz w:val="24"/>
        </w:rPr>
        <w:t>，编制完成基金中期报告，将中期报告登载在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rsidR="00D6395F" w:rsidRDefault="00167C8C">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rsidR="00D6395F" w:rsidRDefault="00167C8C">
      <w:pPr>
        <w:spacing w:line="360" w:lineRule="auto"/>
        <w:ind w:firstLineChars="200" w:firstLine="480"/>
        <w:rPr>
          <w:rFonts w:ascii="宋体" w:hAnsi="宋体"/>
          <w:sz w:val="24"/>
        </w:rPr>
      </w:pP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w:t>
      </w:r>
      <w:r>
        <w:rPr>
          <w:rFonts w:ascii="宋体" w:hAnsi="宋体" w:hint="eastAsia"/>
          <w:sz w:val="24"/>
        </w:rPr>
        <w:t>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rsidR="00D6395F" w:rsidRDefault="00167C8C">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（七）临时报告</w:t>
      </w:r>
    </w:p>
    <w:p w:rsidR="00D6395F" w:rsidRDefault="00167C8C">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rsidR="00D6395F" w:rsidRDefault="00167C8C">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7" w:name="_Hlk32686790"/>
      <w:r>
        <w:rPr>
          <w:rFonts w:ascii="宋体" w:hAnsi="宋体" w:hint="eastAsia"/>
          <w:sz w:val="24"/>
        </w:rPr>
        <w:t>基金份额登记机构、基金改聘会计师事务所</w:t>
      </w:r>
      <w:bookmarkEnd w:id="477"/>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、基金管理人委托基金服务机构代为办理基金的份额登记、核算、估值等事项，基金托管人委托基金服务机构代为办理基金的核算、估值、复核等事项；</w:t>
      </w:r>
    </w:p>
    <w:p w:rsidR="00D6395F" w:rsidRDefault="00167C8C">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rsidR="00D6395F" w:rsidRDefault="00167C8C">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w:t>
      </w:r>
      <w:r>
        <w:rPr>
          <w:rFonts w:ascii="宋体" w:hAnsi="宋体" w:hint="eastAsia"/>
          <w:sz w:val="24"/>
        </w:rPr>
        <w:lastRenderedPageBreak/>
        <w:t>控制人；</w:t>
      </w:r>
    </w:p>
    <w:p w:rsidR="00D6395F" w:rsidRDefault="00167C8C">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rsidR="00D6395F" w:rsidRDefault="00167C8C">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rsidR="00D6395F" w:rsidRDefault="00167C8C">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w:t>
      </w:r>
      <w:r>
        <w:rPr>
          <w:rFonts w:ascii="宋体" w:hAnsi="宋体" w:hint="eastAsia"/>
          <w:bCs/>
          <w:sz w:val="24"/>
        </w:rPr>
        <w:t>个月内</w:t>
      </w:r>
      <w:r>
        <w:rPr>
          <w:rFonts w:ascii="宋体" w:hAnsi="宋体" w:hint="eastAsia"/>
          <w:sz w:val="24"/>
        </w:rPr>
        <w:t>变动超过百分之三十；</w:t>
      </w:r>
    </w:p>
    <w:p w:rsidR="00D6395F" w:rsidRDefault="00167C8C">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rsidR="00D6395F" w:rsidRDefault="00167C8C">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D6395F" w:rsidRDefault="00167C8C">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w:t>
      </w:r>
      <w:r>
        <w:rPr>
          <w:rFonts w:ascii="宋体" w:hAnsi="宋体" w:hint="eastAsia"/>
          <w:sz w:val="24"/>
        </w:rPr>
        <w:t>大关联交易事项，但中国证监会另有规定的除外；</w:t>
      </w:r>
    </w:p>
    <w:p w:rsidR="00D6395F" w:rsidRDefault="00167C8C">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rsidR="00D6395F" w:rsidRDefault="00167C8C">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rsidR="00D6395F" w:rsidRDefault="00167C8C">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rsidR="00D6395F" w:rsidRDefault="00167C8C">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rsidR="00D6395F" w:rsidRDefault="00167C8C">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rsidR="00D6395F" w:rsidRDefault="00167C8C">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rsidR="00D6395F" w:rsidRDefault="00167C8C">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rsidR="00D6395F" w:rsidRDefault="00167C8C">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rsidR="00D6395F" w:rsidRDefault="00167C8C">
      <w:pPr>
        <w:spacing w:line="360" w:lineRule="auto"/>
        <w:ind w:firstLineChars="200" w:firstLine="480"/>
        <w:rPr>
          <w:rFonts w:ascii="宋体" w:hAnsi="宋体"/>
          <w:bCs/>
          <w:sz w:val="24"/>
        </w:rPr>
      </w:pPr>
      <w:bookmarkStart w:id="478"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8"/>
    <w:p w:rsidR="00D6395F" w:rsidRDefault="00167C8C">
      <w:pPr>
        <w:spacing w:line="360" w:lineRule="auto"/>
        <w:ind w:firstLineChars="200" w:firstLine="480"/>
        <w:rPr>
          <w:rFonts w:ascii="宋体" w:hAnsi="宋体"/>
          <w:sz w:val="24"/>
        </w:rPr>
      </w:pPr>
      <w:r>
        <w:rPr>
          <w:rFonts w:ascii="宋体" w:hAnsi="宋体"/>
          <w:bCs/>
          <w:sz w:val="24"/>
        </w:rPr>
        <w:t>23</w:t>
      </w:r>
      <w:r>
        <w:rPr>
          <w:rFonts w:ascii="宋体" w:hAnsi="宋体"/>
          <w:bCs/>
          <w:sz w:val="24"/>
        </w:rPr>
        <w:t>、</w:t>
      </w:r>
      <w:bookmarkStart w:id="479" w:name="_Hlk32686934"/>
      <w:r>
        <w:rPr>
          <w:rFonts w:ascii="宋体" w:hAnsi="宋体" w:hint="eastAsia"/>
          <w:sz w:val="24"/>
        </w:rPr>
        <w:t>基金管理人采用摆动定价机制进行估值；</w:t>
      </w:r>
      <w:bookmarkEnd w:id="479"/>
    </w:p>
    <w:p w:rsidR="00D6395F" w:rsidRDefault="00167C8C">
      <w:pPr>
        <w:spacing w:line="360" w:lineRule="auto"/>
        <w:ind w:firstLineChars="200" w:firstLine="480"/>
        <w:rPr>
          <w:rFonts w:ascii="宋体" w:hAnsi="宋体"/>
          <w:bCs/>
          <w:sz w:val="24"/>
        </w:rPr>
      </w:pPr>
      <w:r>
        <w:rPr>
          <w:rFonts w:ascii="宋体" w:hAnsi="宋体"/>
          <w:bCs/>
          <w:sz w:val="24"/>
        </w:rPr>
        <w:t>24</w:t>
      </w:r>
      <w:r>
        <w:rPr>
          <w:rFonts w:ascii="宋体" w:hAnsi="宋体" w:hint="eastAsia"/>
          <w:bCs/>
          <w:sz w:val="24"/>
        </w:rPr>
        <w:t>、连续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w:t>
      </w:r>
      <w:r>
        <w:rPr>
          <w:rFonts w:ascii="宋体" w:hAnsi="宋体" w:hint="eastAsia"/>
          <w:bCs/>
          <w:sz w:val="24"/>
        </w:rPr>
        <w:t xml:space="preserve"> 200</w:t>
      </w:r>
      <w:r>
        <w:rPr>
          <w:rFonts w:ascii="宋体" w:hAnsi="宋体" w:hint="eastAsia"/>
          <w:bCs/>
          <w:sz w:val="24"/>
        </w:rPr>
        <w:t>人或者基金资产净值低于</w:t>
      </w:r>
      <w:r>
        <w:rPr>
          <w:rFonts w:ascii="宋体" w:hAnsi="宋体" w:hint="eastAsia"/>
          <w:bCs/>
          <w:sz w:val="24"/>
        </w:rPr>
        <w:t>5000</w:t>
      </w:r>
      <w:r>
        <w:rPr>
          <w:rFonts w:ascii="宋体" w:hAnsi="宋体" w:hint="eastAsia"/>
          <w:bCs/>
          <w:sz w:val="24"/>
        </w:rPr>
        <w:t>万情形时；</w:t>
      </w:r>
    </w:p>
    <w:p w:rsidR="00D6395F" w:rsidRDefault="00167C8C">
      <w:pPr>
        <w:spacing w:line="360" w:lineRule="auto"/>
        <w:ind w:firstLineChars="200" w:firstLine="480"/>
        <w:rPr>
          <w:rFonts w:ascii="宋体" w:hAnsi="宋体"/>
          <w:bCs/>
          <w:sz w:val="24"/>
        </w:rPr>
      </w:pPr>
      <w:bookmarkStart w:id="480" w:name="_Hlk32686969"/>
      <w:r>
        <w:rPr>
          <w:rFonts w:ascii="宋体" w:hAnsi="宋体"/>
          <w:bCs/>
          <w:sz w:val="24"/>
        </w:rPr>
        <w:t>25</w:t>
      </w:r>
      <w:r>
        <w:rPr>
          <w:rFonts w:ascii="宋体" w:hAnsi="宋体" w:hint="eastAsia"/>
          <w:bCs/>
          <w:sz w:val="24"/>
        </w:rPr>
        <w:t>、本基金推出新业务或服务；</w:t>
      </w:r>
      <w:bookmarkEnd w:id="480"/>
    </w:p>
    <w:p w:rsidR="00D6395F" w:rsidRDefault="00167C8C">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w:t>
      </w:r>
      <w:r>
        <w:rPr>
          <w:rFonts w:ascii="宋体" w:hAnsi="宋体" w:hint="eastAsia"/>
          <w:sz w:val="24"/>
        </w:rPr>
        <w:lastRenderedPageBreak/>
        <w:t>格产生重大影响的其他事项或</w:t>
      </w:r>
      <w:r>
        <w:rPr>
          <w:rFonts w:ascii="宋体" w:hAnsi="宋体"/>
          <w:sz w:val="24"/>
        </w:rPr>
        <w:t>中国证监会规定的其他事项。</w:t>
      </w:r>
    </w:p>
    <w:p w:rsidR="00D6395F" w:rsidRDefault="00167C8C">
      <w:pPr>
        <w:spacing w:line="360" w:lineRule="auto"/>
        <w:ind w:firstLineChars="200" w:firstLine="480"/>
        <w:rPr>
          <w:rFonts w:ascii="宋体" w:hAnsi="宋体"/>
          <w:sz w:val="24"/>
        </w:rPr>
      </w:pPr>
      <w:r>
        <w:rPr>
          <w:rFonts w:ascii="宋体" w:hAnsi="宋体" w:hint="eastAsia"/>
          <w:sz w:val="24"/>
        </w:rPr>
        <w:t>（八）澄清公告</w:t>
      </w:r>
    </w:p>
    <w:p w:rsidR="00D6395F" w:rsidRDefault="00167C8C">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rsidR="00D6395F" w:rsidRDefault="00167C8C">
      <w:pPr>
        <w:spacing w:line="360" w:lineRule="auto"/>
        <w:ind w:firstLineChars="200" w:firstLine="480"/>
        <w:rPr>
          <w:rFonts w:ascii="宋体" w:hAnsi="宋体"/>
          <w:sz w:val="24"/>
        </w:rPr>
      </w:pPr>
      <w:r>
        <w:rPr>
          <w:rFonts w:ascii="宋体" w:hAnsi="宋体" w:hint="eastAsia"/>
          <w:sz w:val="24"/>
        </w:rPr>
        <w:t>（九）基金份额持有人大会决议</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rsidR="00D6395F" w:rsidRDefault="00167C8C">
      <w:pPr>
        <w:spacing w:line="360" w:lineRule="auto"/>
        <w:ind w:firstLineChars="200" w:firstLine="480"/>
        <w:rPr>
          <w:rFonts w:ascii="宋体" w:hAnsi="宋体"/>
          <w:sz w:val="24"/>
        </w:rPr>
      </w:pPr>
      <w:r>
        <w:rPr>
          <w:rFonts w:ascii="宋体" w:hAnsi="宋体" w:hint="eastAsia"/>
          <w:sz w:val="24"/>
        </w:rPr>
        <w:t>（十）实施侧袋机制期间的信息披露</w:t>
      </w:r>
    </w:p>
    <w:p w:rsidR="00D6395F" w:rsidRDefault="00167C8C">
      <w:pPr>
        <w:spacing w:line="360" w:lineRule="auto"/>
        <w:ind w:firstLineChars="200" w:firstLine="480"/>
        <w:rPr>
          <w:rFonts w:ascii="宋体" w:hAnsi="宋体"/>
          <w:sz w:val="24"/>
        </w:rPr>
      </w:pPr>
      <w:r>
        <w:rPr>
          <w:rFonts w:ascii="宋体" w:hAnsi="宋体" w:hint="eastAsia"/>
          <w:sz w:val="24"/>
        </w:rPr>
        <w:t>本基金实施侧袋机制的，相关信息披露义务人应当根据法律法规、基金合同和招募说明书的规定进行信息披露，详见招募说明书的规定。</w:t>
      </w:r>
    </w:p>
    <w:p w:rsidR="00D6395F" w:rsidRDefault="00167C8C">
      <w:pPr>
        <w:spacing w:line="360" w:lineRule="auto"/>
        <w:ind w:firstLineChars="200" w:firstLine="480"/>
        <w:rPr>
          <w:rFonts w:ascii="宋体" w:hAnsi="宋体"/>
          <w:bCs/>
          <w:sz w:val="24"/>
        </w:rPr>
      </w:pPr>
      <w:r>
        <w:rPr>
          <w:rFonts w:ascii="宋体" w:hAnsi="宋体" w:hint="eastAsia"/>
          <w:bCs/>
          <w:sz w:val="24"/>
        </w:rPr>
        <w:t>（十一）基金投资股指期货的信息披露</w:t>
      </w:r>
    </w:p>
    <w:p w:rsidR="00D6395F" w:rsidRDefault="00167C8C">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bCs/>
          <w:sz w:val="24"/>
        </w:rPr>
        <w:t>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6395F" w:rsidRDefault="00167C8C">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rsidR="00D6395F" w:rsidRDefault="00167C8C">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rsidR="00D6395F" w:rsidRDefault="00167C8C">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rsidR="00D6395F" w:rsidRDefault="00167C8C">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w:t>
      </w:r>
      <w:r>
        <w:rPr>
          <w:rFonts w:ascii="宋体" w:hAnsi="宋体" w:hint="eastAsia"/>
          <w:bCs/>
          <w:sz w:val="24"/>
        </w:rPr>
        <w:lastRenderedPageBreak/>
        <w:t>情况、风险及其</w:t>
      </w:r>
      <w:r>
        <w:rPr>
          <w:rFonts w:ascii="宋体" w:hAnsi="宋体" w:hint="eastAsia"/>
          <w:bCs/>
          <w:sz w:val="24"/>
        </w:rPr>
        <w:t>管理情况等</w:t>
      </w:r>
      <w:r>
        <w:rPr>
          <w:rFonts w:ascii="宋体" w:hAnsi="宋体" w:hint="eastAsia"/>
          <w:sz w:val="24"/>
        </w:rPr>
        <w:t>。</w:t>
      </w:r>
    </w:p>
    <w:p w:rsidR="00D6395F" w:rsidRDefault="00167C8C">
      <w:pPr>
        <w:spacing w:line="360" w:lineRule="auto"/>
        <w:ind w:firstLineChars="200" w:firstLine="480"/>
        <w:rPr>
          <w:rFonts w:ascii="宋体" w:hAnsi="宋体"/>
          <w:bCs/>
          <w:kern w:val="0"/>
          <w:sz w:val="24"/>
        </w:rPr>
      </w:pPr>
      <w:r>
        <w:rPr>
          <w:rFonts w:ascii="宋体" w:hAnsi="宋体" w:hint="eastAsia"/>
          <w:kern w:val="0"/>
          <w:sz w:val="24"/>
        </w:rPr>
        <w:t>（十五）</w:t>
      </w:r>
      <w:bookmarkStart w:id="481" w:name="_Hlk33100930"/>
      <w:r>
        <w:rPr>
          <w:rFonts w:ascii="宋体" w:hAnsi="宋体"/>
          <w:bCs/>
          <w:kern w:val="0"/>
          <w:sz w:val="24"/>
        </w:rPr>
        <w:t>投资流通受限证券信息披露</w:t>
      </w:r>
      <w:bookmarkEnd w:id="481"/>
    </w:p>
    <w:p w:rsidR="00D6395F" w:rsidRDefault="00167C8C">
      <w:pPr>
        <w:spacing w:line="360" w:lineRule="auto"/>
        <w:ind w:firstLineChars="200" w:firstLine="480"/>
        <w:rPr>
          <w:rFonts w:ascii="宋体" w:hAnsi="宋体"/>
          <w:bCs/>
          <w:kern w:val="0"/>
          <w:sz w:val="24"/>
        </w:rPr>
      </w:pPr>
      <w:bookmarkStart w:id="482"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2"/>
    </w:p>
    <w:p w:rsidR="00D6395F" w:rsidRDefault="00167C8C">
      <w:pPr>
        <w:spacing w:line="360" w:lineRule="auto"/>
        <w:ind w:firstLineChars="200" w:firstLine="480"/>
        <w:rPr>
          <w:rFonts w:ascii="宋体" w:hAnsi="宋体"/>
          <w:bCs/>
          <w:kern w:val="0"/>
          <w:sz w:val="24"/>
        </w:rPr>
      </w:pPr>
      <w:r>
        <w:rPr>
          <w:rFonts w:ascii="宋体" w:hAnsi="宋体" w:hint="eastAsia"/>
          <w:bCs/>
          <w:kern w:val="0"/>
          <w:sz w:val="24"/>
        </w:rPr>
        <w:t>（十六）</w:t>
      </w:r>
      <w:bookmarkStart w:id="483" w:name="_Hlk54878099"/>
      <w:r>
        <w:rPr>
          <w:rFonts w:ascii="宋体" w:hAnsi="宋体" w:hint="eastAsia"/>
          <w:bCs/>
          <w:kern w:val="0"/>
          <w:sz w:val="24"/>
        </w:rPr>
        <w:t>基金参与港股通标的股票（包括沪港通股票及深港通股票）投资的信息披露</w:t>
      </w:r>
      <w:bookmarkEnd w:id="483"/>
    </w:p>
    <w:p w:rsidR="00D6395F" w:rsidRDefault="00167C8C">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rsidR="00D6395F" w:rsidRDefault="00167C8C">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rsidR="00D6395F" w:rsidRDefault="00167C8C">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七</w:t>
      </w:r>
      <w:r>
        <w:rPr>
          <w:rFonts w:ascii="宋体" w:hAnsi="宋体"/>
          <w:bCs/>
          <w:kern w:val="0"/>
          <w:sz w:val="24"/>
        </w:rPr>
        <w:t>）</w:t>
      </w:r>
      <w:bookmarkStart w:id="484" w:name="_Hlk33100945"/>
      <w:r>
        <w:rPr>
          <w:rFonts w:ascii="宋体" w:hAnsi="宋体"/>
          <w:bCs/>
          <w:kern w:val="0"/>
          <w:sz w:val="24"/>
        </w:rPr>
        <w:t>清算报告</w:t>
      </w:r>
      <w:bookmarkEnd w:id="484"/>
    </w:p>
    <w:p w:rsidR="00D6395F" w:rsidRDefault="00167C8C">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基金合同终止的，基金管理人应当依法组织清算组对基金财产进行清算并作出清算</w:t>
      </w:r>
      <w:r>
        <w:rPr>
          <w:rFonts w:ascii="宋体" w:hAnsi="宋体"/>
          <w:bCs/>
          <w:kern w:val="0"/>
          <w:sz w:val="24"/>
        </w:rPr>
        <w:t>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十八</w:t>
      </w:r>
      <w:r>
        <w:rPr>
          <w:rFonts w:ascii="宋体" w:hAnsi="宋体"/>
          <w:bCs/>
          <w:sz w:val="24"/>
        </w:rPr>
        <w:t>）</w:t>
      </w:r>
      <w:r>
        <w:rPr>
          <w:rFonts w:ascii="宋体" w:hAnsi="宋体" w:hint="eastAsia"/>
          <w:sz w:val="24"/>
        </w:rPr>
        <w:t>中国证监会规定的其他信息。</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六、信息披露事务管理</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rsidR="00D6395F" w:rsidRDefault="00167C8C">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rsidR="00D6395F" w:rsidRDefault="00167C8C">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w:t>
      </w:r>
      <w:r>
        <w:rPr>
          <w:rFonts w:ascii="宋体" w:hAnsi="宋体" w:hint="eastAsia"/>
          <w:sz w:val="24"/>
        </w:rPr>
        <w:t>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w:t>
      </w:r>
      <w:r>
        <w:rPr>
          <w:rFonts w:ascii="宋体" w:hAnsi="宋体" w:hint="eastAsia"/>
          <w:sz w:val="24"/>
        </w:rPr>
        <w:lastRenderedPageBreak/>
        <w:t>公开披露的相关基金信息进行复核、审查，并向基金管理人进行书面或电子确认。</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rsidR="00D6395F" w:rsidRDefault="00167C8C">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w:t>
      </w:r>
      <w:r>
        <w:rPr>
          <w:rFonts w:ascii="宋体" w:hAnsi="宋体" w:hint="eastAsia"/>
          <w:bCs/>
          <w:sz w:val="24"/>
        </w:rPr>
        <w:t>其投资决策有重大影响的信息。</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D6395F" w:rsidRDefault="00167C8C">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w:t>
      </w:r>
      <w:r>
        <w:rPr>
          <w:rFonts w:ascii="宋体" w:hAnsi="宋体" w:hint="eastAsia"/>
          <w:bCs/>
          <w:sz w:val="24"/>
        </w:rPr>
        <w:t>主提升信息披露服务的质量。具体要求应当符合中国证监会自律规则的相关规定。</w:t>
      </w:r>
      <w:bookmarkStart w:id="485" w:name="_Hlk32687065"/>
      <w:r>
        <w:rPr>
          <w:rFonts w:ascii="宋体" w:hAnsi="宋体" w:hint="eastAsia"/>
          <w:bCs/>
          <w:sz w:val="24"/>
        </w:rPr>
        <w:t>按照《信息披露办法》</w:t>
      </w:r>
      <w:bookmarkEnd w:id="485"/>
      <w:r>
        <w:rPr>
          <w:rFonts w:ascii="宋体" w:hAnsi="宋体" w:hint="eastAsia"/>
          <w:bCs/>
          <w:sz w:val="24"/>
        </w:rPr>
        <w:t>自主披露如产生信息披露费用，该费用不得从基金财产中列支。</w:t>
      </w:r>
    </w:p>
    <w:p w:rsidR="00D6395F" w:rsidRDefault="00D6395F">
      <w:pPr>
        <w:spacing w:line="360" w:lineRule="auto"/>
        <w:rPr>
          <w:rFonts w:ascii="宋体" w:hAnsi="宋体"/>
          <w:bCs/>
          <w:sz w:val="24"/>
        </w:rPr>
      </w:pPr>
    </w:p>
    <w:p w:rsidR="00D6395F" w:rsidRDefault="00167C8C">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rsidR="00D6395F" w:rsidRDefault="00167C8C">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、不可抗力；</w:t>
      </w:r>
    </w:p>
    <w:p w:rsidR="00D6395F" w:rsidRDefault="00167C8C">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、基金投资所涉及的证券、期货交易市场或外汇市场遇法定节假日或因其他原因暂停营业时；</w:t>
      </w:r>
    </w:p>
    <w:p w:rsidR="00D6395F" w:rsidRDefault="00167C8C">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w:t>
      </w:r>
      <w:bookmarkStart w:id="486" w:name="_Hlk33101219"/>
      <w:r>
        <w:rPr>
          <w:rFonts w:ascii="宋体" w:hAnsi="宋体" w:hint="eastAsia"/>
          <w:bCs/>
          <w:sz w:val="24"/>
        </w:rPr>
        <w:t>基金合同约定的暂停估值的情形</w:t>
      </w:r>
      <w:bookmarkEnd w:id="486"/>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rsidR="00D6395F" w:rsidRDefault="00167C8C">
      <w:pPr>
        <w:spacing w:line="360" w:lineRule="auto"/>
        <w:ind w:firstLineChars="200" w:firstLine="480"/>
        <w:rPr>
          <w:rFonts w:ascii="宋体" w:hAnsi="宋体"/>
          <w:bCs/>
          <w:sz w:val="24"/>
        </w:rPr>
        <w:sectPr w:rsidR="00D6395F">
          <w:footerReference w:type="default" r:id="rId42"/>
          <w:pgSz w:w="11906" w:h="16838"/>
          <w:pgMar w:top="1440" w:right="1800" w:bottom="1440" w:left="1800" w:header="851" w:footer="992" w:gutter="0"/>
          <w:pgNumType w:start="1" w:chapStyle="1"/>
          <w:cols w:space="720"/>
          <w:docGrid w:type="lines" w:linePitch="312"/>
        </w:sectPr>
      </w:pPr>
      <w:r>
        <w:rPr>
          <w:rFonts w:ascii="宋体" w:hAnsi="宋体" w:hint="eastAsia"/>
          <w:sz w:val="24"/>
        </w:rPr>
        <w:lastRenderedPageBreak/>
        <w:t>依法必须披露的信息发布后，基金管理人、基金托管人应当按照相关法律法规规定将信息置备于各自住所，供社会公众查阅、复制。</w:t>
      </w:r>
    </w:p>
    <w:p w:rsidR="00D6395F" w:rsidRDefault="00167C8C">
      <w:pPr>
        <w:pStyle w:val="1"/>
        <w:spacing w:before="100" w:beforeAutospacing="1" w:after="100" w:afterAutospacing="1"/>
        <w:jc w:val="center"/>
        <w:rPr>
          <w:rFonts w:hAnsi="宋体"/>
          <w:sz w:val="32"/>
          <w:szCs w:val="32"/>
        </w:rPr>
      </w:pPr>
      <w:bookmarkStart w:id="487" w:name="_Toc11113"/>
      <w:bookmarkStart w:id="488" w:name="_Toc8059"/>
      <w:bookmarkStart w:id="489" w:name="_Toc22978"/>
      <w:bookmarkStart w:id="490" w:name="_Toc25647"/>
      <w:bookmarkStart w:id="491" w:name="_Toc3289920"/>
      <w:bookmarkStart w:id="492" w:name="_Toc98560364"/>
      <w:bookmarkStart w:id="493" w:name="_Toc7170"/>
      <w:bookmarkStart w:id="494" w:name="_Toc123051465"/>
      <w:bookmarkStart w:id="495" w:name="_Toc123102466"/>
      <w:bookmarkStart w:id="496" w:name="_Toc139991749"/>
      <w:bookmarkStart w:id="497" w:name="_Toc27464"/>
      <w:bookmarkStart w:id="498" w:name="_Toc10006"/>
      <w:bookmarkStart w:id="499" w:name="_Toc29891"/>
      <w:bookmarkStart w:id="500" w:name="_Toc8049"/>
      <w:bookmarkStart w:id="501" w:name="_Toc123112247"/>
      <w:bookmarkStart w:id="502" w:name="_Toc9005"/>
      <w:bookmarkStart w:id="503" w:name="_Toc6237"/>
      <w:bookmarkStart w:id="504" w:name="_Toc141703899"/>
      <w:bookmarkStart w:id="505" w:name="CLAUSE_b3f492e56d164a9ea717cae4805a0606"/>
      <w:bookmarkEnd w:id="475"/>
      <w:r>
        <w:rPr>
          <w:rFonts w:hAnsi="宋体"/>
          <w:sz w:val="32"/>
          <w:szCs w:val="32"/>
        </w:rPr>
        <w:lastRenderedPageBreak/>
        <w:t xml:space="preserve"> </w:t>
      </w:r>
      <w:bookmarkStart w:id="506" w:name="CTS_b3f492e56d164a9ea717cae4805a0606"/>
      <w:bookmarkEnd w:id="506"/>
      <w:r>
        <w:rPr>
          <w:rFonts w:hAnsi="宋体" w:hint="eastAsia"/>
          <w:sz w:val="32"/>
          <w:szCs w:val="32"/>
        </w:rPr>
        <w:t>第十九部分</w:t>
      </w:r>
      <w:bookmarkStart w:id="507" w:name="_Hlt88828593"/>
      <w:r>
        <w:rPr>
          <w:rFonts w:hAnsi="宋体"/>
          <w:sz w:val="32"/>
          <w:szCs w:val="32"/>
        </w:rPr>
        <w:t xml:space="preserve">  </w:t>
      </w:r>
      <w:r>
        <w:rPr>
          <w:rFonts w:hAnsi="宋体" w:hint="eastAsia"/>
          <w:sz w:val="32"/>
          <w:szCs w:val="32"/>
        </w:rPr>
        <w:t xml:space="preserve"> </w:t>
      </w:r>
      <w:r>
        <w:rPr>
          <w:rFonts w:hAnsi="宋体" w:hint="eastAsia"/>
          <w:sz w:val="32"/>
          <w:szCs w:val="32"/>
        </w:rPr>
        <w:t>基金合同</w:t>
      </w:r>
      <w:bookmarkEnd w:id="507"/>
      <w:r>
        <w:rPr>
          <w:rFonts w:hAnsi="宋体" w:hint="eastAsia"/>
          <w:sz w:val="32"/>
          <w:szCs w:val="32"/>
        </w:rPr>
        <w:t>的变更、终止与基金财产的清算</w:t>
      </w:r>
      <w:bookmarkStart w:id="508" w:name="_Toc7939263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D6395F" w:rsidRDefault="00167C8C">
      <w:pPr>
        <w:spacing w:line="360" w:lineRule="auto"/>
        <w:ind w:firstLineChars="200" w:firstLine="482"/>
        <w:rPr>
          <w:rFonts w:ascii="宋体" w:hAnsi="宋体"/>
          <w:b/>
          <w:sz w:val="24"/>
        </w:rPr>
      </w:pPr>
      <w:r>
        <w:rPr>
          <w:rFonts w:ascii="宋体" w:hAnsi="宋体" w:hint="eastAsia"/>
          <w:b/>
          <w:sz w:val="24"/>
        </w:rPr>
        <w:t>一、《基金合同》的变更</w:t>
      </w:r>
      <w:bookmarkEnd w:id="508"/>
    </w:p>
    <w:p w:rsidR="00D6395F" w:rsidRDefault="00167C8C">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w:t>
      </w:r>
      <w:r>
        <w:rPr>
          <w:rFonts w:ascii="宋体" w:hAnsi="宋体" w:hint="eastAsia"/>
          <w:sz w:val="24"/>
        </w:rPr>
        <w:t>意后变更并公告，并报中国证监会备案。</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日内在规定媒介公告。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二、《基金合同》的终止事由</w:t>
      </w:r>
    </w:p>
    <w:p w:rsidR="00D6395F" w:rsidRDefault="00167C8C">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D6395F" w:rsidRDefault="00167C8C">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D6395F" w:rsidRDefault="00167C8C">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w:t>
      </w:r>
      <w:r>
        <w:rPr>
          <w:rFonts w:ascii="宋体" w:hAnsi="宋体" w:hint="eastAsia"/>
          <w:sz w:val="24"/>
        </w:rPr>
        <w:t>《基金合同》约定的其他情形；</w:t>
      </w:r>
    </w:p>
    <w:p w:rsidR="00D6395F" w:rsidRDefault="00167C8C">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、相关法律法规和中国证监会规定的其他情况。</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三、基金财产的清算</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w:t>
      </w:r>
      <w:r>
        <w:rPr>
          <w:rFonts w:ascii="宋体" w:hAnsi="宋体" w:hint="eastAsia"/>
          <w:sz w:val="24"/>
        </w:rPr>
        <w:t>金财产清算程序：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）对基金财产和债权债务进行清理和确认；</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四、清算费用</w:t>
      </w:r>
    </w:p>
    <w:p w:rsidR="00D6395F" w:rsidRDefault="00167C8C">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五、基金财产清算剩余资产的分配</w:t>
      </w:r>
    </w:p>
    <w:p w:rsidR="00D6395F" w:rsidRDefault="00167C8C">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六、基金财产清算的公告</w:t>
      </w:r>
    </w:p>
    <w:p w:rsidR="00D6395F" w:rsidRDefault="00167C8C">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w:t>
      </w:r>
      <w:r>
        <w:rPr>
          <w:rFonts w:ascii="宋体" w:hAnsi="宋体" w:hint="eastAsia"/>
          <w:sz w:val="24"/>
        </w:rPr>
        <w:t>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七、基金财产清算账册及文件的保存</w:t>
      </w:r>
    </w:p>
    <w:p w:rsidR="00D6395F" w:rsidRDefault="00167C8C">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年以上，法律法规另有规定除外。</w:t>
      </w:r>
    </w:p>
    <w:p w:rsidR="00D6395F" w:rsidRDefault="00D6395F">
      <w:pPr>
        <w:spacing w:line="360" w:lineRule="auto"/>
        <w:ind w:firstLineChars="200" w:firstLine="480"/>
        <w:rPr>
          <w:rFonts w:ascii="宋体" w:hAnsi="宋体"/>
          <w:bCs/>
          <w:sz w:val="24"/>
        </w:rPr>
        <w:sectPr w:rsidR="00D6395F">
          <w:footerReference w:type="default" r:id="rId43"/>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509" w:name="_Toc28549"/>
      <w:bookmarkStart w:id="510" w:name="_Toc13398"/>
      <w:bookmarkStart w:id="511" w:name="_Toc30645"/>
      <w:bookmarkStart w:id="512" w:name="_Toc21240"/>
      <w:bookmarkStart w:id="513" w:name="_Toc9708"/>
      <w:bookmarkStart w:id="514" w:name="_Toc7367"/>
      <w:bookmarkStart w:id="515" w:name="_Toc23022"/>
      <w:bookmarkStart w:id="516" w:name="_Toc12191"/>
      <w:bookmarkStart w:id="517" w:name="_Toc79392641"/>
      <w:bookmarkStart w:id="518" w:name="_Toc48649720"/>
      <w:bookmarkStart w:id="519" w:name="_Toc27058"/>
      <w:bookmarkStart w:id="520" w:name="_Toc123112248"/>
      <w:bookmarkStart w:id="521" w:name="_Toc139991750"/>
      <w:bookmarkStart w:id="522" w:name="_Toc141703901"/>
      <w:bookmarkStart w:id="523" w:name="_Toc123102467"/>
      <w:bookmarkStart w:id="524" w:name="_Toc123051466"/>
      <w:bookmarkStart w:id="525" w:name="_Toc3289921"/>
      <w:bookmarkStart w:id="526" w:name="_Toc98560365"/>
      <w:bookmarkStart w:id="527" w:name="_Toc23166"/>
      <w:bookmarkStart w:id="528" w:name="_Toc8710"/>
      <w:bookmarkStart w:id="529" w:name="CLAUSE_8ea45c7c051749c29eea2fa142c16585"/>
      <w:bookmarkEnd w:id="505"/>
      <w:r>
        <w:rPr>
          <w:rFonts w:hAnsi="宋体"/>
        </w:rPr>
        <w:lastRenderedPageBreak/>
        <w:t xml:space="preserve"> </w:t>
      </w:r>
      <w:bookmarkStart w:id="530" w:name="CTS_8ea45c7c051749c29eea2fa142c16585"/>
      <w:bookmarkEnd w:id="530"/>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D6395F" w:rsidRDefault="00167C8C">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rsidR="00D6395F" w:rsidRDefault="00D6395F">
      <w:pPr>
        <w:spacing w:line="360" w:lineRule="auto"/>
        <w:ind w:firstLineChars="200" w:firstLine="480"/>
        <w:rPr>
          <w:rFonts w:ascii="宋体" w:hAnsi="宋体"/>
          <w:sz w:val="24"/>
        </w:rPr>
      </w:pPr>
    </w:p>
    <w:p w:rsidR="00D6395F" w:rsidRDefault="00167C8C">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D6395F" w:rsidRDefault="00D6395F">
      <w:pPr>
        <w:spacing w:line="360" w:lineRule="auto"/>
        <w:ind w:firstLineChars="200" w:firstLine="482"/>
        <w:rPr>
          <w:rFonts w:ascii="宋体" w:hAnsi="宋体"/>
          <w:b/>
          <w:sz w:val="24"/>
        </w:rPr>
      </w:pPr>
    </w:p>
    <w:p w:rsidR="00D6395F" w:rsidRDefault="00167C8C">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w:t>
      </w:r>
      <w:r>
        <w:rPr>
          <w:rFonts w:ascii="宋体" w:hAnsi="宋体" w:hint="eastAsia"/>
          <w:b/>
          <w:sz w:val="24"/>
        </w:rPr>
        <w:t>除赔偿责任。但是基金管理人和基金托管人应积极采取必要的措施消除或减轻由此造成的影响。</w:t>
      </w: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sz w:val="24"/>
        </w:rPr>
      </w:pPr>
    </w:p>
    <w:p w:rsidR="00D6395F" w:rsidRDefault="00D6395F">
      <w:pPr>
        <w:spacing w:line="360" w:lineRule="auto"/>
        <w:ind w:firstLineChars="200" w:firstLine="480"/>
        <w:rPr>
          <w:rFonts w:ascii="宋体" w:hAnsi="宋体"/>
          <w:bCs/>
          <w:sz w:val="24"/>
        </w:rPr>
        <w:sectPr w:rsidR="00D6395F">
          <w:footerReference w:type="default" r:id="rId44"/>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531" w:name="_Toc7288"/>
      <w:bookmarkStart w:id="532" w:name="_Toc6110"/>
      <w:bookmarkStart w:id="533" w:name="_Toc23999"/>
      <w:bookmarkStart w:id="534" w:name="_Toc30350"/>
      <w:bookmarkStart w:id="535" w:name="_Toc141703902"/>
      <w:bookmarkStart w:id="536" w:name="_Toc24923"/>
      <w:bookmarkStart w:id="537" w:name="_Toc25651"/>
      <w:bookmarkStart w:id="538" w:name="_Toc6202"/>
      <w:bookmarkStart w:id="539" w:name="_Toc3289922"/>
      <w:bookmarkStart w:id="540" w:name="_Toc8636"/>
      <w:bookmarkStart w:id="541" w:name="_Toc123112249"/>
      <w:bookmarkStart w:id="542" w:name="_Toc139991751"/>
      <w:bookmarkStart w:id="543" w:name="_Toc3319"/>
      <w:bookmarkStart w:id="544" w:name="_Toc1790"/>
      <w:bookmarkStart w:id="545" w:name="_Toc123102468"/>
      <w:bookmarkStart w:id="546" w:name="_Toc98560366"/>
      <w:bookmarkStart w:id="547" w:name="_Toc21983"/>
      <w:bookmarkStart w:id="548" w:name="_Toc123051467"/>
      <w:bookmarkStart w:id="549" w:name="CLAUSE_02328e1fb5034dc8b78ace2928d133b6"/>
      <w:bookmarkEnd w:id="529"/>
      <w:r>
        <w:rPr>
          <w:rFonts w:hAnsi="宋体"/>
        </w:rPr>
        <w:lastRenderedPageBreak/>
        <w:t xml:space="preserve"> </w:t>
      </w:r>
      <w:bookmarkStart w:id="550" w:name="CTS_02328e1fb5034dc8b78ace2928d133b6"/>
      <w:bookmarkEnd w:id="550"/>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D6395F" w:rsidRDefault="00167C8C">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rsidR="00D6395F" w:rsidRDefault="00167C8C">
      <w:pPr>
        <w:spacing w:line="360" w:lineRule="auto"/>
        <w:ind w:firstLineChars="200" w:firstLine="480"/>
        <w:rPr>
          <w:rFonts w:ascii="宋体" w:hAnsi="宋体"/>
          <w:sz w:val="24"/>
        </w:rPr>
      </w:pPr>
      <w:r>
        <w:rPr>
          <w:rFonts w:ascii="宋体" w:hAnsi="宋体" w:hint="eastAsia"/>
          <w:sz w:val="24"/>
        </w:rPr>
        <w:t>争议处理</w:t>
      </w:r>
      <w:r>
        <w:rPr>
          <w:rFonts w:ascii="宋体" w:hAnsi="宋体" w:hint="eastAsia"/>
          <w:sz w:val="24"/>
        </w:rPr>
        <w:t>期间，基金合同当事人应恪守各自的职责，继续忠实、勤勉、尽责地履行基金合同规定的义务，维护基金份额持有人的合法权益。</w:t>
      </w:r>
    </w:p>
    <w:p w:rsidR="00D6395F" w:rsidRDefault="00167C8C">
      <w:pPr>
        <w:spacing w:line="360" w:lineRule="auto"/>
        <w:ind w:firstLineChars="200" w:firstLine="480"/>
        <w:rPr>
          <w:rFonts w:ascii="宋体" w:hAnsi="宋体"/>
          <w:bCs/>
          <w:sz w:val="24"/>
        </w:rPr>
        <w:sectPr w:rsidR="00D6395F">
          <w:footerReference w:type="default" r:id="rId45"/>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49"/>
    </w:p>
    <w:p w:rsidR="00D6395F" w:rsidRDefault="00167C8C">
      <w:pPr>
        <w:pStyle w:val="1"/>
        <w:spacing w:before="100" w:beforeAutospacing="1" w:after="100" w:afterAutospacing="1"/>
        <w:jc w:val="center"/>
        <w:rPr>
          <w:rFonts w:hAnsi="宋体"/>
          <w:sz w:val="32"/>
        </w:rPr>
      </w:pPr>
      <w:bookmarkStart w:id="551" w:name="_Toc123051468"/>
      <w:bookmarkStart w:id="552" w:name="_Toc484"/>
      <w:bookmarkStart w:id="553" w:name="_Toc8454"/>
      <w:bookmarkStart w:id="554" w:name="_Toc29505"/>
      <w:bookmarkStart w:id="555" w:name="_Toc26461"/>
      <w:bookmarkStart w:id="556" w:name="_Toc8703"/>
      <w:bookmarkStart w:id="557" w:name="_Toc23991"/>
      <w:bookmarkStart w:id="558" w:name="_Toc3289923"/>
      <w:bookmarkStart w:id="559" w:name="_Toc2532"/>
      <w:bookmarkStart w:id="560" w:name="_Toc20350"/>
      <w:bookmarkStart w:id="561" w:name="_Toc123102469"/>
      <w:bookmarkStart w:id="562" w:name="_Toc141703903"/>
      <w:bookmarkStart w:id="563" w:name="_Toc139991752"/>
      <w:bookmarkStart w:id="564" w:name="_Toc123112250"/>
      <w:bookmarkStart w:id="565" w:name="_Toc28690"/>
      <w:bookmarkStart w:id="566" w:name="_Toc11618"/>
      <w:bookmarkStart w:id="567" w:name="_Toc31966"/>
      <w:bookmarkStart w:id="568" w:name="CLAUSE_610b84cb541b45d5a72004b061224c1e"/>
      <w:r>
        <w:rPr>
          <w:rFonts w:hAnsi="宋体"/>
        </w:rPr>
        <w:lastRenderedPageBreak/>
        <w:t xml:space="preserve"> </w:t>
      </w:r>
      <w:bookmarkStart w:id="569" w:name="CTS_610b84cb541b45d5a72004b061224c1e"/>
      <w:bookmarkEnd w:id="569"/>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D6395F" w:rsidRDefault="00167C8C">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rsidR="00D6395F" w:rsidRDefault="00D6395F">
      <w:pPr>
        <w:spacing w:line="360" w:lineRule="auto"/>
        <w:ind w:firstLineChars="200" w:firstLine="480"/>
        <w:rPr>
          <w:rFonts w:ascii="宋体" w:hAnsi="宋体"/>
          <w:bCs/>
          <w:sz w:val="24"/>
        </w:rPr>
        <w:sectPr w:rsidR="00D6395F">
          <w:footerReference w:type="default" r:id="rId46"/>
          <w:pgSz w:w="11906" w:h="16838"/>
          <w:pgMar w:top="1440" w:right="1800" w:bottom="1440" w:left="1800" w:header="851" w:footer="992" w:gutter="0"/>
          <w:pgNumType w:start="1" w:chapStyle="1"/>
          <w:cols w:space="720"/>
          <w:docGrid w:type="lines" w:linePitch="312"/>
        </w:sectPr>
      </w:pPr>
    </w:p>
    <w:p w:rsidR="00D6395F" w:rsidRDefault="00167C8C">
      <w:pPr>
        <w:pStyle w:val="1"/>
        <w:spacing w:before="100" w:beforeAutospacing="1" w:after="100" w:afterAutospacing="1"/>
        <w:jc w:val="center"/>
        <w:rPr>
          <w:rFonts w:hAnsi="宋体"/>
          <w:color w:val="auto"/>
          <w:sz w:val="30"/>
        </w:rPr>
      </w:pPr>
      <w:bookmarkStart w:id="570" w:name="_Toc3289924"/>
      <w:bookmarkStart w:id="571" w:name="_Toc9704"/>
      <w:bookmarkStart w:id="572" w:name="_Toc21726"/>
      <w:bookmarkStart w:id="573" w:name="CLAUSE_db8e5662d6b84ab6899da6d976e466f1"/>
      <w:bookmarkEnd w:id="568"/>
      <w:r>
        <w:rPr>
          <w:rFonts w:hAnsi="宋体"/>
        </w:rPr>
        <w:lastRenderedPageBreak/>
        <w:t xml:space="preserve"> </w:t>
      </w:r>
      <w:bookmarkStart w:id="574" w:name="CTS_db8e5662d6b84ab6899da6d976e466f1"/>
      <w:bookmarkEnd w:id="574"/>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0"/>
      <w:bookmarkEnd w:id="571"/>
      <w:bookmarkEnd w:id="572"/>
    </w:p>
    <w:p w:rsidR="00D6395F" w:rsidRDefault="00167C8C">
      <w:pPr>
        <w:spacing w:line="360" w:lineRule="auto"/>
        <w:ind w:firstLineChars="200" w:firstLine="480"/>
        <w:rPr>
          <w:rFonts w:ascii="宋体" w:hAnsi="宋体"/>
          <w:sz w:val="24"/>
        </w:rPr>
        <w:sectPr w:rsidR="00D6395F">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3"/>
    </w:p>
    <w:p w:rsidR="00D6395F" w:rsidRDefault="00167C8C">
      <w:pPr>
        <w:pStyle w:val="1"/>
        <w:spacing w:before="100" w:beforeAutospacing="1" w:after="100" w:afterAutospacing="1"/>
        <w:jc w:val="center"/>
        <w:rPr>
          <w:rFonts w:hAnsi="宋体"/>
          <w:sz w:val="32"/>
        </w:rPr>
      </w:pPr>
      <w:bookmarkStart w:id="575" w:name="_Toc5108"/>
      <w:bookmarkStart w:id="576" w:name="_Toc9054"/>
      <w:bookmarkStart w:id="577" w:name="_Toc3289925"/>
      <w:bookmarkStart w:id="578" w:name="_Toc15664"/>
      <w:bookmarkStart w:id="579" w:name="_Toc32355"/>
      <w:bookmarkStart w:id="580" w:name="_Toc1360"/>
      <w:bookmarkStart w:id="581" w:name="_Toc12499"/>
      <w:bookmarkStart w:id="582" w:name="_Toc21122"/>
      <w:bookmarkStart w:id="583" w:name="_Toc17263"/>
      <w:bookmarkStart w:id="584" w:name="_Toc15045"/>
      <w:bookmarkStart w:id="585" w:name="_Toc20098"/>
      <w:bookmarkStart w:id="586" w:name="_Toc141703905"/>
      <w:bookmarkStart w:id="587" w:name="_Toc7437"/>
      <w:bookmarkStart w:id="588" w:name="CLAUSE_b160765c24c74ab4bfe74f9a6d1a0296"/>
      <w:r>
        <w:rPr>
          <w:rFonts w:hAnsi="宋体"/>
        </w:rPr>
        <w:lastRenderedPageBreak/>
        <w:t xml:space="preserve"> </w:t>
      </w:r>
      <w:bookmarkStart w:id="589" w:name="CTS_b160765c24c74ab4bfe74f9a6d1a0296"/>
      <w:bookmarkEnd w:id="589"/>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7"/>
      <w:bookmarkEnd w:id="108"/>
      <w:bookmarkEnd w:id="575"/>
      <w:bookmarkEnd w:id="576"/>
      <w:bookmarkEnd w:id="577"/>
      <w:bookmarkEnd w:id="578"/>
      <w:bookmarkEnd w:id="579"/>
      <w:bookmarkEnd w:id="580"/>
      <w:bookmarkEnd w:id="581"/>
      <w:bookmarkEnd w:id="582"/>
      <w:bookmarkEnd w:id="583"/>
      <w:bookmarkEnd w:id="584"/>
      <w:bookmarkEnd w:id="585"/>
      <w:bookmarkEnd w:id="586"/>
      <w:bookmarkEnd w:id="587"/>
    </w:p>
    <w:bookmarkEnd w:id="78"/>
    <w:p w:rsidR="00D6395F" w:rsidRDefault="00167C8C">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r>
      <w:r>
        <w:rPr>
          <w:rFonts w:ascii="宋体" w:hAnsi="宋体"/>
          <w:bCs/>
          <w:sz w:val="24"/>
          <w:szCs w:val="24"/>
        </w:rPr>
        <w:t>基金份额持有人</w:t>
      </w:r>
      <w:r>
        <w:rPr>
          <w:rFonts w:ascii="宋体" w:hAnsi="宋体" w:hint="eastAsia"/>
          <w:bCs/>
          <w:sz w:val="24"/>
          <w:szCs w:val="24"/>
        </w:rPr>
        <w:t>的权利与义务</w:t>
      </w:r>
    </w:p>
    <w:p w:rsidR="00D6395F" w:rsidRDefault="00167C8C">
      <w:pPr>
        <w:spacing w:line="360" w:lineRule="auto"/>
        <w:ind w:firstLineChars="200" w:firstLine="480"/>
        <w:rPr>
          <w:rFonts w:ascii="宋体" w:hAnsi="宋体"/>
          <w:sz w:val="24"/>
        </w:rPr>
      </w:pPr>
      <w:r>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D6395F" w:rsidRDefault="00167C8C">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、根据《基金法》、《运作办法》及其他有关规定，基金份额持有人的权利包括但不限于：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）分享基金财产收益；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）参与分配清算后的剩余基金财产；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）依法转让或者申请赎回其持有的基金份额；</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）按照规定要求召开基金份额持有人大会或者召集基金份额持有人大会；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）出席或者委派代表出席基金份额持有人大会，对基金份额持有人大会审议事项行使表决权；</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）查阅或者复制公开披露的基金信息资料；</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）监督基金管理人的投资运作；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）对基金管理人、基金托管人、基金服务机构损害其合法权益的行为依法提起诉讼或仲裁；</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）法律法规及中国证监会规定的和《基金合同》约定的其他权利。</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、根据《基金法》、《运作办法》及其他有关规定，基金份额持有人的义务包括但不限于</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）认真阅读并遵守《基金合同》、《招募说明书》、基金产品资料概要等信息披露文件；</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）了解所投资基金产品，了解自身风险承受能力，自主判断基金的投资价值，自主做出投资决策，自行承担投资风险；</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3</w:t>
      </w:r>
      <w:r>
        <w:rPr>
          <w:rFonts w:ascii="宋体" w:hAnsi="宋体" w:hint="eastAsia"/>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）关注基金信息披露，及时行使权利和履行义务；</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）交纳基金认购、申购款项及法律法规和《基金合同》所规定的费用；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）在</w:t>
      </w:r>
      <w:r>
        <w:rPr>
          <w:rFonts w:ascii="宋体" w:hAnsi="宋体" w:hint="eastAsia"/>
          <w:sz w:val="24"/>
        </w:rPr>
        <w:t>其持有的基金份额范围内，承担基金亏损或者《基金合同》终止的有限责任；</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）不从事任何有损基金及其他《基金合同》当事人合法权益的活动；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）执行生效的基金份额持有人大会的决议；</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）返还在基金交易过程中因任何原因获得的不当得利；</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）法律法规及中国证监会规定的和《基金合同》约定的其他义务。</w:t>
      </w:r>
    </w:p>
    <w:p w:rsidR="00D6395F" w:rsidRDefault="00167C8C">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、根据《基金法》、《运作办法》及其他有关规定，基金管理人的权利包括但不限于：</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）依法募集资金；</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）自《基金合同》生效之日起，根据法律法规和《基金合同》独立运用并管理基金财产；</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）依照《基金合同》收取基金管理费以及法律法规规定或中国证监会批准的其他费用；</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）销售基金份额；</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）按照规定召集基金份额持有人大会；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）在基金托管人更换时，提名新的基金托管人；</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8</w:t>
      </w:r>
      <w:r>
        <w:rPr>
          <w:rFonts w:ascii="宋体" w:hAnsi="宋体" w:hint="eastAsia"/>
          <w:bCs/>
          <w:sz w:val="24"/>
        </w:rPr>
        <w:t>）选择、更换基金销售机构，对基金销售机构的相关行为进行监</w:t>
      </w:r>
      <w:r>
        <w:rPr>
          <w:rFonts w:ascii="宋体" w:hAnsi="宋体" w:hint="eastAsia"/>
          <w:bCs/>
          <w:sz w:val="24"/>
        </w:rPr>
        <w:t>督和处理；</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）担任或委托其他符合条件的机构担任基金登记机构办理基金登记业务并获得《基金合同》规定的费用；</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hint="eastAsia"/>
          <w:bCs/>
          <w:sz w:val="24"/>
        </w:rPr>
        <w:t>10</w:t>
      </w:r>
      <w:r>
        <w:rPr>
          <w:rFonts w:ascii="宋体" w:hAnsi="宋体" w:hint="eastAsia"/>
          <w:bCs/>
          <w:sz w:val="24"/>
        </w:rPr>
        <w:t>）依据《基金合同》及有关法律规定决定基金收益的分配方案；</w:t>
      </w:r>
      <w:r>
        <w:rPr>
          <w:rFonts w:ascii="宋体" w:hAnsi="宋体" w:hint="eastAsia"/>
          <w:bCs/>
          <w:sz w:val="24"/>
        </w:rPr>
        <w:tab/>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）在《基金合同》约定的范围内，拒绝或暂停受理申购、赎回或转换申请；</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12</w:t>
      </w:r>
      <w:r>
        <w:rPr>
          <w:rFonts w:ascii="宋体" w:hAnsi="宋体" w:hint="eastAsia"/>
          <w:bCs/>
          <w:sz w:val="24"/>
        </w:rPr>
        <w:t>）依照法律法规为基金的利益对被投资公司行使股东权利，为基金的利益行使因基金财产投资于证券所产生的权利；</w:t>
      </w:r>
      <w:r>
        <w:rPr>
          <w:rFonts w:ascii="宋体" w:hAnsi="宋体" w:hint="eastAsia"/>
          <w:bCs/>
          <w:sz w:val="24"/>
        </w:rPr>
        <w:tab/>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13</w:t>
      </w:r>
      <w:r>
        <w:rPr>
          <w:rFonts w:ascii="宋体" w:hAnsi="宋体" w:hint="eastAsia"/>
          <w:bCs/>
          <w:sz w:val="24"/>
        </w:rPr>
        <w:t>）在法律法规允许的前提下，为基金的利益依法为基金进行融资、融券；</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14</w:t>
      </w:r>
      <w:r>
        <w:rPr>
          <w:rFonts w:ascii="宋体" w:hAnsi="宋体" w:hint="eastAsia"/>
          <w:bCs/>
          <w:sz w:val="24"/>
        </w:rPr>
        <w:t>）以基金管理人的名义，代表基金份额持有人的利益行使诉讼权利或者实施其他法律行为；</w:t>
      </w:r>
      <w:r>
        <w:rPr>
          <w:rFonts w:ascii="宋体" w:hAnsi="宋体" w:hint="eastAsia"/>
          <w:bCs/>
          <w:sz w:val="24"/>
        </w:rPr>
        <w:tab/>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15</w:t>
      </w:r>
      <w:r>
        <w:rPr>
          <w:rFonts w:ascii="宋体" w:hAnsi="宋体" w:hint="eastAsia"/>
          <w:bCs/>
          <w:sz w:val="24"/>
        </w:rPr>
        <w:t>）选择、更换律师事务所、会计师事务所、证券经纪商、期货经纪商或其他为基金提供服务的外部机构；</w:t>
      </w:r>
      <w:r>
        <w:rPr>
          <w:rFonts w:ascii="宋体" w:hAnsi="宋体" w:hint="eastAsia"/>
          <w:bCs/>
          <w:sz w:val="24"/>
        </w:rPr>
        <w:tab/>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16</w:t>
      </w:r>
      <w:r>
        <w:rPr>
          <w:rFonts w:ascii="宋体" w:hAnsi="宋体" w:hint="eastAsia"/>
          <w:bCs/>
          <w:sz w:val="24"/>
        </w:rPr>
        <w:t>）在符合有关法律、法规的前提下，制订和调整有关基金认购、申购、赎回、转换和非交易过户等业务规则；</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17</w:t>
      </w:r>
      <w:r>
        <w:rPr>
          <w:rFonts w:ascii="宋体" w:hAnsi="宋体" w:hint="eastAsia"/>
          <w:bCs/>
          <w:sz w:val="24"/>
        </w:rPr>
        <w:t>）在法规和基金合同规定的范围内决定调整基金费率结构和收费方式；</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18</w:t>
      </w:r>
      <w:r>
        <w:rPr>
          <w:rFonts w:ascii="宋体" w:hAnsi="宋体" w:hint="eastAsia"/>
          <w:bCs/>
          <w:sz w:val="24"/>
        </w:rPr>
        <w:t>）法律法规及中国证监会规定的和《基金合同》约定的其他权利。</w:t>
      </w:r>
    </w:p>
    <w:p w:rsidR="00D6395F" w:rsidRDefault="00167C8C">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、根据《基金法》、《运作办法》及其他有关规定，基金管理人的义务包括但不限于：</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）依法募集资金，办理或者委托经中国证监会认定的其他机构代为办理基金份额的发售、申购、赎回和登记事宜；</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）办理基金备案手续；</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）自《基金合同》生效之日起</w:t>
      </w:r>
      <w:r>
        <w:rPr>
          <w:rFonts w:ascii="宋体" w:hAnsi="宋体" w:hint="eastAsia"/>
          <w:bCs/>
          <w:sz w:val="24"/>
        </w:rPr>
        <w:t>,</w:t>
      </w:r>
      <w:r>
        <w:rPr>
          <w:rFonts w:ascii="宋体" w:hAnsi="宋体" w:hint="eastAsia"/>
          <w:bCs/>
          <w:sz w:val="24"/>
        </w:rPr>
        <w:t>以诚实信用、谨慎勤勉的原则管理和运用基金财产；</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）配备足够的具有专业资格的人员进行基金投资分析、决策，以专业化的经营方式管理和运作基金财产；</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）建立健全内部风险控制、监察与稽核、财务管理及人事管理等制度，保证所管理的基金财产和基金管理人的财产相互独立</w:t>
      </w:r>
      <w:r>
        <w:rPr>
          <w:rFonts w:ascii="宋体" w:hAnsi="宋体" w:hint="eastAsia"/>
          <w:bCs/>
          <w:sz w:val="24"/>
        </w:rPr>
        <w:t>,</w:t>
      </w:r>
      <w:r>
        <w:rPr>
          <w:rFonts w:ascii="宋体" w:hAnsi="宋体" w:hint="eastAsia"/>
          <w:bCs/>
          <w:sz w:val="24"/>
        </w:rPr>
        <w:t>对所管理的不同基金分别管理，分别记账，进行证券投资；</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6</w:t>
      </w:r>
      <w:r>
        <w:rPr>
          <w:rFonts w:ascii="宋体" w:hAnsi="宋体" w:hint="eastAsia"/>
          <w:bCs/>
          <w:sz w:val="24"/>
        </w:rPr>
        <w:t>）除依据《基金法》、《基金合同</w:t>
      </w:r>
      <w:r>
        <w:rPr>
          <w:rFonts w:ascii="宋体" w:hAnsi="宋体" w:hint="eastAsia"/>
          <w:bCs/>
          <w:sz w:val="24"/>
        </w:rPr>
        <w:t>》及其他有关规定外</w:t>
      </w:r>
      <w:r>
        <w:rPr>
          <w:rFonts w:ascii="宋体" w:hAnsi="宋体" w:hint="eastAsia"/>
          <w:bCs/>
          <w:sz w:val="24"/>
        </w:rPr>
        <w:t>,</w:t>
      </w:r>
      <w:r>
        <w:rPr>
          <w:rFonts w:ascii="宋体" w:hAnsi="宋体" w:hint="eastAsia"/>
          <w:bCs/>
          <w:sz w:val="24"/>
        </w:rPr>
        <w:t>不得利用基金财产为自己及任何第三人谋取利益，不得委托第三人运作基金财产；</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7</w:t>
      </w:r>
      <w:r>
        <w:rPr>
          <w:rFonts w:ascii="宋体" w:hAnsi="宋体" w:hint="eastAsia"/>
          <w:bCs/>
          <w:sz w:val="24"/>
        </w:rPr>
        <w:t>）依法接受基金托管人的监督；</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hint="eastAsia"/>
          <w:bCs/>
          <w:sz w:val="24"/>
        </w:rPr>
        <w:t>8</w:t>
      </w:r>
      <w:r>
        <w:rPr>
          <w:rFonts w:ascii="宋体" w:hAnsi="宋体" w:hint="eastAsia"/>
          <w:bCs/>
          <w:sz w:val="24"/>
        </w:rPr>
        <w:t>）采取适当合理的措施使计算基金份额认购、申购、赎回和注销价格的方法符合《基金合同》等法律文件的规定，按有关规定计算并公告基金净值信息，确定基金份额申购、赎回的价格；</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9</w:t>
      </w:r>
      <w:r>
        <w:rPr>
          <w:rFonts w:ascii="宋体" w:hAnsi="宋体" w:hint="eastAsia"/>
          <w:bCs/>
          <w:sz w:val="24"/>
        </w:rPr>
        <w:t>）进行基金会计核算并编制基金财务会计报告；</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10</w:t>
      </w:r>
      <w:r>
        <w:rPr>
          <w:rFonts w:ascii="宋体" w:hAnsi="宋体" w:hint="eastAsia"/>
          <w:bCs/>
          <w:sz w:val="24"/>
        </w:rPr>
        <w:t>）按照《基金法》及其他有关规定编制基金定期报告；</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11</w:t>
      </w:r>
      <w:r>
        <w:rPr>
          <w:rFonts w:ascii="宋体" w:hAnsi="宋体" w:hint="eastAsia"/>
          <w:bCs/>
          <w:sz w:val="24"/>
        </w:rPr>
        <w:t>）</w:t>
      </w:r>
      <w:r>
        <w:rPr>
          <w:rFonts w:ascii="宋体" w:hAnsi="宋体" w:hint="eastAsia"/>
          <w:bCs/>
          <w:sz w:val="24"/>
        </w:rPr>
        <w:tab/>
      </w:r>
      <w:r>
        <w:rPr>
          <w:rFonts w:ascii="宋体" w:hAnsi="宋体" w:hint="eastAsia"/>
          <w:bCs/>
          <w:sz w:val="24"/>
        </w:rPr>
        <w:t>严格按照《基金法》、《基金合同》及其他有关规定，履行信息披露及报告义务；</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12</w:t>
      </w:r>
      <w:r>
        <w:rPr>
          <w:rFonts w:ascii="宋体" w:hAnsi="宋体" w:hint="eastAsia"/>
          <w:bCs/>
          <w:sz w:val="24"/>
        </w:rPr>
        <w:t>）保守基金商业秘密，</w:t>
      </w:r>
      <w:r>
        <w:rPr>
          <w:rFonts w:ascii="宋体" w:hAnsi="宋体" w:hint="eastAsia"/>
          <w:bCs/>
          <w:sz w:val="24"/>
        </w:rPr>
        <w:t>不泄露基金投资计划、投资意向等。除《基金法》、《基金合同》及其他有关规定另有规定外，在基金信息公开披露前应予保密，不向他人泄露，但向监管机构、司法机关提供或向审计、法律等外部专业顾问提供的除外；</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13</w:t>
      </w:r>
      <w:r>
        <w:rPr>
          <w:rFonts w:ascii="宋体" w:hAnsi="宋体" w:hint="eastAsia"/>
          <w:bCs/>
          <w:sz w:val="24"/>
        </w:rPr>
        <w:t>）按《基金合同》的约定确定基金收益分配方案，及时向基金份额持有人分配基金收益；</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14</w:t>
      </w:r>
      <w:r>
        <w:rPr>
          <w:rFonts w:ascii="宋体" w:hAnsi="宋体" w:hint="eastAsia"/>
          <w:bCs/>
          <w:sz w:val="24"/>
        </w:rPr>
        <w:t>）按规定受理申购与赎回申请，及时、足额支付赎回款项；</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15</w:t>
      </w:r>
      <w:r>
        <w:rPr>
          <w:rFonts w:ascii="宋体" w:hAnsi="宋体" w:hint="eastAsia"/>
          <w:bCs/>
          <w:sz w:val="24"/>
        </w:rPr>
        <w:t>）依据《基金法》、《基金合同》及其他有关规定召集基金份额持有人大会或配合基金托管人、基金份额持有人依法召集基金份额持有人大会；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16</w:t>
      </w:r>
      <w:r>
        <w:rPr>
          <w:rFonts w:ascii="宋体" w:hAnsi="宋体" w:hint="eastAsia"/>
          <w:bCs/>
          <w:sz w:val="24"/>
        </w:rPr>
        <w:t>）按规定保存基金财产管理业务活</w:t>
      </w:r>
      <w:r>
        <w:rPr>
          <w:rFonts w:ascii="宋体" w:hAnsi="宋体" w:hint="eastAsia"/>
          <w:bCs/>
          <w:sz w:val="24"/>
        </w:rPr>
        <w:t>动的会计账册、报表、记录和其他相关资料</w:t>
      </w:r>
      <w:r>
        <w:rPr>
          <w:rFonts w:ascii="宋体" w:hAnsi="宋体" w:hint="eastAsia"/>
          <w:bCs/>
          <w:sz w:val="24"/>
        </w:rPr>
        <w:t>15</w:t>
      </w:r>
      <w:r>
        <w:rPr>
          <w:rFonts w:ascii="宋体" w:hAnsi="宋体" w:hint="eastAsia"/>
          <w:bCs/>
          <w:sz w:val="24"/>
        </w:rPr>
        <w:t>年以上，法律法规另有规定的除外；</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17</w:t>
      </w:r>
      <w:r>
        <w:rPr>
          <w:rFonts w:ascii="宋体" w:hAnsi="宋体"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18</w:t>
      </w:r>
      <w:r>
        <w:rPr>
          <w:rFonts w:ascii="宋体" w:hAnsi="宋体" w:hint="eastAsia"/>
          <w:bCs/>
          <w:sz w:val="24"/>
        </w:rPr>
        <w:t>）组织并参加基金财产清算小组</w:t>
      </w:r>
      <w:r>
        <w:rPr>
          <w:rFonts w:ascii="宋体" w:hAnsi="宋体" w:hint="eastAsia"/>
          <w:bCs/>
          <w:sz w:val="24"/>
        </w:rPr>
        <w:t>,</w:t>
      </w:r>
      <w:r>
        <w:rPr>
          <w:rFonts w:ascii="宋体" w:hAnsi="宋体" w:hint="eastAsia"/>
          <w:bCs/>
          <w:sz w:val="24"/>
        </w:rPr>
        <w:t>参与基金财产的保管、清理、估价、变现和分配；</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19</w:t>
      </w:r>
      <w:r>
        <w:rPr>
          <w:rFonts w:ascii="宋体" w:hAnsi="宋体" w:hint="eastAsia"/>
          <w:bCs/>
          <w:sz w:val="24"/>
        </w:rPr>
        <w:t>）面临解散、依法被撤销或者被依法宣告破产时，及时报告中国证监会并通知基金托管人；</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20</w:t>
      </w:r>
      <w:r>
        <w:rPr>
          <w:rFonts w:ascii="宋体" w:hAnsi="宋体" w:hint="eastAsia"/>
          <w:bCs/>
          <w:sz w:val="24"/>
        </w:rPr>
        <w:t>）因违反《基金合同》导致基金财产的损失或损害基金份额持有人合法权益时，应当承担赔偿责任，其赔偿责任不因其退任而免除；</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21</w:t>
      </w:r>
      <w:r>
        <w:rPr>
          <w:rFonts w:ascii="宋体" w:hAnsi="宋体" w:hint="eastAsia"/>
          <w:bCs/>
          <w:sz w:val="24"/>
        </w:rPr>
        <w:t>）监督基金托管人按法律法规和《基金合同》规定履行自己的义务，基金托管人违反《基金合同》造成基金财产损失时，基金管理人应为基金份额持有</w:t>
      </w:r>
      <w:r>
        <w:rPr>
          <w:rFonts w:ascii="宋体" w:hAnsi="宋体" w:hint="eastAsia"/>
          <w:bCs/>
          <w:sz w:val="24"/>
        </w:rPr>
        <w:lastRenderedPageBreak/>
        <w:t>人利益向基金托管人追偿；</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22</w:t>
      </w:r>
      <w:r>
        <w:rPr>
          <w:rFonts w:ascii="宋体" w:hAnsi="宋体" w:hint="eastAsia"/>
          <w:bCs/>
          <w:sz w:val="24"/>
        </w:rPr>
        <w:t>）当基金管理人将其义务委托第三方处理时，应当对第三方处理有关基金事务的行为承担责任；</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23</w:t>
      </w:r>
      <w:r>
        <w:rPr>
          <w:rFonts w:ascii="宋体" w:hAnsi="宋体" w:hint="eastAsia"/>
          <w:bCs/>
          <w:sz w:val="24"/>
        </w:rPr>
        <w:t>）以基金管理人名义，代表基金份额持有人利益行使诉讼权利或实施其他法律行为；</w:t>
      </w:r>
      <w:r>
        <w:rPr>
          <w:rFonts w:ascii="宋体" w:hAnsi="宋体" w:hint="eastAsia"/>
          <w:bCs/>
          <w:sz w:val="24"/>
        </w:rPr>
        <w:tab/>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24</w:t>
      </w:r>
      <w:r>
        <w:rPr>
          <w:rFonts w:ascii="宋体" w:hAnsi="宋体" w:hint="eastAsia"/>
          <w:bCs/>
          <w:sz w:val="24"/>
        </w:rPr>
        <w:t>）基金在募集期间未能达到基金的备案条件，《</w:t>
      </w:r>
      <w:r>
        <w:rPr>
          <w:rFonts w:ascii="宋体" w:hAnsi="宋体" w:hint="eastAsia"/>
          <w:bCs/>
          <w:sz w:val="24"/>
        </w:rPr>
        <w:t>基金合同》不能生效，基金管理人承担全部募集费用，将已募集资金并加计银行同期活期存款利息在基金募集期结束后</w:t>
      </w:r>
      <w:r>
        <w:rPr>
          <w:rFonts w:ascii="宋体" w:hAnsi="宋体" w:hint="eastAsia"/>
          <w:bCs/>
          <w:sz w:val="24"/>
        </w:rPr>
        <w:t>30</w:t>
      </w:r>
      <w:r>
        <w:rPr>
          <w:rFonts w:ascii="宋体" w:hAnsi="宋体" w:hint="eastAsia"/>
          <w:bCs/>
          <w:sz w:val="24"/>
        </w:rPr>
        <w:t>日内退还基金认购人；</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25</w:t>
      </w:r>
      <w:r>
        <w:rPr>
          <w:rFonts w:ascii="宋体" w:hAnsi="宋体" w:hint="eastAsia"/>
          <w:bCs/>
          <w:sz w:val="24"/>
        </w:rPr>
        <w:t>）执行生效的基金份额持有人大会的决议；</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26</w:t>
      </w:r>
      <w:r>
        <w:rPr>
          <w:rFonts w:ascii="宋体" w:hAnsi="宋体" w:hint="eastAsia"/>
          <w:bCs/>
          <w:sz w:val="24"/>
        </w:rPr>
        <w:t>）建立并保存基金份额持有人名册；</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27</w:t>
      </w:r>
      <w:r>
        <w:rPr>
          <w:rFonts w:ascii="宋体" w:hAnsi="宋体" w:hint="eastAsia"/>
          <w:bCs/>
          <w:sz w:val="24"/>
        </w:rPr>
        <w:t>）法律法规及中国证监会规定的和《基金合同》约定的其他义务。</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、根据《基金法》、《运作办法》及其他有关规定，基金托管人的权利包括但不限于：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）自《基金合同》生效之日起，依法律法规和《基金合同》的规定安全保管基金财产；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）依《基金合同》约定获得基金托管费以及法律法规规定或监管部门批准的其他费用；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）根据相关市场规则，为基金开设资金账户、证券账户、期货结算账户等投资所需账户、为基金办理证券交易资金清算；</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）提议召开或召集基金份额持有人大会；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）在基金管理人更换时，提名新的基金管理人；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）法律法规及中国证监会规定</w:t>
      </w:r>
      <w:r>
        <w:rPr>
          <w:rFonts w:ascii="宋体" w:hAnsi="宋体" w:hint="eastAsia"/>
          <w:sz w:val="24"/>
        </w:rPr>
        <w:t>的和《基金合同》约定的其他权利。</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、根据《基金法》、《运作办法》及其他有关规定，基金托管人的义务包括但不限于：</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）以诚实信用、勤勉尽责的原则持有并安全保管基金财产；</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）设立专门的基金托管部门，具有符合要求的营业场所，配备足够的、合格的熟悉基金托管业务的专职人员，负责基金财产托管事宜；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w:t>
      </w:r>
      <w:r>
        <w:rPr>
          <w:rFonts w:ascii="宋体" w:hAnsi="宋体" w:hint="eastAsia"/>
          <w:sz w:val="24"/>
        </w:rPr>
        <w:t>基金之间在账户设置、资金划拨、账册记录等方面相互独立；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）除依据《基金法》、《基金合同》及其他有关规定外，不得利用基金财产为自己及任何第三人谋取利益，不得委托第三人托管基金财产；</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）保管由基金管理人代表基金签订的与基金有关的重大合同及有关凭证；</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）按规定开设基金财产的资金账户、证券账户和期货结算账户等投资所需账户</w:t>
      </w:r>
      <w:r>
        <w:rPr>
          <w:rFonts w:ascii="宋体" w:hAnsi="宋体" w:hint="eastAsia"/>
          <w:sz w:val="24"/>
        </w:rPr>
        <w:t>,</w:t>
      </w:r>
      <w:r>
        <w:rPr>
          <w:rFonts w:ascii="宋体" w:hAnsi="宋体" w:hint="eastAsia"/>
          <w:sz w:val="24"/>
        </w:rPr>
        <w:t>按照《基金合同》的约定，根据基金管理人的投资指令，及时办理清算、交割事宜；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）保守基金商业秘密，除《基金法》、《基金合同》及其他有关规定另有规定外，在基金信息公开披露前予以保密，不</w:t>
      </w:r>
      <w:r>
        <w:rPr>
          <w:rFonts w:ascii="宋体" w:hAnsi="宋体" w:hint="eastAsia"/>
          <w:sz w:val="24"/>
        </w:rPr>
        <w:t>得向他人泄露，但向监管机构、司法机关提供或向审计、法律等外部专业顾问提供的除外；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）复核、审查基金管理人计算的基金资产净值、基金份额净值、基金份额申购、赎回价格；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）办理与基金托管业务活动有关的信息披露事项；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）保存基金托管业务活动的记录、账册、报表和其他相关资料</w:t>
      </w:r>
      <w:r>
        <w:rPr>
          <w:rFonts w:ascii="宋体" w:hAnsi="宋体" w:hint="eastAsia"/>
          <w:sz w:val="24"/>
        </w:rPr>
        <w:t>15</w:t>
      </w:r>
      <w:r>
        <w:rPr>
          <w:rFonts w:ascii="宋体" w:hAnsi="宋体" w:hint="eastAsia"/>
          <w:sz w:val="24"/>
        </w:rPr>
        <w:t>年以上，法律法规另有规定的除外；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12</w:t>
      </w:r>
      <w:r>
        <w:rPr>
          <w:rFonts w:ascii="宋体" w:hAnsi="宋体" w:hint="eastAsia"/>
          <w:sz w:val="24"/>
        </w:rPr>
        <w:t>）保存基金份额持有人名册；</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13</w:t>
      </w:r>
      <w:r>
        <w:rPr>
          <w:rFonts w:ascii="宋体" w:hAnsi="宋体" w:hint="eastAsia"/>
          <w:sz w:val="24"/>
        </w:rPr>
        <w:t>）按规定制作相关账册并与基金管理人核对；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14</w:t>
      </w:r>
      <w:r>
        <w:rPr>
          <w:rFonts w:ascii="宋体" w:hAnsi="宋体" w:hint="eastAsia"/>
          <w:sz w:val="24"/>
        </w:rPr>
        <w:t>）依据基金管理人的指令或有关规定向基金份额持有人支付基金收益和赎回款项；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15</w:t>
      </w:r>
      <w:r>
        <w:rPr>
          <w:rFonts w:ascii="宋体" w:hAnsi="宋体" w:hint="eastAsia"/>
          <w:sz w:val="24"/>
        </w:rPr>
        <w:t>）依据《基金法》、《基金合同》及其他有关规定，召集基金份额持有人</w:t>
      </w:r>
      <w:r>
        <w:rPr>
          <w:rFonts w:ascii="宋体" w:hAnsi="宋体" w:hint="eastAsia"/>
          <w:sz w:val="24"/>
        </w:rPr>
        <w:lastRenderedPageBreak/>
        <w:t>大会或配合基金管理人、基金份额持有人依法召集基金份额持有人大会；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16</w:t>
      </w:r>
      <w:r>
        <w:rPr>
          <w:rFonts w:ascii="宋体" w:hAnsi="宋体" w:hint="eastAsia"/>
          <w:sz w:val="24"/>
        </w:rPr>
        <w:t>）按照法律法规和《基金合同》的规定监督基金管理人的投资运作；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17</w:t>
      </w:r>
      <w:r>
        <w:rPr>
          <w:rFonts w:ascii="宋体" w:hAnsi="宋体" w:hint="eastAsia"/>
          <w:sz w:val="24"/>
        </w:rPr>
        <w:t>）参加基金财产清算小组，参与基金财产的保管</w:t>
      </w:r>
      <w:r>
        <w:rPr>
          <w:rFonts w:ascii="宋体" w:hAnsi="宋体" w:hint="eastAsia"/>
          <w:sz w:val="24"/>
        </w:rPr>
        <w:t>、清理、估价、变现和分配；</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18</w:t>
      </w:r>
      <w:r>
        <w:rPr>
          <w:rFonts w:ascii="宋体" w:hAnsi="宋体" w:hint="eastAsia"/>
          <w:sz w:val="24"/>
        </w:rPr>
        <w:t>）面临解散、依法被撤销或者被依法宣告破产时，及时报告中国证监会和银行监管机构，并通知基金管理人；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19</w:t>
      </w:r>
      <w:r>
        <w:rPr>
          <w:rFonts w:ascii="宋体" w:hAnsi="宋体" w:hint="eastAsia"/>
          <w:sz w:val="24"/>
        </w:rPr>
        <w:t>）因违反《基金合同》导致基金财产损失时，应承担赔偿责任，其赔偿责任不因其退任而免除；</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21</w:t>
      </w:r>
      <w:r>
        <w:rPr>
          <w:rFonts w:ascii="宋体" w:hAnsi="宋体" w:hint="eastAsia"/>
          <w:sz w:val="24"/>
        </w:rPr>
        <w:t>）执行生效的基金份额持有人大会的决议；</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22</w:t>
      </w:r>
      <w:r>
        <w:rPr>
          <w:rFonts w:ascii="宋体" w:hAnsi="宋体" w:hint="eastAsia"/>
          <w:sz w:val="24"/>
        </w:rPr>
        <w:t>）法律法规及中国证监会规定的和《基金合同》约定的其他义务。</w:t>
      </w:r>
    </w:p>
    <w:p w:rsidR="00D6395F" w:rsidRDefault="00D6395F">
      <w:pPr>
        <w:spacing w:line="360" w:lineRule="auto"/>
        <w:rPr>
          <w:rFonts w:ascii="宋体" w:hAnsi="宋体"/>
          <w:sz w:val="24"/>
        </w:rPr>
      </w:pPr>
    </w:p>
    <w:p w:rsidR="00D6395F" w:rsidRDefault="00167C8C">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D6395F" w:rsidRDefault="00167C8C">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rsidR="00D6395F" w:rsidRDefault="00167C8C">
      <w:pPr>
        <w:spacing w:line="360" w:lineRule="auto"/>
        <w:ind w:firstLineChars="200" w:firstLine="480"/>
        <w:rPr>
          <w:rFonts w:ascii="宋体" w:hAnsi="宋体"/>
          <w:sz w:val="24"/>
        </w:rPr>
      </w:pPr>
      <w:r>
        <w:rPr>
          <w:rFonts w:ascii="宋体" w:hAnsi="宋体" w:hint="eastAsia"/>
          <w:sz w:val="24"/>
        </w:rPr>
        <w:t>（一）召开事由</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、除法律法规、中国证监会另有规定或基金合同另有约定外，当出现或需要决定下列事由之一的，应当召开基金份额持有人大会：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）终止《基金</w:t>
      </w:r>
      <w:r>
        <w:rPr>
          <w:rFonts w:ascii="宋体" w:hAnsi="宋体" w:hint="eastAsia"/>
          <w:sz w:val="24"/>
        </w:rPr>
        <w:t>合同》；</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）更换基金管理人；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）更换基金托管人；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）转换基金运作方式；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）调整基金管理人、基金托管人的报酬标准或提高销售服务费费率；</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）变更基金类别；</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7</w:t>
      </w:r>
      <w:r>
        <w:rPr>
          <w:rFonts w:ascii="宋体" w:hAnsi="宋体" w:hint="eastAsia"/>
          <w:sz w:val="24"/>
        </w:rPr>
        <w:t>）本基金与其他基金的合并；</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）变更基金投资目标、范围或策略；</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）变更基金份额持有人大会程序；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）基金管理人或基金托管人要求召开基金份额持有人大会；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）单独或合计持有本基金总份额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12</w:t>
      </w:r>
      <w:r>
        <w:rPr>
          <w:rFonts w:ascii="宋体" w:hAnsi="宋体" w:hint="eastAsia"/>
          <w:sz w:val="24"/>
        </w:rPr>
        <w:t>）对基金合同当事人权利和义务产生重大影响的其他事项；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13</w:t>
      </w:r>
      <w:r>
        <w:rPr>
          <w:rFonts w:ascii="宋体" w:hAnsi="宋体" w:hint="eastAsia"/>
          <w:sz w:val="24"/>
        </w:rPr>
        <w:t>）法律法规、《基金合同》或中国证监会规定的其他应当召开基金份额持有人大会的事项。</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、在法律法规规定和《基金合同》约定的范围内且对基金份额持有人利益无实质性不利影响的前提下，以下情况可由基金管理人和基金托管人协商后修改，不需召开基金份额持有人大会：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）法律法规要求增加的基金费用的收取；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）调整本基金的申购费率、调低销售服务费率、调低赎回费率或变更收费方式；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）因相应的法律法规发生变动而应当对《基金合同》进行修改；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）对《基金合</w:t>
      </w:r>
      <w:r>
        <w:rPr>
          <w:rFonts w:ascii="宋体" w:hAnsi="宋体" w:hint="eastAsia"/>
          <w:sz w:val="24"/>
        </w:rPr>
        <w:t>同》的修改对基金份额持有人利益无实质性不利影响或修改不涉及《基金合同》当事人权利义务关系发生重大变化；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）基金管理人、基金登记机构、基金销售机构调整有关认购、申购、赎回、转换、基金交易、非交易过户、转托管、基金份额转让、质押等业务规则；</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）基金推出新业务或服务；</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）按照法律法规和《基金合同》规定不需召开基金份额持有人大会的其他情形。</w:t>
      </w:r>
    </w:p>
    <w:p w:rsidR="00D6395F" w:rsidRDefault="00167C8C">
      <w:pPr>
        <w:spacing w:line="360" w:lineRule="auto"/>
        <w:ind w:firstLineChars="200" w:firstLine="480"/>
        <w:rPr>
          <w:rFonts w:ascii="宋体" w:hAnsi="宋体"/>
          <w:sz w:val="24"/>
        </w:rPr>
      </w:pPr>
      <w:r>
        <w:rPr>
          <w:rFonts w:ascii="宋体" w:hAnsi="宋体" w:hint="eastAsia"/>
          <w:sz w:val="24"/>
        </w:rPr>
        <w:t>（二）会议召集人及召集方式</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、除法律法规规定或《基金合同》另有约定外，基金份额持有人大会由基金管理人召集；</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、基金管理人未按规定召集或不能召集时，由基金托管人召</w:t>
      </w:r>
      <w:r>
        <w:rPr>
          <w:rFonts w:ascii="宋体" w:hAnsi="宋体" w:hint="eastAsia"/>
          <w:sz w:val="24"/>
        </w:rPr>
        <w:t>集；</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、基金托管人认为有必要召开基金份额持有人大会的，应当向基金管理人</w:t>
      </w:r>
      <w:r>
        <w:rPr>
          <w:rFonts w:ascii="宋体" w:hAnsi="宋体" w:hint="eastAsia"/>
          <w:sz w:val="24"/>
        </w:rPr>
        <w:lastRenderedPageBreak/>
        <w:t>提出书面提议。基金管理人应当自收到书面提议之日起</w:t>
      </w:r>
      <w:r>
        <w:rPr>
          <w:rFonts w:ascii="宋体" w:hAnsi="宋体" w:hint="eastAsia"/>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sz w:val="24"/>
        </w:rPr>
        <w:t>60</w:t>
      </w:r>
      <w:r>
        <w:rPr>
          <w:rFonts w:ascii="宋体" w:hAnsi="宋体" w:hint="eastAsia"/>
          <w:sz w:val="24"/>
        </w:rPr>
        <w:t>日内召开；基金管理人决定不召集或在规定时间内未能作出书面答复，基金托管人仍认为有必要召开的，应当由基金托管人自行召集，并自出具书面决定之日起</w:t>
      </w:r>
      <w:r>
        <w:rPr>
          <w:rFonts w:ascii="宋体" w:hAnsi="宋体" w:hint="eastAsia"/>
          <w:sz w:val="24"/>
        </w:rPr>
        <w:t>60</w:t>
      </w:r>
      <w:r>
        <w:rPr>
          <w:rFonts w:ascii="宋体" w:hAnsi="宋体" w:hint="eastAsia"/>
          <w:sz w:val="24"/>
        </w:rPr>
        <w:t>日内召开并告知基金管理人，基金管理人应当配合；</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、代表基金份额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）的基金份额持有人就同一事项书面要求召开基金份额持有人大会，应当向基金</w:t>
      </w:r>
      <w:r>
        <w:rPr>
          <w:rFonts w:ascii="宋体" w:hAnsi="宋体" w:hint="eastAsia"/>
          <w:sz w:val="24"/>
        </w:rPr>
        <w:t>管理人提出书面提议。基金管理人应当自收到书面提议之日起</w:t>
      </w:r>
      <w:r>
        <w:rPr>
          <w:rFonts w:ascii="宋体" w:hAnsi="宋体" w:hint="eastAsia"/>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sz w:val="24"/>
        </w:rPr>
        <w:t>60</w:t>
      </w:r>
      <w:r>
        <w:rPr>
          <w:rFonts w:ascii="宋体" w:hAnsi="宋体" w:hint="eastAsia"/>
          <w:sz w:val="24"/>
        </w:rPr>
        <w:t>日内召开；基金管理人决定不召集或在规定时间内未能作出书面答复，代表基金份额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hint="eastAsia"/>
          <w:sz w:val="24"/>
        </w:rPr>
        <w:t>60</w:t>
      </w:r>
      <w:r>
        <w:rPr>
          <w:rFonts w:ascii="宋体" w:hAnsi="宋体" w:hint="eastAsia"/>
          <w:sz w:val="24"/>
        </w:rPr>
        <w:t>日内召开。并告</w:t>
      </w:r>
      <w:r>
        <w:rPr>
          <w:rFonts w:ascii="宋体" w:hAnsi="宋体" w:hint="eastAsia"/>
          <w:sz w:val="24"/>
        </w:rPr>
        <w:t>知基金管理人，基金管理人应当配合；</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、代表基金份额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）的基金份额持有人就同一事项要求召开基金份额持有人大会，而基金管理人、基金托管人都不召集或在规定时间内未能作出书面答复的，单独或合计代表基金份额</w:t>
      </w:r>
      <w:r>
        <w:rPr>
          <w:rFonts w:ascii="宋体" w:hAnsi="宋体" w:hint="eastAsia"/>
          <w:sz w:val="24"/>
        </w:rPr>
        <w:t>10%</w:t>
      </w:r>
      <w:r>
        <w:rPr>
          <w:rFonts w:ascii="宋体" w:hAnsi="宋体" w:hint="eastAsia"/>
          <w:sz w:val="24"/>
        </w:rPr>
        <w:t>以上（含</w:t>
      </w:r>
      <w:r>
        <w:rPr>
          <w:rFonts w:ascii="宋体" w:hAnsi="宋体" w:hint="eastAsia"/>
          <w:sz w:val="24"/>
        </w:rPr>
        <w:t>10%</w:t>
      </w:r>
      <w:r>
        <w:rPr>
          <w:rFonts w:ascii="宋体" w:hAnsi="宋体" w:hint="eastAsia"/>
          <w:sz w:val="24"/>
        </w:rPr>
        <w:t>）的基金份额持有人有权自行召集，并至少提前</w:t>
      </w:r>
      <w:r>
        <w:rPr>
          <w:rFonts w:ascii="宋体" w:hAnsi="宋体" w:hint="eastAsia"/>
          <w:sz w:val="24"/>
        </w:rPr>
        <w:t>30</w:t>
      </w:r>
      <w:r>
        <w:rPr>
          <w:rFonts w:ascii="宋体" w:hAnsi="宋体" w:hint="eastAsia"/>
          <w:sz w:val="24"/>
        </w:rPr>
        <w:t>日报中国证监会备案。基金份额持有人依法自行召集基金份额持有人大会的，基金管理人、基金托管人应当配合，不得阻碍、干扰；</w:t>
      </w:r>
    </w:p>
    <w:p w:rsidR="00D6395F" w:rsidRDefault="00167C8C">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、基金份额持有人会议的召集人负责选择确定开会时间、地点、方式和权益登记日。</w:t>
      </w:r>
    </w:p>
    <w:p w:rsidR="00D6395F" w:rsidRDefault="00167C8C">
      <w:pPr>
        <w:spacing w:line="360" w:lineRule="auto"/>
        <w:ind w:firstLineChars="200" w:firstLine="480"/>
        <w:rPr>
          <w:rFonts w:ascii="宋体" w:hAnsi="宋体"/>
          <w:sz w:val="24"/>
        </w:rPr>
      </w:pPr>
      <w:r>
        <w:rPr>
          <w:rFonts w:ascii="宋体" w:hAnsi="宋体" w:hint="eastAsia"/>
          <w:sz w:val="24"/>
        </w:rPr>
        <w:t>（三）召开基金份额持有人大会的通知</w:t>
      </w:r>
      <w:r>
        <w:rPr>
          <w:rFonts w:ascii="宋体" w:hAnsi="宋体" w:hint="eastAsia"/>
          <w:sz w:val="24"/>
        </w:rPr>
        <w:t>时间、通知内容、通知方式</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、召开基金份额持有人大会，召集人应于会议召开前</w:t>
      </w:r>
      <w:r>
        <w:rPr>
          <w:rFonts w:ascii="宋体" w:hAnsi="宋体" w:hint="eastAsia"/>
          <w:sz w:val="24"/>
        </w:rPr>
        <w:t>30</w:t>
      </w:r>
      <w:r>
        <w:rPr>
          <w:rFonts w:ascii="宋体" w:hAnsi="宋体" w:hint="eastAsia"/>
          <w:sz w:val="24"/>
        </w:rPr>
        <w:t>日，根据有关规定进行公告。基金份额持有人大会通知应至少载明以下内容：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）会议召开的时间、地点和会议形式；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）会议拟审议的事项、议事程序和表决方式；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）有权出席基金份额持有人大会的基金份额持有人的权益登记日；</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）授权委托证明的内容要求（包括但不限于代理人身份，代理权限和代理有效期限等）、送达时间和地点</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）会务常设联系人姓名及联系电话；</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）出席会议者必须准备的文件和必须履行的手续；</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）召集人需要通知的其他事项。</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w:t>
      </w:r>
      <w:r>
        <w:rPr>
          <w:rFonts w:ascii="宋体" w:hAnsi="宋体" w:hint="eastAsia"/>
          <w:sz w:val="24"/>
        </w:rPr>
        <w:t>管人拒不派代表对表决意见的计票进行监督的，不影响表决意见的计票效力。</w:t>
      </w:r>
    </w:p>
    <w:p w:rsidR="00D6395F" w:rsidRDefault="00167C8C">
      <w:pPr>
        <w:spacing w:line="360" w:lineRule="auto"/>
        <w:ind w:firstLineChars="200" w:firstLine="480"/>
        <w:rPr>
          <w:rFonts w:ascii="宋体" w:hAnsi="宋体"/>
          <w:sz w:val="24"/>
        </w:rPr>
      </w:pPr>
      <w:r>
        <w:rPr>
          <w:rFonts w:ascii="宋体" w:hAnsi="宋体" w:hint="eastAsia"/>
          <w:sz w:val="24"/>
        </w:rPr>
        <w:t>（四）基金份额持有人出席会议的方式</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）亲自出席会议者</w:t>
      </w:r>
      <w:r>
        <w:rPr>
          <w:rFonts w:ascii="宋体" w:hAnsi="宋体" w:hint="eastAsia"/>
          <w:sz w:val="24"/>
        </w:rPr>
        <w:t>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hint="eastAsia"/>
          <w:sz w:val="24"/>
        </w:rPr>
        <w:t>3</w:t>
      </w:r>
      <w:r>
        <w:rPr>
          <w:rFonts w:ascii="宋体" w:hAnsi="宋体" w:hint="eastAsia"/>
          <w:sz w:val="24"/>
        </w:rPr>
        <w:lastRenderedPageBreak/>
        <w:t>个月以后、</w:t>
      </w:r>
      <w:r>
        <w:rPr>
          <w:rFonts w:ascii="宋体" w:hAnsi="宋体" w:hint="eastAsia"/>
          <w:sz w:val="24"/>
        </w:rPr>
        <w:t>6</w:t>
      </w:r>
      <w:r>
        <w:rPr>
          <w:rFonts w:ascii="宋体" w:hAnsi="宋体" w:hint="eastAsia"/>
          <w:sz w:val="24"/>
        </w:rPr>
        <w:t>个月以内，就原定审议事项重新召集</w:t>
      </w:r>
      <w:r>
        <w:rPr>
          <w:rFonts w:ascii="宋体" w:hAnsi="宋体" w:hint="eastAsia"/>
          <w:sz w:val="24"/>
        </w:rPr>
        <w:t>基金份额持有人大会。重新召集的基金份额持有人大会到会者在权益登记日代表的有效的基金份额应不少于本基金在权益登记日基金总份额的三分之一（含三分之一）。</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rsidR="00D6395F" w:rsidRDefault="00167C8C">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）会议召集人按《基金合同》约定公布会议通知后，在</w:t>
      </w:r>
      <w:r>
        <w:rPr>
          <w:rFonts w:ascii="宋体" w:hAnsi="宋体" w:hint="eastAsia"/>
          <w:sz w:val="24"/>
        </w:rPr>
        <w:t>2</w:t>
      </w:r>
      <w:r>
        <w:rPr>
          <w:rFonts w:ascii="宋体" w:hAnsi="宋体" w:hint="eastAsia"/>
          <w:sz w:val="24"/>
        </w:rPr>
        <w:t>个工作日内连续公布相关提示性公告；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）召集人按基金合同约定通知基金</w:t>
      </w:r>
      <w:r>
        <w:rPr>
          <w:rFonts w:ascii="宋体" w:hAnsi="宋体" w:hint="eastAsia"/>
          <w:sz w:val="24"/>
        </w:rPr>
        <w:t>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w:t>
      </w:r>
      <w:r>
        <w:rPr>
          <w:rFonts w:ascii="宋体" w:hAnsi="宋体" w:hint="eastAsia"/>
          <w:sz w:val="24"/>
        </w:rPr>
        <w:t>益登记日基金总份额的二分之一，召集人可以在原公告的基金份额持有人大会召开时间的</w:t>
      </w:r>
      <w:r>
        <w:rPr>
          <w:rFonts w:ascii="宋体" w:hAnsi="宋体" w:hint="eastAsia"/>
          <w:sz w:val="24"/>
        </w:rPr>
        <w:t>3</w:t>
      </w:r>
      <w:r>
        <w:rPr>
          <w:rFonts w:ascii="宋体" w:hAnsi="宋体" w:hint="eastAsia"/>
          <w:sz w:val="24"/>
        </w:rPr>
        <w:t>个月以后、</w:t>
      </w:r>
      <w:r>
        <w:rPr>
          <w:rFonts w:ascii="宋体" w:hAnsi="宋体" w:hint="eastAsia"/>
          <w:sz w:val="24"/>
        </w:rPr>
        <w:t>6</w:t>
      </w:r>
      <w:r>
        <w:rPr>
          <w:rFonts w:ascii="宋体" w:hAnsi="宋体" w:hint="eastAsia"/>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）上述第（</w:t>
      </w:r>
      <w:r>
        <w:rPr>
          <w:rFonts w:ascii="宋体" w:hAnsi="宋体" w:hint="eastAsia"/>
          <w:sz w:val="24"/>
        </w:rPr>
        <w:t>3</w:t>
      </w:r>
      <w:r>
        <w:rPr>
          <w:rFonts w:ascii="宋体" w:hAnsi="宋体" w:hint="eastAsia"/>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w:t>
      </w:r>
      <w:r>
        <w:rPr>
          <w:rFonts w:ascii="宋体" w:hAnsi="宋体" w:hint="eastAsia"/>
          <w:sz w:val="24"/>
        </w:rPr>
        <w:t>规定，并与基金登记机构记录相符；</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、基金份额持有人授权他人代为出席会议并表决的，授权方式可以采用书面、网络、电话、短信或其他方式，具体方式在会议通知中列明。</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、在法律法规和监管机关允许的情况下，在会议召开方式上，本基金亦可</w:t>
      </w:r>
      <w:r>
        <w:rPr>
          <w:rFonts w:ascii="宋体" w:hAnsi="宋体" w:hint="eastAsia"/>
          <w:sz w:val="24"/>
        </w:rPr>
        <w:lastRenderedPageBreak/>
        <w:t>采用网络、电话等非现场方式或者以现场方式与非现场方式相结合的方式召开基金份额持有人大会，具体方式由会议召集人确定并在会议通知中列明。</w:t>
      </w:r>
    </w:p>
    <w:p w:rsidR="00D6395F" w:rsidRDefault="00167C8C">
      <w:pPr>
        <w:spacing w:line="360" w:lineRule="auto"/>
        <w:ind w:firstLineChars="200" w:firstLine="480"/>
        <w:rPr>
          <w:rFonts w:ascii="宋体" w:hAnsi="宋体"/>
          <w:sz w:val="24"/>
        </w:rPr>
      </w:pPr>
      <w:r>
        <w:rPr>
          <w:rFonts w:ascii="宋体" w:hAnsi="宋体" w:hint="eastAsia"/>
          <w:sz w:val="24"/>
        </w:rPr>
        <w:t>（五）议事内容与程序</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、议事内容及提案权</w:t>
      </w:r>
    </w:p>
    <w:p w:rsidR="00D6395F" w:rsidRDefault="00167C8C">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w:t>
      </w:r>
      <w:r>
        <w:rPr>
          <w:rFonts w:ascii="宋体" w:hAnsi="宋体" w:hint="eastAsia"/>
          <w:sz w:val="24"/>
        </w:rPr>
        <w:t>更换基金托管人、与其他基金合并、法律法规及《基金合同》规定的其他事项以及会议召集人认为需提交基金份额持有人大会讨论的其他事项。</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、议事程序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）现场开会</w:t>
      </w:r>
    </w:p>
    <w:p w:rsidR="00D6395F" w:rsidRDefault="00167C8C">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w:t>
      </w:r>
      <w:r>
        <w:rPr>
          <w:rFonts w:ascii="宋体" w:hAnsi="宋体" w:hint="eastAsia"/>
          <w:sz w:val="24"/>
        </w:rPr>
        <w:t>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 w:val="24"/>
        </w:rPr>
        <w:t>50%</w:t>
      </w:r>
      <w:r>
        <w:rPr>
          <w:rFonts w:ascii="宋体" w:hAnsi="宋体" w:hint="eastAsia"/>
          <w:sz w:val="24"/>
        </w:rPr>
        <w:t>以上（含</w:t>
      </w:r>
      <w:r>
        <w:rPr>
          <w:rFonts w:ascii="宋体" w:hAnsi="宋体" w:hint="eastAsia"/>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rsidR="00D6395F" w:rsidRDefault="00167C8C">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w:t>
      </w:r>
      <w:r>
        <w:rPr>
          <w:rFonts w:ascii="宋体" w:hAnsi="宋体" w:hint="eastAsia"/>
          <w:sz w:val="24"/>
        </w:rPr>
        <w:t>联系方式等事项。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）通讯开会</w:t>
      </w:r>
    </w:p>
    <w:p w:rsidR="00D6395F" w:rsidRDefault="00167C8C">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sz w:val="24"/>
        </w:rPr>
        <w:t>30</w:t>
      </w:r>
      <w:r>
        <w:rPr>
          <w:rFonts w:ascii="宋体" w:hAnsi="宋体" w:hint="eastAsia"/>
          <w:sz w:val="24"/>
        </w:rPr>
        <w:t>日公布提案，在所通知的表决截止日期后</w:t>
      </w:r>
      <w:r>
        <w:rPr>
          <w:rFonts w:ascii="宋体" w:hAnsi="宋体" w:hint="eastAsia"/>
          <w:sz w:val="24"/>
        </w:rPr>
        <w:t>2</w:t>
      </w:r>
      <w:r>
        <w:rPr>
          <w:rFonts w:ascii="宋体" w:hAnsi="宋体" w:hint="eastAsia"/>
          <w:sz w:val="24"/>
        </w:rPr>
        <w:t>个工作日内在公证机关监督下由召集人统计全部有效表决，在公证机关监督下形成决议。</w:t>
      </w:r>
    </w:p>
    <w:p w:rsidR="00D6395F" w:rsidRDefault="00167C8C">
      <w:pPr>
        <w:spacing w:line="360" w:lineRule="auto"/>
        <w:ind w:firstLineChars="200" w:firstLine="480"/>
        <w:rPr>
          <w:rFonts w:ascii="宋体" w:hAnsi="宋体"/>
          <w:sz w:val="24"/>
        </w:rPr>
      </w:pPr>
      <w:r>
        <w:rPr>
          <w:rFonts w:ascii="宋体" w:hAnsi="宋体" w:hint="eastAsia"/>
          <w:sz w:val="24"/>
        </w:rPr>
        <w:t>（六）表决</w:t>
      </w:r>
    </w:p>
    <w:p w:rsidR="00D6395F" w:rsidRDefault="00167C8C">
      <w:pPr>
        <w:spacing w:line="360" w:lineRule="auto"/>
        <w:ind w:firstLineChars="200" w:firstLine="480"/>
        <w:rPr>
          <w:rFonts w:ascii="宋体" w:hAnsi="宋体"/>
          <w:sz w:val="24"/>
        </w:rPr>
      </w:pPr>
      <w:r>
        <w:rPr>
          <w:rFonts w:ascii="宋体" w:hAnsi="宋体" w:hint="eastAsia"/>
          <w:sz w:val="24"/>
        </w:rPr>
        <w:lastRenderedPageBreak/>
        <w:t>基金份额持有人所持每份基金份额有一票表决权。</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、一般决议，一般决议须经参加大会的基金份额持有人或其代理人所持表决权的二分之一以上（含二分之一）通过方为有效；除下列第</w:t>
      </w:r>
      <w:r>
        <w:rPr>
          <w:rFonts w:ascii="宋体" w:hAnsi="宋体" w:hint="eastAsia"/>
          <w:sz w:val="24"/>
        </w:rPr>
        <w:t>2</w:t>
      </w:r>
      <w:r>
        <w:rPr>
          <w:rFonts w:ascii="宋体" w:hAnsi="宋体" w:hint="eastAsia"/>
          <w:sz w:val="24"/>
        </w:rPr>
        <w:t>项所规定的须以特别决议通过事项以外的其他事项均以一般决议的方式通过。</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D6395F" w:rsidRDefault="00167C8C">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w:t>
      </w:r>
      <w:r>
        <w:rPr>
          <w:rFonts w:ascii="宋体" w:hAnsi="宋体" w:hint="eastAsia"/>
          <w:sz w:val="24"/>
        </w:rPr>
        <w:t>表决意见模糊不清或相互矛盾的视为弃权表决，但应当计入出具表决意见的基金份额持有人所代表的基金份额总数。</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rsidR="00D6395F" w:rsidRDefault="00167C8C">
      <w:pPr>
        <w:spacing w:line="360" w:lineRule="auto"/>
        <w:ind w:firstLineChars="200" w:firstLine="480"/>
        <w:rPr>
          <w:rFonts w:ascii="宋体" w:hAnsi="宋体"/>
          <w:sz w:val="24"/>
        </w:rPr>
      </w:pPr>
      <w:r>
        <w:rPr>
          <w:rFonts w:ascii="宋体" w:hAnsi="宋体" w:hint="eastAsia"/>
          <w:sz w:val="24"/>
        </w:rPr>
        <w:t>（七）计票</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、现场开会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w:t>
      </w:r>
      <w:r>
        <w:rPr>
          <w:rFonts w:ascii="宋体" w:hAnsi="宋体" w:hint="eastAsia"/>
          <w:sz w:val="24"/>
        </w:rPr>
        <w:t>的，基金份额持有人大会的主持人应当在会议开始后宣布在出席会议的基金份额持有人中选举三名基金份额持有人代表担任监票人。基金管理人或基金托管人不出席大会的，不影响计票的效力。</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）监票人应当在基金份额持有人表决后立即进行清点并由大会主持人当场公布计票结果。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）如果会议主持人或基金份额持有人或代理人对于提交的表决结果有异</w:t>
      </w:r>
      <w:r>
        <w:rPr>
          <w:rFonts w:ascii="宋体" w:hAnsi="宋体" w:hint="eastAsia"/>
          <w:sz w:val="24"/>
        </w:rPr>
        <w:lastRenderedPageBreak/>
        <w:t>议，可以在宣布表决结果后立即对所投票数要求进行重新清点。监票人应当进行重新清点，重新清点以一次为限。重新清点后，大会主持人应当当场公布重新清点结果。</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）计票过程应由公证机关予以公证，基金</w:t>
      </w:r>
      <w:r>
        <w:rPr>
          <w:rFonts w:ascii="宋体" w:hAnsi="宋体" w:hint="eastAsia"/>
          <w:sz w:val="24"/>
        </w:rPr>
        <w:t>管理人或基金托管人拒不出席大会的，不影响计票的效力。</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、通讯开会</w:t>
      </w:r>
    </w:p>
    <w:p w:rsidR="00D6395F" w:rsidRDefault="00167C8C">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D6395F" w:rsidRDefault="00167C8C">
      <w:pPr>
        <w:spacing w:line="360" w:lineRule="auto"/>
        <w:ind w:firstLineChars="200" w:firstLine="480"/>
        <w:rPr>
          <w:rFonts w:ascii="宋体" w:hAnsi="宋体"/>
          <w:sz w:val="24"/>
        </w:rPr>
      </w:pPr>
      <w:r>
        <w:rPr>
          <w:rFonts w:ascii="宋体" w:hAnsi="宋体" w:hint="eastAsia"/>
          <w:sz w:val="24"/>
        </w:rPr>
        <w:t>（八）生效与公告</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sz w:val="24"/>
        </w:rPr>
        <w:t>5</w:t>
      </w:r>
      <w:r>
        <w:rPr>
          <w:rFonts w:ascii="宋体" w:hAnsi="宋体" w:hint="eastAsia"/>
          <w:sz w:val="24"/>
        </w:rPr>
        <w:t>日内报中国证监会备案。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rsidR="00D6395F" w:rsidRDefault="00167C8C">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sz w:val="24"/>
        </w:rPr>
        <w:t>2</w:t>
      </w:r>
      <w:r>
        <w:rPr>
          <w:rFonts w:ascii="宋体" w:hAnsi="宋体" w:hint="eastAsia"/>
          <w:sz w:val="24"/>
        </w:rPr>
        <w:t>日内在规</w:t>
      </w:r>
      <w:r>
        <w:rPr>
          <w:rFonts w:ascii="宋体" w:hAnsi="宋体" w:hint="eastAsia"/>
          <w:sz w:val="24"/>
        </w:rPr>
        <w:t>定媒介上公告。如果采用通讯方式进行表决，在公告基金份额持有人大会决议时，必须将公证书全文、公证机构、公证员姓名等一同公告。</w:t>
      </w:r>
    </w:p>
    <w:p w:rsidR="00D6395F" w:rsidRDefault="00167C8C">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D6395F" w:rsidRDefault="00167C8C">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rsidR="00D6395F" w:rsidRDefault="00167C8C">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、基金份额持有人行使提议权、召集权、提名权所需单独或合计代表相关基金份额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w:t>
      </w:r>
    </w:p>
    <w:p w:rsidR="00D6395F" w:rsidRDefault="00167C8C">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、现场开会的到会者在权益登记日代表的基金份额不少于本基金在权益登记日相关基金份额的二分之一（含二分之一）；</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3</w:t>
      </w:r>
      <w:r>
        <w:rPr>
          <w:rFonts w:ascii="宋体" w:hAnsi="宋体" w:hint="eastAsia"/>
          <w:bCs/>
          <w:sz w:val="24"/>
        </w:rPr>
        <w:t>、通讯开会的直接出具表决意见或授权他人代表出具表决</w:t>
      </w:r>
      <w:r>
        <w:rPr>
          <w:rFonts w:ascii="宋体" w:hAnsi="宋体" w:hint="eastAsia"/>
          <w:bCs/>
          <w:sz w:val="24"/>
        </w:rPr>
        <w:t>意见的基金份额持有人所持有的基金份额不小于在权益登记日相关基金份额的二分之一（含二分之一）；</w:t>
      </w:r>
    </w:p>
    <w:p w:rsidR="00D6395F" w:rsidRDefault="00167C8C">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、当参与基金份额持有人大会投票的基金份额持有人所持有的基金份额小于在权益登记日相关基金份额的二分之一，召集人在原公告的基金份额持有人大会召开时间的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个月以内就原定审议事项重新召集的基金份额持有人大会应当有代表三分之一以上（含三分之一）相关基金份额的持有人参与或授权他人参与基金份额持有人大会投票；</w:t>
      </w:r>
    </w:p>
    <w:p w:rsidR="00D6395F" w:rsidRDefault="00167C8C">
      <w:pPr>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、现场开会由出席大会的基金份额持有人和代理人所持表决权的</w:t>
      </w:r>
      <w:r>
        <w:rPr>
          <w:rFonts w:ascii="宋体" w:hAnsi="宋体" w:hint="eastAsia"/>
          <w:bCs/>
          <w:sz w:val="24"/>
        </w:rPr>
        <w:t>50%</w:t>
      </w:r>
      <w:r>
        <w:rPr>
          <w:rFonts w:ascii="宋体" w:hAnsi="宋体" w:hint="eastAsia"/>
          <w:bCs/>
          <w:sz w:val="24"/>
        </w:rPr>
        <w:t>以上（含</w:t>
      </w:r>
      <w:r>
        <w:rPr>
          <w:rFonts w:ascii="宋体" w:hAnsi="宋体" w:hint="eastAsia"/>
          <w:bCs/>
          <w:sz w:val="24"/>
        </w:rPr>
        <w:t>50%</w:t>
      </w:r>
      <w:r>
        <w:rPr>
          <w:rFonts w:ascii="宋体" w:hAnsi="宋体" w:hint="eastAsia"/>
          <w:bCs/>
          <w:sz w:val="24"/>
        </w:rPr>
        <w:t>）选举产生一名基金份额持有人</w:t>
      </w:r>
      <w:r>
        <w:rPr>
          <w:rFonts w:ascii="宋体" w:hAnsi="宋体" w:hint="eastAsia"/>
          <w:bCs/>
          <w:sz w:val="24"/>
        </w:rPr>
        <w:t>作为该次基金份额持有人大会的主持人；</w:t>
      </w:r>
    </w:p>
    <w:p w:rsidR="00D6395F" w:rsidRDefault="00167C8C">
      <w:pPr>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、一般决议须经参加大会的基金份额持有人或其代理人所持表决权的二分之一以上（含二分之一）通过；</w:t>
      </w:r>
    </w:p>
    <w:p w:rsidR="00D6395F" w:rsidRDefault="00167C8C">
      <w:pPr>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Cs/>
          <w:sz w:val="24"/>
        </w:rPr>
        <w:t>、特别决议应当经参加大会的基金份额持有人或其代理人所持表决权的三分之二以上（含三分之二）通过。</w:t>
      </w:r>
    </w:p>
    <w:p w:rsidR="00D6395F" w:rsidRDefault="00167C8C">
      <w:pPr>
        <w:spacing w:line="360" w:lineRule="auto"/>
        <w:ind w:firstLineChars="200" w:firstLine="480"/>
        <w:rPr>
          <w:rFonts w:ascii="宋体" w:hAnsi="宋体"/>
          <w:bCs/>
          <w:sz w:val="24"/>
        </w:rPr>
      </w:pPr>
      <w:r>
        <w:rPr>
          <w:rFonts w:ascii="宋体" w:hAnsi="宋体"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rsidR="00D6395F" w:rsidRDefault="00167C8C">
      <w:pPr>
        <w:spacing w:line="360" w:lineRule="auto"/>
        <w:ind w:firstLineChars="200" w:firstLine="480"/>
        <w:rPr>
          <w:rFonts w:ascii="宋体" w:hAnsi="宋体"/>
          <w:bCs/>
          <w:sz w:val="24"/>
        </w:rPr>
      </w:pPr>
      <w:r>
        <w:rPr>
          <w:rFonts w:ascii="宋体" w:hAnsi="宋体" w:hint="eastAsia"/>
          <w:bCs/>
          <w:sz w:val="24"/>
        </w:rPr>
        <w:t>侧袋机制实施期间，关于基金份额持有人大会的相关规定以本节特殊约定内容为准，本节没有规定的适用上文相关约定。</w:t>
      </w:r>
    </w:p>
    <w:p w:rsidR="00D6395F" w:rsidRDefault="00167C8C">
      <w:pPr>
        <w:spacing w:line="360" w:lineRule="auto"/>
        <w:ind w:firstLineChars="200" w:firstLine="480"/>
        <w:rPr>
          <w:rFonts w:ascii="宋体" w:hAnsi="宋体"/>
          <w:bCs/>
          <w:sz w:val="24"/>
        </w:rPr>
      </w:pPr>
      <w:r>
        <w:rPr>
          <w:rFonts w:ascii="宋体" w:hAnsi="宋体" w:hint="eastAsia"/>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8"/>
          <w:szCs w:val="24"/>
        </w:rPr>
      </w:pPr>
      <w:r>
        <w:rPr>
          <w:rFonts w:ascii="宋体" w:hAnsi="宋体" w:hint="eastAsia"/>
          <w:b/>
          <w:sz w:val="28"/>
          <w:szCs w:val="24"/>
        </w:rPr>
        <w:t>三、基金收益分配原则、执行方式</w:t>
      </w:r>
    </w:p>
    <w:p w:rsidR="00D6395F" w:rsidRDefault="00167C8C">
      <w:pPr>
        <w:spacing w:line="360" w:lineRule="auto"/>
        <w:ind w:firstLineChars="225" w:firstLine="540"/>
        <w:rPr>
          <w:rFonts w:ascii="宋体" w:hAnsi="宋体"/>
          <w:sz w:val="24"/>
        </w:rPr>
      </w:pPr>
      <w:r>
        <w:rPr>
          <w:rFonts w:ascii="宋体" w:hAnsi="宋体" w:hint="eastAsia"/>
          <w:sz w:val="24"/>
        </w:rPr>
        <w:t>（一）基金利润的构成</w:t>
      </w:r>
    </w:p>
    <w:p w:rsidR="00D6395F" w:rsidRDefault="00167C8C">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w:t>
      </w:r>
      <w:r>
        <w:rPr>
          <w:rFonts w:ascii="宋体" w:hAnsi="宋体" w:hint="eastAsia"/>
          <w:sz w:val="24"/>
        </w:rPr>
        <w:t>扣除相</w:t>
      </w:r>
      <w:r>
        <w:rPr>
          <w:rFonts w:ascii="宋体" w:hAnsi="宋体" w:hint="eastAsia"/>
          <w:sz w:val="24"/>
        </w:rPr>
        <w:lastRenderedPageBreak/>
        <w:t>关费用后的余额，基金已实现收益指基金利润减去公允价值变动收益后的余额。</w:t>
      </w:r>
    </w:p>
    <w:p w:rsidR="00D6395F" w:rsidRDefault="00167C8C">
      <w:pPr>
        <w:spacing w:line="360" w:lineRule="auto"/>
        <w:ind w:firstLineChars="225" w:firstLine="540"/>
        <w:rPr>
          <w:rFonts w:ascii="宋体" w:hAnsi="宋体"/>
          <w:sz w:val="24"/>
        </w:rPr>
      </w:pPr>
      <w:r>
        <w:rPr>
          <w:rFonts w:ascii="宋体" w:hAnsi="宋体" w:hint="eastAsia"/>
          <w:sz w:val="24"/>
        </w:rPr>
        <w:t>（二）基金可供分配利润</w:t>
      </w:r>
    </w:p>
    <w:p w:rsidR="00D6395F" w:rsidRDefault="00167C8C">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D6395F" w:rsidRDefault="00167C8C">
      <w:pPr>
        <w:spacing w:line="360" w:lineRule="auto"/>
        <w:ind w:firstLineChars="225" w:firstLine="540"/>
        <w:rPr>
          <w:rFonts w:ascii="宋体" w:hAnsi="宋体"/>
          <w:sz w:val="24"/>
        </w:rPr>
      </w:pPr>
      <w:r>
        <w:rPr>
          <w:rFonts w:ascii="宋体" w:hAnsi="宋体" w:hint="eastAsia"/>
          <w:sz w:val="24"/>
        </w:rPr>
        <w:t>（三）基金收益分配原则</w:t>
      </w:r>
    </w:p>
    <w:p w:rsidR="00D6395F" w:rsidRDefault="00167C8C">
      <w:pPr>
        <w:spacing w:line="360" w:lineRule="auto"/>
        <w:ind w:firstLineChars="225" w:firstLine="540"/>
        <w:rPr>
          <w:rFonts w:ascii="宋体" w:hAnsi="宋体"/>
          <w:sz w:val="24"/>
        </w:rPr>
      </w:pPr>
      <w:r>
        <w:rPr>
          <w:rFonts w:ascii="宋体" w:hAnsi="宋体" w:hint="eastAsia"/>
          <w:sz w:val="24"/>
        </w:rPr>
        <w:t>1</w:t>
      </w:r>
      <w:r>
        <w:rPr>
          <w:rFonts w:ascii="宋体" w:hAnsi="宋体" w:hint="eastAsia"/>
          <w:sz w:val="24"/>
        </w:rPr>
        <w:t>、在符合有关基金分红条件的前提下，本基金管理人可以根据实际情况进行收益分配，具体分配方案以公告为准，若《基金合同》生效不满</w:t>
      </w:r>
      <w:r>
        <w:rPr>
          <w:rFonts w:ascii="宋体" w:hAnsi="宋体" w:hint="eastAsia"/>
          <w:sz w:val="24"/>
        </w:rPr>
        <w:t>3</w:t>
      </w:r>
      <w:r>
        <w:rPr>
          <w:rFonts w:ascii="宋体" w:hAnsi="宋体" w:hint="eastAsia"/>
          <w:sz w:val="24"/>
        </w:rPr>
        <w:t>个月可不进行收益分配；</w:t>
      </w:r>
    </w:p>
    <w:p w:rsidR="00D6395F" w:rsidRDefault="00167C8C">
      <w:pPr>
        <w:spacing w:line="360" w:lineRule="auto"/>
        <w:ind w:firstLineChars="225" w:firstLine="540"/>
        <w:rPr>
          <w:rFonts w:ascii="宋体" w:hAnsi="宋体"/>
          <w:sz w:val="24"/>
        </w:rPr>
      </w:pPr>
      <w:r>
        <w:rPr>
          <w:rFonts w:ascii="宋体" w:hAnsi="宋体" w:hint="eastAsia"/>
          <w:sz w:val="24"/>
        </w:rPr>
        <w:t>2</w:t>
      </w:r>
      <w:r>
        <w:rPr>
          <w:rFonts w:ascii="宋体" w:hAnsi="宋体" w:hint="eastAsia"/>
          <w:sz w:val="24"/>
        </w:rPr>
        <w:t>、本基金收益分配方式分两种：现金分红与红利再投资，投资者可选择现金红利或将现金红利自动转为相应类别的基金份额进行再投资；若投资者不选择，本基金默认的</w:t>
      </w:r>
      <w:r>
        <w:rPr>
          <w:rFonts w:ascii="宋体" w:hAnsi="宋体" w:hint="eastAsia"/>
          <w:sz w:val="24"/>
        </w:rPr>
        <w:t>收益分配方式是现金分红；</w:t>
      </w:r>
    </w:p>
    <w:p w:rsidR="00D6395F" w:rsidRDefault="00167C8C">
      <w:pPr>
        <w:spacing w:line="360" w:lineRule="auto"/>
        <w:ind w:firstLineChars="225" w:firstLine="540"/>
        <w:rPr>
          <w:rFonts w:ascii="宋体" w:hAnsi="宋体"/>
          <w:sz w:val="24"/>
        </w:rPr>
      </w:pPr>
      <w:r>
        <w:rPr>
          <w:rFonts w:ascii="宋体" w:hAnsi="宋体" w:hint="eastAsia"/>
          <w:sz w:val="24"/>
        </w:rPr>
        <w:t>3</w:t>
      </w:r>
      <w:r>
        <w:rPr>
          <w:rFonts w:ascii="宋体" w:hAnsi="宋体" w:hint="eastAsia"/>
          <w:sz w:val="24"/>
        </w:rPr>
        <w:t>、基金收益分配后各类基金份额净值不能低于面值；即基金收益分配基准日的各类基金份额净值减去每单位基金份额收益分配金额后不能低于面值；</w:t>
      </w:r>
    </w:p>
    <w:p w:rsidR="00D6395F" w:rsidRDefault="00167C8C">
      <w:pPr>
        <w:spacing w:line="360" w:lineRule="auto"/>
        <w:ind w:firstLineChars="225" w:firstLine="540"/>
        <w:rPr>
          <w:rFonts w:ascii="宋体" w:hAnsi="宋体"/>
          <w:sz w:val="24"/>
        </w:rPr>
      </w:pPr>
      <w:r>
        <w:rPr>
          <w:rFonts w:ascii="宋体" w:hAnsi="宋体" w:hint="eastAsia"/>
          <w:sz w:val="24"/>
        </w:rPr>
        <w:t>4</w:t>
      </w:r>
      <w:r>
        <w:rPr>
          <w:rFonts w:ascii="宋体" w:hAnsi="宋体" w:hint="eastAsia"/>
          <w:sz w:val="24"/>
        </w:rPr>
        <w:t>、由于本基金</w:t>
      </w:r>
      <w:r>
        <w:rPr>
          <w:rFonts w:ascii="宋体" w:hAnsi="宋体" w:hint="eastAsia"/>
          <w:sz w:val="24"/>
        </w:rPr>
        <w:t>A</w:t>
      </w:r>
      <w:r>
        <w:rPr>
          <w:rFonts w:ascii="宋体" w:hAnsi="宋体" w:hint="eastAsia"/>
          <w:sz w:val="24"/>
        </w:rPr>
        <w:t>类基金份额不收取销售服务费，</w:t>
      </w:r>
      <w:r>
        <w:rPr>
          <w:rFonts w:ascii="宋体" w:hAnsi="宋体" w:hint="eastAsia"/>
          <w:sz w:val="24"/>
        </w:rPr>
        <w:t>C</w:t>
      </w:r>
      <w:r>
        <w:rPr>
          <w:rFonts w:ascii="宋体" w:hAnsi="宋体" w:hint="eastAsia"/>
          <w:sz w:val="24"/>
        </w:rPr>
        <w:t>类基金份额和</w:t>
      </w:r>
      <w:r>
        <w:rPr>
          <w:rFonts w:ascii="宋体" w:hAnsi="宋体" w:hint="eastAsia"/>
          <w:sz w:val="24"/>
        </w:rPr>
        <w:t>E</w:t>
      </w:r>
      <w:r>
        <w:rPr>
          <w:rFonts w:ascii="宋体" w:hAnsi="宋体" w:hint="eastAsia"/>
          <w:sz w:val="24"/>
        </w:rPr>
        <w:t>类基金份额收取销售服务费，各基金份额类别对应的可分配收益将有所不同。本基金同一基金份额类别的每一基金份额享有同等分配权；</w:t>
      </w:r>
    </w:p>
    <w:p w:rsidR="00D6395F" w:rsidRDefault="00167C8C">
      <w:pPr>
        <w:spacing w:line="360" w:lineRule="auto"/>
        <w:ind w:firstLineChars="225" w:firstLine="540"/>
        <w:rPr>
          <w:rFonts w:ascii="宋体" w:hAnsi="宋体"/>
          <w:sz w:val="24"/>
        </w:rPr>
      </w:pPr>
      <w:r>
        <w:rPr>
          <w:rFonts w:ascii="宋体" w:hAnsi="宋体" w:hint="eastAsia"/>
          <w:sz w:val="24"/>
        </w:rPr>
        <w:t>5</w:t>
      </w:r>
      <w:r>
        <w:rPr>
          <w:rFonts w:ascii="宋体" w:hAnsi="宋体" w:hint="eastAsia"/>
          <w:sz w:val="24"/>
        </w:rPr>
        <w:t>、法律法规或监管机关另有规定的，从其规定。</w:t>
      </w:r>
    </w:p>
    <w:p w:rsidR="00D6395F" w:rsidRDefault="00167C8C">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w:t>
      </w:r>
      <w:r>
        <w:rPr>
          <w:rFonts w:ascii="宋体" w:hAnsi="宋体" w:hint="eastAsia"/>
          <w:sz w:val="24"/>
        </w:rPr>
        <w:t>，不需召开基金份额持有人大会，但应于变更实施日前在规定媒介公告。</w:t>
      </w:r>
    </w:p>
    <w:p w:rsidR="00D6395F" w:rsidRDefault="00167C8C">
      <w:pPr>
        <w:spacing w:line="360" w:lineRule="auto"/>
        <w:ind w:firstLineChars="225" w:firstLine="540"/>
        <w:rPr>
          <w:rFonts w:ascii="宋体" w:hAnsi="宋体"/>
          <w:sz w:val="24"/>
        </w:rPr>
      </w:pPr>
      <w:r>
        <w:rPr>
          <w:rFonts w:ascii="宋体" w:hAnsi="宋体" w:hint="eastAsia"/>
          <w:sz w:val="24"/>
        </w:rPr>
        <w:t>（四）收益分配方案</w:t>
      </w:r>
    </w:p>
    <w:p w:rsidR="00D6395F" w:rsidRDefault="00167C8C">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D6395F" w:rsidRDefault="00167C8C">
      <w:pPr>
        <w:spacing w:line="360" w:lineRule="auto"/>
        <w:ind w:firstLineChars="225" w:firstLine="540"/>
        <w:rPr>
          <w:rFonts w:ascii="宋体" w:hAnsi="宋体"/>
          <w:sz w:val="24"/>
        </w:rPr>
      </w:pPr>
      <w:r>
        <w:rPr>
          <w:rFonts w:ascii="宋体" w:hAnsi="宋体" w:hint="eastAsia"/>
          <w:sz w:val="24"/>
        </w:rPr>
        <w:t>（五）收益分配方案的确定、公告与实施</w:t>
      </w:r>
    </w:p>
    <w:p w:rsidR="00D6395F" w:rsidRDefault="00167C8C">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w:t>
      </w:r>
      <w:r>
        <w:rPr>
          <w:rFonts w:ascii="宋体" w:hAnsi="宋体" w:hint="eastAsia"/>
          <w:sz w:val="24"/>
        </w:rPr>
        <w:t>2</w:t>
      </w:r>
      <w:r>
        <w:rPr>
          <w:rFonts w:ascii="宋体" w:hAnsi="宋体" w:hint="eastAsia"/>
          <w:sz w:val="24"/>
        </w:rPr>
        <w:t>日内在规定媒介公告。</w:t>
      </w:r>
    </w:p>
    <w:p w:rsidR="00D6395F" w:rsidRDefault="00167C8C">
      <w:pPr>
        <w:spacing w:line="360" w:lineRule="auto"/>
        <w:ind w:firstLineChars="225" w:firstLine="540"/>
        <w:rPr>
          <w:rFonts w:ascii="宋体" w:hAnsi="宋体"/>
          <w:sz w:val="24"/>
        </w:rPr>
      </w:pPr>
      <w:r>
        <w:rPr>
          <w:rFonts w:ascii="宋体" w:hAnsi="宋体" w:hint="eastAsia"/>
          <w:sz w:val="24"/>
        </w:rPr>
        <w:t>（六）基金收益分配中发生的费用</w:t>
      </w:r>
    </w:p>
    <w:p w:rsidR="00D6395F" w:rsidRDefault="00167C8C">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w:t>
      </w:r>
      <w:r>
        <w:rPr>
          <w:rFonts w:ascii="宋体" w:hAnsi="宋体" w:hint="eastAsia"/>
          <w:sz w:val="24"/>
        </w:rPr>
        <w:lastRenderedPageBreak/>
        <w:t>登记机构可将基金份额</w:t>
      </w:r>
      <w:r>
        <w:rPr>
          <w:rFonts w:ascii="宋体" w:hAnsi="宋体" w:hint="eastAsia"/>
          <w:sz w:val="24"/>
        </w:rPr>
        <w:t>持有人的现金红利自动转为相应类别的基金份额。红利再投资的计算方法，依照《业务规则》执行。</w:t>
      </w:r>
    </w:p>
    <w:p w:rsidR="00D6395F" w:rsidRDefault="00167C8C">
      <w:pPr>
        <w:spacing w:line="360" w:lineRule="auto"/>
        <w:ind w:firstLineChars="225" w:firstLine="540"/>
        <w:rPr>
          <w:rFonts w:ascii="宋体" w:hAnsi="宋体"/>
          <w:sz w:val="24"/>
        </w:rPr>
      </w:pPr>
      <w:r>
        <w:rPr>
          <w:rFonts w:ascii="宋体" w:hAnsi="宋体" w:hint="eastAsia"/>
          <w:sz w:val="24"/>
        </w:rPr>
        <w:t>（七）实施侧袋机制期间的收益分配</w:t>
      </w:r>
    </w:p>
    <w:p w:rsidR="00D6395F" w:rsidRDefault="00167C8C">
      <w:pPr>
        <w:spacing w:line="360" w:lineRule="auto"/>
        <w:ind w:firstLineChars="225" w:firstLine="540"/>
        <w:rPr>
          <w:rFonts w:ascii="宋体" w:hAnsi="宋体"/>
          <w:sz w:val="24"/>
        </w:rPr>
      </w:pPr>
      <w:r>
        <w:rPr>
          <w:rFonts w:ascii="宋体" w:hAnsi="宋体" w:hint="eastAsia"/>
          <w:sz w:val="24"/>
        </w:rPr>
        <w:t>本基金实施侧袋机制的，侧袋账户不进行收益分配，详见招募说明书的规定。</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rsidR="00D6395F" w:rsidRDefault="00167C8C">
      <w:pPr>
        <w:spacing w:line="360" w:lineRule="auto"/>
        <w:ind w:firstLineChars="200" w:firstLine="480"/>
        <w:rPr>
          <w:rFonts w:ascii="宋体" w:hAnsi="宋体"/>
          <w:sz w:val="24"/>
        </w:rPr>
      </w:pPr>
      <w:r>
        <w:rPr>
          <w:rFonts w:ascii="宋体" w:hAnsi="宋体" w:hint="eastAsia"/>
          <w:sz w:val="24"/>
        </w:rPr>
        <w:t>（一）基金费用的种类</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、基金管理人的管理费；</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、基金托管人的托管费；</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C</w:t>
      </w:r>
      <w:r>
        <w:rPr>
          <w:rFonts w:ascii="宋体" w:hAnsi="宋体" w:hint="eastAsia"/>
          <w:sz w:val="24"/>
        </w:rPr>
        <w:t>类、</w:t>
      </w:r>
      <w:r>
        <w:rPr>
          <w:rFonts w:ascii="宋体" w:hAnsi="宋体" w:hint="eastAsia"/>
          <w:sz w:val="24"/>
        </w:rPr>
        <w:t>E</w:t>
      </w:r>
      <w:r>
        <w:rPr>
          <w:rFonts w:ascii="宋体" w:hAnsi="宋体" w:hint="eastAsia"/>
          <w:sz w:val="24"/>
        </w:rPr>
        <w:t>类基金份额的销售服务费；</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、除法律法规、中国证监会另有规定外，《基金合同》生效后与基金相关的信息披露费用；</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、《基金合同》生效后与基金相关的会计师费、律师费、诉讼费和仲裁费；</w:t>
      </w:r>
    </w:p>
    <w:p w:rsidR="00D6395F" w:rsidRDefault="00167C8C">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、基金份额持有人大会费用；</w:t>
      </w:r>
    </w:p>
    <w:p w:rsidR="00D6395F" w:rsidRDefault="00167C8C">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、基金的证券、期货交易费用；</w:t>
      </w:r>
    </w:p>
    <w:p w:rsidR="00D6395F" w:rsidRDefault="00167C8C">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、基金的银行汇划费用；</w:t>
      </w:r>
    </w:p>
    <w:p w:rsidR="00D6395F" w:rsidRDefault="00167C8C">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、基金相关的开户费用、账户维护费用；</w:t>
      </w:r>
    </w:p>
    <w:p w:rsidR="00D6395F" w:rsidRDefault="00167C8C">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、基金投资港股通标的股票的合理费用；</w:t>
      </w:r>
    </w:p>
    <w:p w:rsidR="00D6395F" w:rsidRDefault="00167C8C">
      <w:pPr>
        <w:spacing w:line="360" w:lineRule="auto"/>
        <w:ind w:firstLineChars="200" w:firstLine="480"/>
        <w:rPr>
          <w:rFonts w:ascii="宋体" w:hAnsi="宋体"/>
          <w:bCs/>
          <w:sz w:val="24"/>
        </w:rPr>
      </w:pPr>
      <w:r>
        <w:rPr>
          <w:rFonts w:ascii="宋体" w:hAnsi="宋体"/>
          <w:sz w:val="24"/>
        </w:rPr>
        <w:t>11</w:t>
      </w:r>
      <w:r>
        <w:rPr>
          <w:rFonts w:ascii="宋体" w:hAnsi="宋体" w:hint="eastAsia"/>
          <w:sz w:val="24"/>
        </w:rPr>
        <w:t>、按照国家有关规定和《基金合同》约定，可以在基金财产中列支的其他费用。</w:t>
      </w:r>
    </w:p>
    <w:p w:rsidR="00D6395F" w:rsidRDefault="00167C8C">
      <w:pPr>
        <w:spacing w:line="360" w:lineRule="auto"/>
        <w:ind w:firstLineChars="200" w:firstLine="480"/>
        <w:rPr>
          <w:rFonts w:ascii="宋体" w:hAnsi="宋体"/>
          <w:sz w:val="24"/>
        </w:rPr>
      </w:pPr>
      <w:r>
        <w:rPr>
          <w:rFonts w:ascii="宋体" w:hAnsi="宋体" w:hint="eastAsia"/>
          <w:sz w:val="24"/>
        </w:rPr>
        <w:t>（二）基金费用计提方法、计提标准和支付方式</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、基金管理人的管理费</w:t>
      </w:r>
    </w:p>
    <w:p w:rsidR="00D6395F" w:rsidRDefault="00167C8C">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hint="eastAsia"/>
          <w:sz w:val="24"/>
        </w:rPr>
        <w:t>1.5%</w:t>
      </w:r>
      <w:r>
        <w:rPr>
          <w:rFonts w:ascii="宋体" w:hAnsi="宋体" w:hint="eastAsia"/>
          <w:sz w:val="24"/>
        </w:rPr>
        <w:t>年费率计提。管理费的计算方法如下：</w:t>
      </w:r>
    </w:p>
    <w:p w:rsidR="00D6395F" w:rsidRDefault="00167C8C">
      <w:pPr>
        <w:spacing w:line="360" w:lineRule="auto"/>
        <w:ind w:firstLineChars="200" w:firstLine="480"/>
        <w:rPr>
          <w:rFonts w:ascii="宋体" w:hAnsi="宋体"/>
          <w:sz w:val="24"/>
        </w:rPr>
      </w:pPr>
      <w:r>
        <w:rPr>
          <w:rFonts w:ascii="宋体" w:hAnsi="宋体" w:hint="eastAsia"/>
          <w:sz w:val="24"/>
        </w:rPr>
        <w:t>H</w:t>
      </w:r>
      <w:r>
        <w:rPr>
          <w:rFonts w:ascii="宋体" w:hAnsi="宋体" w:hint="eastAsia"/>
          <w:sz w:val="24"/>
        </w:rPr>
        <w:t>＝</w:t>
      </w:r>
      <w:r>
        <w:rPr>
          <w:rFonts w:ascii="宋体" w:hAnsi="宋体" w:hint="eastAsia"/>
          <w:sz w:val="24"/>
        </w:rPr>
        <w:t>E</w:t>
      </w:r>
      <w:r>
        <w:rPr>
          <w:rFonts w:ascii="宋体" w:hAnsi="宋体" w:hint="eastAsia"/>
          <w:sz w:val="24"/>
        </w:rPr>
        <w:t>×</w:t>
      </w:r>
      <w:r>
        <w:rPr>
          <w:rFonts w:ascii="宋体" w:hAnsi="宋体" w:hint="eastAsia"/>
          <w:sz w:val="24"/>
        </w:rPr>
        <w:t>1.5%</w:t>
      </w:r>
      <w:r>
        <w:rPr>
          <w:rFonts w:ascii="宋体" w:hAnsi="宋体" w:hint="eastAsia"/>
          <w:sz w:val="24"/>
        </w:rPr>
        <w:t>÷当年天数</w:t>
      </w:r>
    </w:p>
    <w:p w:rsidR="00D6395F" w:rsidRDefault="00167C8C">
      <w:pPr>
        <w:spacing w:line="360" w:lineRule="auto"/>
        <w:ind w:firstLineChars="200" w:firstLine="480"/>
        <w:rPr>
          <w:rFonts w:ascii="宋体" w:hAnsi="宋体"/>
          <w:sz w:val="24"/>
        </w:rPr>
      </w:pPr>
      <w:r>
        <w:rPr>
          <w:rFonts w:ascii="宋体" w:hAnsi="宋体" w:hint="eastAsia"/>
          <w:sz w:val="24"/>
        </w:rPr>
        <w:t>H</w:t>
      </w:r>
      <w:r>
        <w:rPr>
          <w:rFonts w:ascii="宋体" w:hAnsi="宋体" w:hint="eastAsia"/>
          <w:sz w:val="24"/>
        </w:rPr>
        <w:t>为每日应计提的基金</w:t>
      </w:r>
      <w:r>
        <w:rPr>
          <w:rFonts w:ascii="宋体" w:hAnsi="宋体" w:hint="eastAsia"/>
          <w:sz w:val="24"/>
        </w:rPr>
        <w:t>管理费</w:t>
      </w:r>
    </w:p>
    <w:p w:rsidR="00D6395F" w:rsidRDefault="00167C8C">
      <w:pPr>
        <w:spacing w:line="360" w:lineRule="auto"/>
        <w:ind w:firstLineChars="200" w:firstLine="480"/>
        <w:rPr>
          <w:rFonts w:ascii="宋体" w:hAnsi="宋体"/>
          <w:sz w:val="24"/>
        </w:rPr>
      </w:pPr>
      <w:r>
        <w:rPr>
          <w:rFonts w:ascii="宋体" w:hAnsi="宋体" w:hint="eastAsia"/>
          <w:sz w:val="24"/>
        </w:rPr>
        <w:t>E</w:t>
      </w:r>
      <w:r>
        <w:rPr>
          <w:rFonts w:ascii="宋体" w:hAnsi="宋体" w:hint="eastAsia"/>
          <w:sz w:val="24"/>
        </w:rPr>
        <w:t>为前一日的基金资产净值</w:t>
      </w:r>
    </w:p>
    <w:p w:rsidR="00D6395F" w:rsidRDefault="00167C8C">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w:t>
      </w:r>
      <w:r>
        <w:rPr>
          <w:rFonts w:ascii="宋体" w:hAnsi="宋体" w:hint="eastAsia"/>
          <w:sz w:val="24"/>
        </w:rPr>
        <w:lastRenderedPageBreak/>
        <w:t>金托管人双方核对无误后，基金托管人按照与基金管理人协商一致的方式于次月首日起</w:t>
      </w:r>
      <w:r>
        <w:rPr>
          <w:rFonts w:ascii="宋体" w:hAnsi="宋体" w:hint="eastAsia"/>
          <w:sz w:val="24"/>
        </w:rPr>
        <w:t>5</w:t>
      </w:r>
      <w:r>
        <w:rPr>
          <w:rFonts w:ascii="宋体" w:hAnsi="宋体" w:hint="eastAsia"/>
          <w:sz w:val="24"/>
        </w:rPr>
        <w:t>个工作日内从基金财产中一次性支付给基金管理人。若遇法定节假日、公休假等，支付日期顺延。</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、基金托管人的托管费</w:t>
      </w:r>
    </w:p>
    <w:p w:rsidR="00D6395F" w:rsidRDefault="00167C8C">
      <w:pPr>
        <w:spacing w:line="360" w:lineRule="auto"/>
        <w:ind w:firstLineChars="200" w:firstLine="480"/>
        <w:rPr>
          <w:rFonts w:ascii="宋体" w:hAnsi="宋体"/>
          <w:sz w:val="24"/>
        </w:rPr>
      </w:pPr>
      <w:r>
        <w:rPr>
          <w:rFonts w:ascii="宋体" w:hAnsi="宋体" w:hint="eastAsia"/>
          <w:sz w:val="24"/>
        </w:rPr>
        <w:t>本基金的托管费按前一日基金资产净值的</w:t>
      </w:r>
      <w:r>
        <w:rPr>
          <w:rFonts w:ascii="宋体" w:hAnsi="宋体" w:hint="eastAsia"/>
          <w:sz w:val="24"/>
        </w:rPr>
        <w:t>0.25%</w:t>
      </w:r>
      <w:r>
        <w:rPr>
          <w:rFonts w:ascii="宋体" w:hAnsi="宋体" w:hint="eastAsia"/>
          <w:sz w:val="24"/>
        </w:rPr>
        <w:t>的年费率计提。托管费的计算方法如下：</w:t>
      </w:r>
    </w:p>
    <w:p w:rsidR="00D6395F" w:rsidRDefault="00167C8C">
      <w:pPr>
        <w:spacing w:line="360" w:lineRule="auto"/>
        <w:ind w:firstLineChars="200" w:firstLine="480"/>
        <w:rPr>
          <w:rFonts w:ascii="宋体" w:hAnsi="宋体"/>
          <w:sz w:val="24"/>
        </w:rPr>
      </w:pPr>
      <w:r>
        <w:rPr>
          <w:rFonts w:ascii="宋体" w:hAnsi="宋体" w:hint="eastAsia"/>
          <w:sz w:val="24"/>
        </w:rPr>
        <w:t>H</w:t>
      </w:r>
      <w:r>
        <w:rPr>
          <w:rFonts w:ascii="宋体" w:hAnsi="宋体" w:hint="eastAsia"/>
          <w:sz w:val="24"/>
        </w:rPr>
        <w:t>＝</w:t>
      </w:r>
      <w:r>
        <w:rPr>
          <w:rFonts w:ascii="宋体" w:hAnsi="宋体" w:hint="eastAsia"/>
          <w:sz w:val="24"/>
        </w:rPr>
        <w:t>E</w:t>
      </w:r>
      <w:r>
        <w:rPr>
          <w:rFonts w:ascii="宋体" w:hAnsi="宋体" w:hint="eastAsia"/>
          <w:sz w:val="24"/>
        </w:rPr>
        <w:t>×</w:t>
      </w:r>
      <w:r>
        <w:rPr>
          <w:rFonts w:ascii="宋体" w:hAnsi="宋体" w:hint="eastAsia"/>
          <w:sz w:val="24"/>
        </w:rPr>
        <w:t>0.25%</w:t>
      </w:r>
      <w:r>
        <w:rPr>
          <w:rFonts w:ascii="宋体" w:hAnsi="宋体" w:hint="eastAsia"/>
          <w:sz w:val="24"/>
        </w:rPr>
        <w:t>÷当年天数</w:t>
      </w:r>
    </w:p>
    <w:p w:rsidR="00D6395F" w:rsidRDefault="00167C8C">
      <w:pPr>
        <w:spacing w:line="360" w:lineRule="auto"/>
        <w:ind w:firstLineChars="200" w:firstLine="480"/>
        <w:rPr>
          <w:rFonts w:ascii="宋体" w:hAnsi="宋体"/>
          <w:sz w:val="24"/>
        </w:rPr>
      </w:pPr>
      <w:r>
        <w:rPr>
          <w:rFonts w:ascii="宋体" w:hAnsi="宋体" w:hint="eastAsia"/>
          <w:sz w:val="24"/>
        </w:rPr>
        <w:t>H</w:t>
      </w:r>
      <w:r>
        <w:rPr>
          <w:rFonts w:ascii="宋体" w:hAnsi="宋体" w:hint="eastAsia"/>
          <w:sz w:val="24"/>
        </w:rPr>
        <w:t>为每日应计提的基金托管费</w:t>
      </w:r>
    </w:p>
    <w:p w:rsidR="00D6395F" w:rsidRDefault="00167C8C">
      <w:pPr>
        <w:spacing w:line="360" w:lineRule="auto"/>
        <w:ind w:firstLineChars="200" w:firstLine="480"/>
        <w:rPr>
          <w:rFonts w:ascii="宋体" w:hAnsi="宋体"/>
          <w:sz w:val="24"/>
        </w:rPr>
      </w:pPr>
      <w:r>
        <w:rPr>
          <w:rFonts w:ascii="宋体" w:hAnsi="宋体" w:hint="eastAsia"/>
          <w:sz w:val="24"/>
        </w:rPr>
        <w:t>E</w:t>
      </w:r>
      <w:r>
        <w:rPr>
          <w:rFonts w:ascii="宋体" w:hAnsi="宋体" w:hint="eastAsia"/>
          <w:sz w:val="24"/>
        </w:rPr>
        <w:t>为前一日的基金资产净值</w:t>
      </w:r>
    </w:p>
    <w:p w:rsidR="00D6395F" w:rsidRDefault="00167C8C">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w:t>
      </w:r>
      <w:r>
        <w:rPr>
          <w:rFonts w:ascii="宋体" w:hAnsi="宋体" w:hint="eastAsia"/>
          <w:sz w:val="24"/>
        </w:rPr>
        <w:t>金管理人与基金托管人双方核对无误后，基金托管人按照与基金管理人协商一致的方式于次月首日起</w:t>
      </w:r>
      <w:r>
        <w:rPr>
          <w:rFonts w:ascii="宋体" w:hAnsi="宋体" w:hint="eastAsia"/>
          <w:sz w:val="24"/>
        </w:rPr>
        <w:t>5</w:t>
      </w:r>
      <w:r>
        <w:rPr>
          <w:rFonts w:ascii="宋体" w:hAnsi="宋体" w:hint="eastAsia"/>
          <w:sz w:val="24"/>
        </w:rPr>
        <w:t>个工作日内从基金财产中一次性支取。若遇法定节假日、公休日等，支付日期顺延。</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、基金销售服务费</w:t>
      </w:r>
    </w:p>
    <w:p w:rsidR="00D6395F" w:rsidRDefault="00167C8C">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sz w:val="24"/>
        </w:rPr>
        <w:t>A</w:t>
      </w:r>
      <w:r>
        <w:rPr>
          <w:rFonts w:ascii="宋体" w:hAnsi="宋体" w:hint="eastAsia"/>
          <w:sz w:val="24"/>
        </w:rPr>
        <w:t>类基金份额不收取销售服务费，</w:t>
      </w:r>
      <w:r>
        <w:rPr>
          <w:rFonts w:ascii="宋体" w:hAnsi="宋体"/>
          <w:bCs/>
          <w:sz w:val="24"/>
        </w:rPr>
        <w:t>C</w:t>
      </w:r>
      <w:r>
        <w:rPr>
          <w:rFonts w:ascii="宋体" w:hAnsi="宋体"/>
          <w:bCs/>
          <w:sz w:val="24"/>
        </w:rPr>
        <w:t>类基金份额和</w:t>
      </w:r>
      <w:r>
        <w:rPr>
          <w:rFonts w:ascii="宋体" w:hAnsi="宋体"/>
          <w:bCs/>
          <w:sz w:val="24"/>
        </w:rPr>
        <w:t>E</w:t>
      </w:r>
      <w:r>
        <w:rPr>
          <w:rFonts w:ascii="宋体" w:hAnsi="宋体"/>
          <w:bCs/>
          <w:sz w:val="24"/>
        </w:rPr>
        <w:t>类基金份额分别从本类别份额基金资产中计提销售服务费。</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C</w:t>
      </w:r>
      <w:r>
        <w:rPr>
          <w:rFonts w:ascii="宋体" w:hAnsi="宋体" w:hint="eastAsia"/>
          <w:sz w:val="24"/>
        </w:rPr>
        <w:t>类基金份额的销售服务费年费率为</w:t>
      </w:r>
      <w:r>
        <w:rPr>
          <w:rFonts w:ascii="宋体" w:hAnsi="宋体" w:hint="eastAsia"/>
          <w:sz w:val="24"/>
        </w:rPr>
        <w:t>0.8%</w:t>
      </w:r>
      <w:r>
        <w:rPr>
          <w:rFonts w:ascii="宋体" w:hAnsi="宋体" w:hint="eastAsia"/>
          <w:sz w:val="24"/>
        </w:rPr>
        <w:t>。销售服务费计提的计算公式如下：</w:t>
      </w:r>
    </w:p>
    <w:p w:rsidR="00D6395F" w:rsidRDefault="00167C8C">
      <w:pPr>
        <w:spacing w:line="360" w:lineRule="auto"/>
        <w:ind w:firstLineChars="200" w:firstLine="480"/>
        <w:rPr>
          <w:rFonts w:ascii="宋体" w:hAnsi="宋体"/>
          <w:sz w:val="24"/>
        </w:rPr>
      </w:pPr>
      <w:r>
        <w:rPr>
          <w:rFonts w:ascii="宋体" w:hAnsi="宋体" w:hint="eastAsia"/>
          <w:sz w:val="24"/>
        </w:rPr>
        <w:t>H=E</w:t>
      </w:r>
      <w:r>
        <w:rPr>
          <w:rFonts w:ascii="宋体" w:hAnsi="宋体" w:hint="eastAsia"/>
          <w:sz w:val="24"/>
        </w:rPr>
        <w:t>×</w:t>
      </w:r>
      <w:r>
        <w:rPr>
          <w:rFonts w:ascii="宋体" w:hAnsi="宋体" w:hint="eastAsia"/>
          <w:sz w:val="24"/>
        </w:rPr>
        <w:t>0.8%</w:t>
      </w:r>
      <w:r>
        <w:rPr>
          <w:rFonts w:ascii="宋体" w:hAnsi="宋体" w:hint="eastAsia"/>
          <w:sz w:val="24"/>
        </w:rPr>
        <w:t>÷当年天数</w:t>
      </w:r>
    </w:p>
    <w:p w:rsidR="00D6395F" w:rsidRDefault="00167C8C">
      <w:pPr>
        <w:spacing w:line="360" w:lineRule="auto"/>
        <w:ind w:firstLineChars="200" w:firstLine="480"/>
        <w:rPr>
          <w:rFonts w:ascii="宋体" w:hAnsi="宋体"/>
          <w:sz w:val="24"/>
        </w:rPr>
      </w:pPr>
      <w:r>
        <w:rPr>
          <w:rFonts w:ascii="宋体" w:hAnsi="宋体" w:hint="eastAsia"/>
          <w:sz w:val="24"/>
        </w:rPr>
        <w:t>H</w:t>
      </w:r>
      <w:r>
        <w:rPr>
          <w:rFonts w:ascii="宋体" w:hAnsi="宋体" w:hint="eastAsia"/>
          <w:sz w:val="24"/>
        </w:rPr>
        <w:t>为</w:t>
      </w:r>
      <w:r>
        <w:rPr>
          <w:rFonts w:ascii="宋体" w:hAnsi="宋体" w:hint="eastAsia"/>
          <w:sz w:val="24"/>
        </w:rPr>
        <w:t>C</w:t>
      </w:r>
      <w:r>
        <w:rPr>
          <w:rFonts w:ascii="宋体" w:hAnsi="宋体" w:hint="eastAsia"/>
          <w:sz w:val="24"/>
        </w:rPr>
        <w:t>类基金份额每日应计提的销售服务费</w:t>
      </w:r>
    </w:p>
    <w:p w:rsidR="00D6395F" w:rsidRDefault="00167C8C">
      <w:pPr>
        <w:spacing w:line="360" w:lineRule="auto"/>
        <w:ind w:firstLineChars="200" w:firstLine="480"/>
        <w:rPr>
          <w:rFonts w:ascii="宋体" w:hAnsi="宋体"/>
          <w:sz w:val="24"/>
        </w:rPr>
      </w:pPr>
      <w:r>
        <w:rPr>
          <w:rFonts w:ascii="宋体" w:hAnsi="宋体" w:hint="eastAsia"/>
          <w:sz w:val="24"/>
        </w:rPr>
        <w:t>E</w:t>
      </w:r>
      <w:r>
        <w:rPr>
          <w:rFonts w:ascii="宋体" w:hAnsi="宋体" w:hint="eastAsia"/>
          <w:sz w:val="24"/>
        </w:rPr>
        <w:t>为</w:t>
      </w:r>
      <w:r>
        <w:rPr>
          <w:rFonts w:ascii="宋体" w:hAnsi="宋体" w:hint="eastAsia"/>
          <w:sz w:val="24"/>
        </w:rPr>
        <w:t>C</w:t>
      </w:r>
      <w:r>
        <w:rPr>
          <w:rFonts w:ascii="宋体" w:hAnsi="宋体" w:hint="eastAsia"/>
          <w:sz w:val="24"/>
        </w:rPr>
        <w:t>类基金份额前一日的基金资产净值</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w:t>
      </w:r>
      <w:r>
        <w:rPr>
          <w:rFonts w:ascii="宋体" w:hAnsi="宋体" w:hint="eastAsia"/>
          <w:bCs/>
          <w:sz w:val="24"/>
        </w:rPr>
        <w:t>E</w:t>
      </w:r>
      <w:r>
        <w:rPr>
          <w:rFonts w:ascii="宋体" w:hAnsi="宋体" w:hint="eastAsia"/>
          <w:bCs/>
          <w:sz w:val="24"/>
        </w:rPr>
        <w:t>类基金份额的销售服务费年费率为</w:t>
      </w:r>
      <w:r>
        <w:rPr>
          <w:rFonts w:ascii="宋体" w:hAnsi="宋体"/>
          <w:bCs/>
          <w:sz w:val="24"/>
        </w:rPr>
        <w:t>0</w:t>
      </w:r>
      <w:r>
        <w:rPr>
          <w:rFonts w:ascii="宋体" w:hAnsi="宋体" w:hint="eastAsia"/>
          <w:bCs/>
          <w:sz w:val="24"/>
        </w:rPr>
        <w:t>.5%</w:t>
      </w:r>
      <w:r>
        <w:rPr>
          <w:rFonts w:ascii="宋体" w:hAnsi="宋体" w:hint="eastAsia"/>
          <w:bCs/>
          <w:sz w:val="24"/>
        </w:rPr>
        <w:t>。销售服务费计提的计算公式如下：</w:t>
      </w:r>
    </w:p>
    <w:p w:rsidR="00D6395F" w:rsidRDefault="00167C8C">
      <w:pPr>
        <w:spacing w:line="360" w:lineRule="auto"/>
        <w:ind w:firstLineChars="200" w:firstLine="480"/>
        <w:rPr>
          <w:rFonts w:ascii="宋体" w:hAnsi="宋体"/>
          <w:bCs/>
          <w:sz w:val="24"/>
        </w:rPr>
      </w:pPr>
      <w:r>
        <w:rPr>
          <w:rFonts w:ascii="宋体" w:hAnsi="宋体" w:hint="eastAsia"/>
          <w:bCs/>
          <w:sz w:val="24"/>
        </w:rPr>
        <w:t>H=E</w:t>
      </w:r>
      <w:r>
        <w:rPr>
          <w:rFonts w:ascii="宋体" w:hAnsi="宋体" w:hint="eastAsia"/>
          <w:bCs/>
          <w:sz w:val="24"/>
        </w:rPr>
        <w:t>×</w:t>
      </w:r>
      <w:r>
        <w:rPr>
          <w:rFonts w:ascii="宋体" w:hAnsi="宋体"/>
          <w:bCs/>
          <w:sz w:val="24"/>
        </w:rPr>
        <w:t>0</w:t>
      </w:r>
      <w:r>
        <w:rPr>
          <w:rFonts w:ascii="宋体" w:hAnsi="宋体" w:hint="eastAsia"/>
          <w:bCs/>
          <w:sz w:val="24"/>
        </w:rPr>
        <w:t>.5%</w:t>
      </w:r>
      <w:r>
        <w:rPr>
          <w:rFonts w:ascii="宋体" w:hAnsi="宋体" w:hint="eastAsia"/>
          <w:bCs/>
          <w:sz w:val="24"/>
        </w:rPr>
        <w:t>÷当年天数</w:t>
      </w:r>
    </w:p>
    <w:p w:rsidR="00D6395F" w:rsidRDefault="00167C8C">
      <w:pPr>
        <w:spacing w:line="360" w:lineRule="auto"/>
        <w:ind w:firstLineChars="200"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bCs/>
          <w:sz w:val="24"/>
        </w:rPr>
        <w:t>E</w:t>
      </w:r>
      <w:r>
        <w:rPr>
          <w:rFonts w:ascii="宋体" w:hAnsi="宋体" w:hint="eastAsia"/>
          <w:bCs/>
          <w:sz w:val="24"/>
        </w:rPr>
        <w:t>类基金份额每日应计提的销售服务费</w:t>
      </w:r>
    </w:p>
    <w:p w:rsidR="00D6395F" w:rsidRDefault="00167C8C">
      <w:pPr>
        <w:spacing w:line="360" w:lineRule="auto"/>
        <w:ind w:firstLineChars="200" w:firstLine="480"/>
        <w:rPr>
          <w:rFonts w:ascii="宋体" w:hAnsi="宋体"/>
          <w:bCs/>
          <w:sz w:val="24"/>
        </w:rPr>
      </w:pPr>
      <w:r>
        <w:rPr>
          <w:rFonts w:ascii="宋体" w:hAnsi="宋体" w:hint="eastAsia"/>
          <w:bCs/>
          <w:sz w:val="24"/>
        </w:rPr>
        <w:t>E</w:t>
      </w:r>
      <w:r>
        <w:rPr>
          <w:rFonts w:ascii="宋体" w:hAnsi="宋体" w:hint="eastAsia"/>
          <w:bCs/>
          <w:sz w:val="24"/>
        </w:rPr>
        <w:t>为</w:t>
      </w:r>
      <w:r>
        <w:rPr>
          <w:rFonts w:ascii="宋体" w:hAnsi="宋体"/>
          <w:bCs/>
          <w:sz w:val="24"/>
        </w:rPr>
        <w:t>E</w:t>
      </w:r>
      <w:r>
        <w:rPr>
          <w:rFonts w:ascii="宋体" w:hAnsi="宋体" w:hint="eastAsia"/>
          <w:bCs/>
          <w:sz w:val="24"/>
        </w:rPr>
        <w:t>类基金份额前一日的基金资产净值</w:t>
      </w:r>
    </w:p>
    <w:p w:rsidR="00D6395F" w:rsidRDefault="00167C8C">
      <w:pPr>
        <w:spacing w:line="360" w:lineRule="auto"/>
        <w:ind w:firstLineChars="200" w:firstLine="480"/>
        <w:rPr>
          <w:rFonts w:ascii="宋体" w:hAnsi="宋体"/>
          <w:sz w:val="24"/>
        </w:rPr>
      </w:pPr>
      <w:r>
        <w:rPr>
          <w:color w:val="000000"/>
          <w:sz w:val="24"/>
          <w:szCs w:val="24"/>
        </w:rPr>
        <w:t>C</w:t>
      </w:r>
      <w:r>
        <w:rPr>
          <w:rFonts w:ascii="宋体" w:hAnsi="宋体"/>
          <w:color w:val="000000"/>
          <w:sz w:val="24"/>
          <w:szCs w:val="24"/>
        </w:rPr>
        <w:t>类基金份额和</w:t>
      </w:r>
      <w:r>
        <w:rPr>
          <w:color w:val="000000"/>
          <w:sz w:val="24"/>
          <w:szCs w:val="24"/>
        </w:rPr>
        <w:t>E</w:t>
      </w:r>
      <w:r>
        <w:rPr>
          <w:rFonts w:ascii="宋体" w:hAnsi="宋体"/>
          <w:color w:val="000000"/>
          <w:sz w:val="24"/>
          <w:szCs w:val="24"/>
        </w:rPr>
        <w:t>类基金份额的</w:t>
      </w: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w:t>
      </w:r>
      <w:r>
        <w:rPr>
          <w:rFonts w:ascii="宋体" w:hAnsi="宋体" w:hint="eastAsia"/>
          <w:sz w:val="24"/>
        </w:rPr>
        <w:t>5</w:t>
      </w:r>
      <w:r>
        <w:rPr>
          <w:rFonts w:ascii="宋体" w:hAnsi="宋体" w:hint="eastAsia"/>
          <w:sz w:val="24"/>
        </w:rPr>
        <w:t>个工作日内从基金财产中一</w:t>
      </w:r>
      <w:r>
        <w:rPr>
          <w:rFonts w:ascii="宋体" w:hAnsi="宋体" w:hint="eastAsia"/>
          <w:sz w:val="24"/>
        </w:rPr>
        <w:lastRenderedPageBreak/>
        <w:t>次性支付。若遇法定节假日、公休假等，支付日期顺延。</w:t>
      </w:r>
    </w:p>
    <w:p w:rsidR="00D6395F" w:rsidRDefault="00167C8C">
      <w:pPr>
        <w:spacing w:line="360" w:lineRule="auto"/>
        <w:ind w:firstLineChars="200" w:firstLine="480"/>
        <w:rPr>
          <w:rFonts w:ascii="宋体" w:hAnsi="宋体"/>
          <w:bCs/>
          <w:sz w:val="24"/>
        </w:rPr>
      </w:pPr>
      <w:r>
        <w:rPr>
          <w:rFonts w:ascii="宋体" w:hAnsi="宋体" w:hint="eastAsia"/>
          <w:bCs/>
          <w:sz w:val="24"/>
        </w:rPr>
        <w:t>销售服务费将专门用于本基金的销售与基金份额持有人服务，基金管理人将在基金年度报告中对该项费用的列支情况作专项说明。</w:t>
      </w:r>
    </w:p>
    <w:p w:rsidR="00D6395F" w:rsidRDefault="00167C8C">
      <w:pPr>
        <w:spacing w:line="360" w:lineRule="auto"/>
        <w:ind w:firstLineChars="200" w:firstLine="480"/>
        <w:rPr>
          <w:rFonts w:ascii="宋体" w:hAnsi="宋体"/>
          <w:bCs/>
          <w:sz w:val="24"/>
        </w:rPr>
      </w:pPr>
      <w:r>
        <w:rPr>
          <w:rFonts w:ascii="宋体" w:hAnsi="宋体" w:hint="eastAsia"/>
          <w:sz w:val="24"/>
        </w:rPr>
        <w:t>上述“（一）基金费用的种类”中第</w:t>
      </w:r>
      <w:r>
        <w:rPr>
          <w:rFonts w:ascii="宋体" w:hAnsi="宋体" w:hint="eastAsia"/>
          <w:sz w:val="24"/>
        </w:rPr>
        <w:t>4-11</w:t>
      </w:r>
      <w:r>
        <w:rPr>
          <w:rFonts w:ascii="宋体" w:hAnsi="宋体" w:hint="eastAsia"/>
          <w:sz w:val="24"/>
        </w:rPr>
        <w:t>项费用，根据有关法规及相应协议规定，按费用实际支出金额列入当期费用，由基金托管人从基金财产中支付。</w:t>
      </w:r>
    </w:p>
    <w:p w:rsidR="00D6395F" w:rsidRDefault="00167C8C">
      <w:pPr>
        <w:spacing w:line="360" w:lineRule="auto"/>
        <w:ind w:firstLineChars="200" w:firstLine="480"/>
        <w:rPr>
          <w:rFonts w:ascii="宋体" w:hAnsi="宋体"/>
          <w:sz w:val="24"/>
        </w:rPr>
      </w:pPr>
      <w:r>
        <w:rPr>
          <w:rFonts w:ascii="宋体" w:hAnsi="宋体" w:hint="eastAsia"/>
          <w:sz w:val="24"/>
        </w:rPr>
        <w:t>（三）不列入基金费用的项目</w:t>
      </w:r>
    </w:p>
    <w:p w:rsidR="00D6395F" w:rsidRDefault="00167C8C">
      <w:pPr>
        <w:spacing w:line="360" w:lineRule="auto"/>
        <w:ind w:firstLineChars="200" w:firstLine="480"/>
        <w:rPr>
          <w:rFonts w:ascii="宋体" w:hAnsi="宋体"/>
          <w:sz w:val="24"/>
        </w:rPr>
      </w:pPr>
      <w:r>
        <w:rPr>
          <w:rFonts w:ascii="宋体" w:hAnsi="宋体" w:hint="eastAsia"/>
          <w:sz w:val="24"/>
        </w:rPr>
        <w:t>下列费用不列入基金费用：</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、基金管理人和基金托管人因未履行或未完全履行义务导致的费用支出或基金财产的损失；</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、基金管理人和基金托管人处理与基金运作无关的事项发生的费用；</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、《基金合同》生效前的相关费用；</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、其他根据相关法</w:t>
      </w:r>
      <w:r>
        <w:rPr>
          <w:rFonts w:ascii="宋体" w:hAnsi="宋体" w:hint="eastAsia"/>
          <w:sz w:val="24"/>
        </w:rPr>
        <w:t>律法规及中国证监会的有关规定不得列入基金费用的项目。</w:t>
      </w:r>
    </w:p>
    <w:p w:rsidR="00D6395F" w:rsidRDefault="00167C8C">
      <w:pPr>
        <w:spacing w:line="360" w:lineRule="auto"/>
        <w:ind w:firstLineChars="200" w:firstLine="480"/>
        <w:rPr>
          <w:rFonts w:ascii="宋体" w:hAnsi="宋体"/>
          <w:sz w:val="24"/>
        </w:rPr>
      </w:pPr>
      <w:r>
        <w:rPr>
          <w:rFonts w:ascii="宋体" w:hAnsi="宋体" w:hint="eastAsia"/>
          <w:sz w:val="24"/>
        </w:rPr>
        <w:t>（四）实施侧袋机制期间的基金费用</w:t>
      </w:r>
    </w:p>
    <w:p w:rsidR="00D6395F" w:rsidRDefault="00167C8C">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rsidR="00D6395F" w:rsidRDefault="00167C8C">
      <w:pPr>
        <w:spacing w:line="360" w:lineRule="auto"/>
        <w:ind w:firstLineChars="200" w:firstLine="480"/>
        <w:rPr>
          <w:rFonts w:ascii="宋体" w:hAnsi="宋体"/>
          <w:sz w:val="24"/>
        </w:rPr>
      </w:pPr>
      <w:r>
        <w:rPr>
          <w:rFonts w:ascii="宋体" w:hAnsi="宋体" w:hint="eastAsia"/>
          <w:sz w:val="24"/>
        </w:rPr>
        <w:t>（五）基金税收</w:t>
      </w:r>
    </w:p>
    <w:p w:rsidR="00D6395F" w:rsidRDefault="00167C8C">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w:t>
      </w:r>
      <w:r>
        <w:rPr>
          <w:rFonts w:ascii="宋体" w:hAnsi="宋体"/>
          <w:bCs/>
          <w:sz w:val="24"/>
        </w:rPr>
        <w:t xml:space="preserve"> </w:t>
      </w:r>
      <w:r>
        <w:rPr>
          <w:rFonts w:ascii="宋体" w:hAnsi="宋体"/>
          <w:bCs/>
          <w:sz w:val="24"/>
        </w:rPr>
        <w:t>行。</w:t>
      </w:r>
      <w:r>
        <w:rPr>
          <w:rFonts w:ascii="宋体" w:hAnsi="宋体" w:hint="eastAsia"/>
          <w:sz w:val="24"/>
        </w:rPr>
        <w:t>基金财产投资的相关税收，由基金份额持有人承担，基金管理人或者其他</w:t>
      </w:r>
      <w:r>
        <w:rPr>
          <w:rFonts w:ascii="宋体" w:hAnsi="宋体"/>
          <w:bCs/>
          <w:sz w:val="24"/>
        </w:rPr>
        <w:t>扣</w:t>
      </w:r>
      <w:r>
        <w:rPr>
          <w:rFonts w:ascii="宋体" w:hAnsi="宋体"/>
          <w:bCs/>
          <w:sz w:val="24"/>
        </w:rPr>
        <w:t xml:space="preserve"> </w:t>
      </w:r>
      <w:r>
        <w:rPr>
          <w:rFonts w:ascii="宋体" w:hAnsi="宋体"/>
          <w:bCs/>
          <w:sz w:val="24"/>
        </w:rPr>
        <w:t>缴</w:t>
      </w:r>
      <w:r>
        <w:rPr>
          <w:rFonts w:ascii="宋体" w:hAnsi="宋体" w:hint="eastAsia"/>
          <w:sz w:val="24"/>
        </w:rPr>
        <w:t>义务人按照国家有关税收征收的规定代扣代缴。</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4"/>
          <w:szCs w:val="24"/>
        </w:rPr>
      </w:pPr>
      <w:r>
        <w:rPr>
          <w:rFonts w:ascii="宋体" w:hAnsi="宋体" w:hint="eastAsia"/>
          <w:b/>
          <w:sz w:val="28"/>
          <w:szCs w:val="24"/>
        </w:rPr>
        <w:t>五、基金财产的投资方向和投资限制</w:t>
      </w:r>
    </w:p>
    <w:p w:rsidR="00D6395F" w:rsidRDefault="00167C8C">
      <w:pPr>
        <w:spacing w:line="360" w:lineRule="auto"/>
        <w:ind w:firstLineChars="200" w:firstLine="480"/>
        <w:rPr>
          <w:rFonts w:ascii="宋体" w:hAnsi="宋体"/>
          <w:sz w:val="24"/>
        </w:rPr>
      </w:pPr>
      <w:r>
        <w:rPr>
          <w:rFonts w:ascii="宋体" w:hAnsi="宋体" w:hint="eastAsia"/>
          <w:sz w:val="24"/>
        </w:rPr>
        <w:t>（一）投资</w:t>
      </w:r>
      <w:r>
        <w:rPr>
          <w:rFonts w:ascii="宋体" w:hAnsi="宋体" w:hint="eastAsia"/>
          <w:sz w:val="24"/>
        </w:rPr>
        <w:t>目标</w:t>
      </w:r>
    </w:p>
    <w:p w:rsidR="00D6395F" w:rsidRDefault="00167C8C">
      <w:pPr>
        <w:spacing w:line="360" w:lineRule="auto"/>
        <w:ind w:firstLineChars="200" w:firstLine="480"/>
        <w:rPr>
          <w:rFonts w:ascii="宋体" w:hAnsi="宋体"/>
          <w:sz w:val="24"/>
        </w:rPr>
      </w:pPr>
      <w:r>
        <w:rPr>
          <w:rFonts w:ascii="宋体" w:hAnsi="宋体" w:hint="eastAsia"/>
          <w:sz w:val="24"/>
        </w:rPr>
        <w:t>本基金在严格控制风险的基础之上，通过深入研究、优选个股、主动的投资管理方式力求实现组合资产的稳健增值。</w:t>
      </w:r>
    </w:p>
    <w:p w:rsidR="00D6395F" w:rsidRDefault="00167C8C">
      <w:pPr>
        <w:spacing w:line="360" w:lineRule="auto"/>
        <w:ind w:firstLineChars="200" w:firstLine="480"/>
        <w:rPr>
          <w:rFonts w:ascii="宋体" w:hAnsi="宋体"/>
          <w:sz w:val="24"/>
        </w:rPr>
      </w:pPr>
      <w:r>
        <w:rPr>
          <w:rFonts w:ascii="宋体" w:hAnsi="宋体" w:hint="eastAsia"/>
          <w:sz w:val="24"/>
        </w:rPr>
        <w:t>（二）投资范围</w:t>
      </w:r>
    </w:p>
    <w:p w:rsidR="00D6395F" w:rsidRDefault="00167C8C">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本基金的投资范围为具有良好流动性的金融工具，包括国内依法发行上市的股票（包括主板、中小板、创业板及其他中国证监会允许基金投资的股票、存托</w:t>
      </w:r>
      <w:r>
        <w:rPr>
          <w:rFonts w:ascii="宋体" w:hAnsi="宋体" w:hint="eastAsia"/>
          <w:sz w:val="24"/>
        </w:rPr>
        <w:lastRenderedPageBreak/>
        <w:t>凭证）、港股通标的股票（包括沪港通股票及深港通股票）、债券（包括国内依法发行和上市交易的国债、金融债、企业债、公司债、公开发行的次级债、地方政府债券、可转换债券、分离交易可转债的纯债部分、可交换债、央行票据、中期票据、</w:t>
      </w:r>
      <w:r>
        <w:rPr>
          <w:rFonts w:ascii="宋体" w:hAnsi="宋体" w:hint="eastAsia"/>
          <w:bCs/>
          <w:sz w:val="24"/>
        </w:rPr>
        <w:t>短期融资券、超短期融资券</w:t>
      </w:r>
      <w:r>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rsidR="00D6395F" w:rsidRDefault="00167C8C">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D6395F" w:rsidRDefault="00167C8C">
      <w:pPr>
        <w:spacing w:line="360" w:lineRule="auto"/>
        <w:ind w:firstLineChars="200" w:firstLine="480"/>
        <w:rPr>
          <w:rFonts w:ascii="宋体" w:hAnsi="宋体"/>
          <w:sz w:val="24"/>
        </w:rPr>
      </w:pPr>
      <w:r>
        <w:rPr>
          <w:rFonts w:ascii="宋体" w:hAnsi="宋体" w:hint="eastAsia"/>
          <w:sz w:val="24"/>
        </w:rPr>
        <w:t>基金的投资组合比例为：</w:t>
      </w:r>
    </w:p>
    <w:p w:rsidR="00D6395F" w:rsidRDefault="00167C8C">
      <w:pPr>
        <w:spacing w:line="360" w:lineRule="auto"/>
        <w:ind w:firstLineChars="200" w:firstLine="480"/>
        <w:rPr>
          <w:rFonts w:ascii="宋体" w:hAnsi="宋体"/>
          <w:sz w:val="24"/>
        </w:rPr>
      </w:pPr>
      <w:r>
        <w:rPr>
          <w:rFonts w:ascii="宋体" w:hAnsi="宋体" w:hint="eastAsia"/>
          <w:sz w:val="24"/>
        </w:rPr>
        <w:t>本基金投资组合中股票资产投资比例为基金资产的</w:t>
      </w:r>
      <w:r>
        <w:rPr>
          <w:rFonts w:ascii="宋体" w:hAnsi="宋体" w:hint="eastAsia"/>
          <w:sz w:val="24"/>
        </w:rPr>
        <w:t>60%-95%</w:t>
      </w:r>
      <w:r>
        <w:rPr>
          <w:rFonts w:ascii="宋体" w:hAnsi="宋体" w:hint="eastAsia"/>
          <w:sz w:val="24"/>
        </w:rPr>
        <w:t>；其中对港股通标的股票（包括沪港通股票及深港通股票）的投资比例不超过股</w:t>
      </w:r>
      <w:r>
        <w:rPr>
          <w:rFonts w:ascii="宋体" w:hAnsi="宋体" w:hint="eastAsia"/>
          <w:sz w:val="24"/>
        </w:rPr>
        <w:t>票资产的</w:t>
      </w:r>
      <w:r>
        <w:rPr>
          <w:rFonts w:ascii="宋体" w:hAnsi="宋体" w:hint="eastAsia"/>
          <w:sz w:val="24"/>
        </w:rPr>
        <w:t>50%</w:t>
      </w:r>
      <w:r>
        <w:rPr>
          <w:rFonts w:ascii="宋体" w:hAnsi="宋体" w:hint="eastAsia"/>
          <w:sz w:val="24"/>
        </w:rPr>
        <w:t>。本基金每个交易日日终在扣除股指期货及国债期货合约需缴纳的交易保证金后，保持现金或者到期日在一年以内的政府债券投资比例合计不低于基金资产净值的</w:t>
      </w:r>
      <w:r>
        <w:rPr>
          <w:rFonts w:ascii="宋体" w:hAnsi="宋体" w:hint="eastAsia"/>
          <w:sz w:val="24"/>
        </w:rPr>
        <w:t>5%</w:t>
      </w:r>
      <w:r>
        <w:rPr>
          <w:rFonts w:ascii="宋体" w:hAnsi="宋体" w:hint="eastAsia"/>
          <w:sz w:val="24"/>
        </w:rPr>
        <w:t>，其中现金不包括结算备付金、存出保证金、应收申购款等。</w:t>
      </w:r>
    </w:p>
    <w:p w:rsidR="00D6395F" w:rsidRDefault="00167C8C">
      <w:pPr>
        <w:spacing w:line="360" w:lineRule="auto"/>
        <w:ind w:firstLineChars="200"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D6395F" w:rsidRDefault="00167C8C">
      <w:pPr>
        <w:spacing w:line="360" w:lineRule="auto"/>
        <w:ind w:firstLineChars="200" w:firstLine="480"/>
        <w:rPr>
          <w:rFonts w:ascii="宋体" w:hAnsi="宋体"/>
          <w:sz w:val="24"/>
        </w:rPr>
      </w:pPr>
      <w:r>
        <w:rPr>
          <w:rFonts w:ascii="宋体" w:hAnsi="宋体" w:hint="eastAsia"/>
          <w:sz w:val="24"/>
        </w:rPr>
        <w:t>（三）投资策略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本基金基于宏观经济研究，确定大类资产配置比例；通过上市公司基本面分析，主要采用优选个股的主动投资策略，获取超额收益。优选个股是指积极、深入、全面地了解上市公司基本面，</w:t>
      </w:r>
      <w:r>
        <w:rPr>
          <w:rFonts w:ascii="宋体" w:hAnsi="宋体" w:hint="eastAsia"/>
          <w:bCs/>
          <w:sz w:val="24"/>
        </w:rPr>
        <w:t>动态评估公司价值，当股价低于合理价值区域时，买入并持有；在股价回复到合理价值的过程中，分享股价提升带来的超额收益。</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、大类资产配置策略</w:t>
      </w:r>
    </w:p>
    <w:p w:rsidR="00D6395F" w:rsidRDefault="00167C8C">
      <w:pPr>
        <w:spacing w:line="360" w:lineRule="auto"/>
        <w:ind w:firstLineChars="200" w:firstLine="480"/>
        <w:rPr>
          <w:rFonts w:ascii="宋体" w:hAnsi="宋体"/>
          <w:bCs/>
          <w:sz w:val="24"/>
        </w:rPr>
      </w:pPr>
      <w:r>
        <w:rPr>
          <w:rFonts w:ascii="宋体" w:hAnsi="宋体" w:hint="eastAsia"/>
          <w:bCs/>
          <w:sz w:val="24"/>
        </w:rPr>
        <w:t>将根据国内外宏观经济情况、国内外证券市场估值水平阶段性不断调整权益类资产和其他资产之间的大类资产配置比例。其中，全球主要股市的市盈率比较、</w:t>
      </w:r>
      <w:r>
        <w:rPr>
          <w:rFonts w:ascii="宋体" w:hAnsi="宋体" w:hint="eastAsia"/>
          <w:bCs/>
          <w:sz w:val="24"/>
        </w:rPr>
        <w:t>GDP</w:t>
      </w:r>
      <w:r>
        <w:rPr>
          <w:rFonts w:ascii="宋体" w:hAnsi="宋体" w:hint="eastAsia"/>
          <w:bCs/>
          <w:sz w:val="24"/>
        </w:rPr>
        <w:t>增速、上市公司总体盈利增长速度、债市和股市的预期收益率比较和利率水平是确定大类资产配置比例的主要因素。</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2</w:t>
      </w:r>
      <w:r>
        <w:rPr>
          <w:rFonts w:ascii="宋体" w:hAnsi="宋体" w:hint="eastAsia"/>
          <w:bCs/>
          <w:sz w:val="24"/>
        </w:rPr>
        <w:t>、个股优选策略</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）建立初选股票池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本基金通过建立初选股票池，避免投资于具有较大风险的股票。非</w:t>
      </w:r>
      <w:r>
        <w:rPr>
          <w:rFonts w:ascii="宋体" w:hAnsi="宋体" w:hint="eastAsia"/>
          <w:bCs/>
          <w:sz w:val="24"/>
        </w:rPr>
        <w:t>ST</w:t>
      </w:r>
      <w:r>
        <w:rPr>
          <w:rFonts w:ascii="宋体" w:hAnsi="宋体" w:hint="eastAsia"/>
          <w:bCs/>
          <w:sz w:val="24"/>
        </w:rPr>
        <w:t>、非</w:t>
      </w:r>
      <w:r>
        <w:rPr>
          <w:rFonts w:ascii="宋体" w:hAnsi="宋体" w:hint="eastAsia"/>
          <w:bCs/>
          <w:sz w:val="24"/>
        </w:rPr>
        <w:t>*ST</w:t>
      </w:r>
      <w:r>
        <w:rPr>
          <w:rFonts w:ascii="宋体" w:hAnsi="宋体" w:hint="eastAsia"/>
          <w:bCs/>
          <w:sz w:val="24"/>
        </w:rPr>
        <w:t>股票可进入初选</w:t>
      </w:r>
      <w:r>
        <w:rPr>
          <w:rFonts w:ascii="宋体" w:hAnsi="宋体" w:hint="eastAsia"/>
          <w:bCs/>
          <w:sz w:val="24"/>
        </w:rPr>
        <w:t>股票池，已公告资产重组或基本面发生重大变化的</w:t>
      </w:r>
      <w:r>
        <w:rPr>
          <w:rFonts w:ascii="宋体" w:hAnsi="宋体" w:hint="eastAsia"/>
          <w:bCs/>
          <w:sz w:val="24"/>
        </w:rPr>
        <w:t>ST</w:t>
      </w:r>
      <w:r>
        <w:rPr>
          <w:rFonts w:ascii="宋体" w:hAnsi="宋体" w:hint="eastAsia"/>
          <w:bCs/>
          <w:sz w:val="24"/>
        </w:rPr>
        <w:t>、</w:t>
      </w:r>
      <w:r>
        <w:rPr>
          <w:rFonts w:ascii="宋体" w:hAnsi="宋体" w:hint="eastAsia"/>
          <w:bCs/>
          <w:sz w:val="24"/>
        </w:rPr>
        <w:t>*ST</w:t>
      </w:r>
      <w:r>
        <w:rPr>
          <w:rFonts w:ascii="宋体" w:hAnsi="宋体" w:hint="eastAsia"/>
          <w:bCs/>
          <w:sz w:val="24"/>
        </w:rPr>
        <w:t>股票，经过基金管理人投资团队严格评估后合格的，仍可进入本基金初选股票池。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）建立备选股票池</w:t>
      </w:r>
    </w:p>
    <w:p w:rsidR="00D6395F" w:rsidRDefault="00167C8C">
      <w:pPr>
        <w:spacing w:line="360" w:lineRule="auto"/>
        <w:ind w:firstLineChars="200" w:firstLine="480"/>
        <w:rPr>
          <w:rFonts w:ascii="宋体" w:hAnsi="宋体"/>
          <w:bCs/>
          <w:sz w:val="24"/>
        </w:rPr>
      </w:pPr>
      <w:r>
        <w:rPr>
          <w:rFonts w:ascii="宋体" w:hAnsi="宋体" w:hint="eastAsia"/>
          <w:bCs/>
          <w:sz w:val="24"/>
        </w:rPr>
        <w:t>在初选股票池的基础上，本基金将按照以下</w:t>
      </w:r>
      <w:r>
        <w:rPr>
          <w:rFonts w:ascii="宋体" w:hAnsi="宋体" w:hint="eastAsia"/>
          <w:bCs/>
          <w:sz w:val="24"/>
        </w:rPr>
        <w:t>5</w:t>
      </w:r>
      <w:r>
        <w:rPr>
          <w:rFonts w:ascii="宋体" w:hAnsi="宋体" w:hint="eastAsia"/>
          <w:bCs/>
          <w:sz w:val="24"/>
        </w:rPr>
        <w:t>个因素，对初选股票池成份股进行筛选，确定备选股票池。</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a.</w:t>
      </w:r>
      <w:r>
        <w:rPr>
          <w:rFonts w:ascii="宋体" w:hAnsi="宋体" w:hint="eastAsia"/>
          <w:bCs/>
          <w:sz w:val="24"/>
        </w:rPr>
        <w:t>上市公司是否有易于理解而且稳定的盈利模式；</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b.</w:t>
      </w:r>
      <w:r>
        <w:rPr>
          <w:rFonts w:ascii="宋体" w:hAnsi="宋体" w:hint="eastAsia"/>
          <w:bCs/>
          <w:sz w:val="24"/>
        </w:rPr>
        <w:t>财务状况是否良好；</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c.</w:t>
      </w:r>
      <w:r>
        <w:rPr>
          <w:rFonts w:ascii="宋体" w:hAnsi="宋体" w:hint="eastAsia"/>
          <w:bCs/>
          <w:sz w:val="24"/>
        </w:rPr>
        <w:t>上市公司的行业地位；</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d.</w:t>
      </w:r>
      <w:r>
        <w:rPr>
          <w:rFonts w:ascii="宋体" w:hAnsi="宋体" w:hint="eastAsia"/>
          <w:bCs/>
          <w:sz w:val="24"/>
        </w:rPr>
        <w:t>上市公司对上下游的定价能力；</w:t>
      </w:r>
    </w:p>
    <w:p w:rsidR="00D6395F" w:rsidRDefault="00167C8C">
      <w:pPr>
        <w:spacing w:line="360" w:lineRule="auto"/>
        <w:ind w:firstLineChars="200" w:firstLine="480"/>
        <w:rPr>
          <w:rFonts w:ascii="宋体" w:hAnsi="宋体"/>
          <w:bCs/>
          <w:sz w:val="24"/>
        </w:rPr>
      </w:pPr>
      <w:r>
        <w:rPr>
          <w:rFonts w:ascii="宋体" w:hAnsi="宋体"/>
          <w:bCs/>
          <w:sz w:val="24"/>
        </w:rPr>
        <w:t></w:t>
      </w:r>
      <w:r>
        <w:rPr>
          <w:rFonts w:ascii="宋体" w:hAnsi="宋体"/>
          <w:bCs/>
          <w:sz w:val="24"/>
        </w:rPr>
        <w:tab/>
        <w:t>e.</w:t>
      </w:r>
      <w:r>
        <w:rPr>
          <w:rFonts w:ascii="宋体" w:hAnsi="宋体" w:hint="eastAsia"/>
          <w:bCs/>
          <w:sz w:val="24"/>
        </w:rPr>
        <w:t>是否具有良好的治理结构。</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基金管理人将采用定量分析与定性分析相结合的方式对以上</w:t>
      </w:r>
      <w:r>
        <w:rPr>
          <w:rFonts w:ascii="宋体" w:hAnsi="宋体" w:hint="eastAsia"/>
          <w:bCs/>
          <w:sz w:val="24"/>
        </w:rPr>
        <w:t>5</w:t>
      </w:r>
      <w:r>
        <w:rPr>
          <w:rFonts w:ascii="宋体" w:hAnsi="宋体" w:hint="eastAsia"/>
          <w:bCs/>
          <w:sz w:val="24"/>
        </w:rPr>
        <w:t>项因素进行分析。其中，上市公司</w:t>
      </w:r>
      <w:r>
        <w:rPr>
          <w:rFonts w:ascii="宋体" w:hAnsi="宋体" w:hint="eastAsia"/>
          <w:bCs/>
          <w:sz w:val="24"/>
        </w:rPr>
        <w:t>的盈利模式主要通过其过去</w:t>
      </w:r>
      <w:r>
        <w:rPr>
          <w:rFonts w:ascii="宋体" w:hAnsi="宋体" w:hint="eastAsia"/>
          <w:bCs/>
          <w:sz w:val="24"/>
        </w:rPr>
        <w:t>3</w:t>
      </w:r>
      <w:r>
        <w:rPr>
          <w:rFonts w:ascii="宋体" w:hAnsi="宋体" w:hint="eastAsia"/>
          <w:bCs/>
          <w:sz w:val="24"/>
        </w:rPr>
        <w:t>年主营业务收入占营业收入比例、主营业务收入增长率等指标衡量；财务状况主要通过其过去</w:t>
      </w:r>
      <w:r>
        <w:rPr>
          <w:rFonts w:ascii="宋体" w:hAnsi="宋体" w:hint="eastAsia"/>
          <w:bCs/>
          <w:sz w:val="24"/>
        </w:rPr>
        <w:t>3</w:t>
      </w:r>
      <w:r>
        <w:rPr>
          <w:rFonts w:ascii="宋体" w:hAnsi="宋体" w:hint="eastAsia"/>
          <w:bCs/>
          <w:sz w:val="24"/>
        </w:rPr>
        <w:t>年资产负债比例、毛利率和净资产收益率等指标衡量；行业地位主要通过其过去</w:t>
      </w:r>
      <w:r>
        <w:rPr>
          <w:rFonts w:ascii="宋体" w:hAnsi="宋体" w:hint="eastAsia"/>
          <w:bCs/>
          <w:sz w:val="24"/>
        </w:rPr>
        <w:t>3</w:t>
      </w:r>
      <w:r>
        <w:rPr>
          <w:rFonts w:ascii="宋体" w:hAnsi="宋体" w:hint="eastAsia"/>
          <w:bCs/>
          <w:sz w:val="24"/>
        </w:rPr>
        <w:t>年在行业中的市场占有率等指标衡量；对上下游的定价能力主要通过其过去</w:t>
      </w:r>
      <w:r>
        <w:rPr>
          <w:rFonts w:ascii="宋体" w:hAnsi="宋体" w:hint="eastAsia"/>
          <w:bCs/>
          <w:sz w:val="24"/>
        </w:rPr>
        <w:t>3</w:t>
      </w:r>
      <w:r>
        <w:rPr>
          <w:rFonts w:ascii="宋体" w:hAnsi="宋体" w:hint="eastAsia"/>
          <w:bCs/>
          <w:sz w:val="24"/>
        </w:rPr>
        <w:t>年经营性现金流占净利润的比例等指标衡量；治理结构主要通过其股东结构、董事会成员构成、管理层过往表现以及资产管理人投资团队实地调研结果等情况考察。</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）实地调研</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基金管理人投资团队将通过案头分析、公司实地调研等方式，深入了解备选股票池成份股基本面数据的真实性，确</w:t>
      </w:r>
      <w:r>
        <w:rPr>
          <w:rFonts w:ascii="宋体" w:hAnsi="宋体" w:hint="eastAsia"/>
          <w:bCs/>
          <w:sz w:val="24"/>
        </w:rPr>
        <w:t>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）建立投资组合</w:t>
      </w:r>
    </w:p>
    <w:p w:rsidR="00D6395F" w:rsidRDefault="00167C8C">
      <w:pPr>
        <w:spacing w:line="360" w:lineRule="auto"/>
        <w:ind w:firstLineChars="200" w:firstLine="480"/>
        <w:rPr>
          <w:rFonts w:ascii="宋体" w:hAnsi="宋体"/>
          <w:bCs/>
          <w:sz w:val="24"/>
        </w:rPr>
      </w:pPr>
      <w:r>
        <w:rPr>
          <w:rFonts w:ascii="宋体" w:hAnsi="宋体" w:hint="eastAsia"/>
          <w:bCs/>
          <w:sz w:val="24"/>
        </w:rPr>
        <w:t>本基金以备选股票池成份股的动态性价比作为选择其进入投资组合的重要依据，动态性价比主要根据上市公司未来两年的动态</w:t>
      </w:r>
      <w:r>
        <w:rPr>
          <w:rFonts w:ascii="宋体" w:hAnsi="宋体" w:hint="eastAsia"/>
          <w:bCs/>
          <w:sz w:val="24"/>
        </w:rPr>
        <w:t>PE</w:t>
      </w:r>
      <w:r>
        <w:rPr>
          <w:rFonts w:ascii="宋体" w:hAnsi="宋体" w:hint="eastAsia"/>
          <w:bCs/>
          <w:sz w:val="24"/>
        </w:rPr>
        <w:t>衡量。未来两年的动态</w:t>
      </w:r>
      <w:r>
        <w:rPr>
          <w:rFonts w:ascii="宋体" w:hAnsi="宋体" w:hint="eastAsia"/>
          <w:bCs/>
          <w:sz w:val="24"/>
        </w:rPr>
        <w:lastRenderedPageBreak/>
        <w:t>PE</w:t>
      </w:r>
      <w:r>
        <w:rPr>
          <w:rFonts w:ascii="宋体" w:hAnsi="宋体" w:hint="eastAsia"/>
          <w:bCs/>
          <w:sz w:val="24"/>
        </w:rPr>
        <w:t>由基金管理人投资团队根据内外部研究资料并结合实地调研结果，在对备选股票池成份股未来两年业绩预测的基础上，结合当前市场价格计算。</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基金管理人投资团队将</w:t>
      </w:r>
      <w:r>
        <w:rPr>
          <w:rFonts w:ascii="宋体" w:hAnsi="宋体" w:hint="eastAsia"/>
          <w:bCs/>
          <w:sz w:val="24"/>
        </w:rPr>
        <w:t>对备选股票池成份股按行业进行动态性价比排序，同时参考</w:t>
      </w:r>
      <w:r>
        <w:rPr>
          <w:rFonts w:ascii="宋体" w:hAnsi="宋体" w:hint="eastAsia"/>
          <w:bCs/>
          <w:sz w:val="24"/>
        </w:rPr>
        <w:t>PEG</w:t>
      </w:r>
      <w:r>
        <w:rPr>
          <w:rFonts w:ascii="宋体" w:hAnsi="宋体" w:hint="eastAsia"/>
          <w:bCs/>
          <w:sz w:val="24"/>
        </w:rPr>
        <w:t>、</w:t>
      </w:r>
      <w:r>
        <w:rPr>
          <w:rFonts w:ascii="宋体" w:hAnsi="宋体" w:hint="eastAsia"/>
          <w:bCs/>
          <w:sz w:val="24"/>
        </w:rPr>
        <w:t>PB</w:t>
      </w:r>
      <w:r>
        <w:rPr>
          <w:rFonts w:ascii="宋体" w:hAnsi="宋体" w:hint="eastAsia"/>
          <w:bCs/>
          <w:sz w:val="24"/>
        </w:rPr>
        <w:t>、现金流估值等指标以及对上市公司的定性分析，选择各行业中动态性价比最优的股票买入，构建股票组合。</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）投资组合的调整</w:t>
      </w:r>
    </w:p>
    <w:p w:rsidR="00D6395F" w:rsidRDefault="00167C8C">
      <w:pPr>
        <w:spacing w:line="360" w:lineRule="auto"/>
        <w:ind w:firstLineChars="200" w:firstLine="480"/>
        <w:rPr>
          <w:rFonts w:ascii="宋体" w:hAnsi="宋体"/>
          <w:bCs/>
          <w:sz w:val="24"/>
        </w:rPr>
      </w:pPr>
      <w:r>
        <w:rPr>
          <w:rFonts w:ascii="宋体" w:hAnsi="宋体" w:hint="eastAsia"/>
          <w:bCs/>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rsidR="00D6395F" w:rsidRDefault="00167C8C">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、港股投资策略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本基金将通过内地与香港股票市场交易互联互通机制投资于香港股票市场，</w:t>
      </w:r>
    </w:p>
    <w:p w:rsidR="00D6395F" w:rsidRDefault="00167C8C">
      <w:pPr>
        <w:spacing w:line="360" w:lineRule="auto"/>
        <w:ind w:firstLineChars="200" w:firstLine="480"/>
        <w:rPr>
          <w:rFonts w:ascii="宋体" w:hAnsi="宋体"/>
          <w:bCs/>
          <w:sz w:val="24"/>
        </w:rPr>
      </w:pPr>
      <w:r>
        <w:rPr>
          <w:rFonts w:ascii="宋体" w:hAnsi="宋体" w:hint="eastAsia"/>
          <w:bCs/>
          <w:sz w:val="24"/>
        </w:rPr>
        <w:t>不使用合格境内机构投资者</w:t>
      </w:r>
      <w:r>
        <w:rPr>
          <w:rFonts w:ascii="宋体" w:hAnsi="宋体" w:hint="eastAsia"/>
          <w:bCs/>
          <w:sz w:val="24"/>
        </w:rPr>
        <w:t>(QDII)</w:t>
      </w:r>
      <w:r>
        <w:rPr>
          <w:rFonts w:ascii="宋体" w:hAnsi="宋体" w:hint="eastAsia"/>
          <w:bCs/>
          <w:sz w:val="24"/>
        </w:rPr>
        <w:t>境外投资额度进行境外投资。本基金将重点关注：</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w:t>
      </w:r>
      <w:r>
        <w:rPr>
          <w:rFonts w:ascii="宋体" w:hAnsi="宋体" w:hint="eastAsia"/>
          <w:bCs/>
          <w:sz w:val="24"/>
        </w:rPr>
        <w:t>A</w:t>
      </w:r>
      <w:r>
        <w:rPr>
          <w:rFonts w:ascii="宋体" w:hAnsi="宋体" w:hint="eastAsia"/>
          <w:bCs/>
          <w:sz w:val="24"/>
        </w:rPr>
        <w:t>股稀缺性行业个股，包括优质中资公司、</w:t>
      </w:r>
      <w:r>
        <w:rPr>
          <w:rFonts w:ascii="宋体" w:hAnsi="宋体" w:hint="eastAsia"/>
          <w:bCs/>
          <w:sz w:val="24"/>
        </w:rPr>
        <w:t>A</w:t>
      </w:r>
      <w:r>
        <w:rPr>
          <w:rFonts w:ascii="宋体" w:hAnsi="宋体" w:hint="eastAsia"/>
          <w:bCs/>
          <w:sz w:val="24"/>
        </w:rPr>
        <w:t>股缺乏投资标的行业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）具有持续领先优势或核心竞争力的企业，这类企业应具有良好成长性</w:t>
      </w:r>
    </w:p>
    <w:p w:rsidR="00D6395F" w:rsidRDefault="00167C8C">
      <w:pPr>
        <w:spacing w:line="360" w:lineRule="auto"/>
        <w:ind w:firstLineChars="200" w:firstLine="480"/>
        <w:rPr>
          <w:rFonts w:ascii="宋体" w:hAnsi="宋体"/>
          <w:bCs/>
          <w:sz w:val="24"/>
        </w:rPr>
      </w:pPr>
      <w:r>
        <w:rPr>
          <w:rFonts w:ascii="宋体" w:hAnsi="宋体" w:hint="eastAsia"/>
          <w:bCs/>
          <w:sz w:val="24"/>
        </w:rPr>
        <w:t>或为市场龙头；</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）符合内地政策和投资逻辑的主题性行业个股；</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）与</w:t>
      </w:r>
      <w:r>
        <w:rPr>
          <w:rFonts w:ascii="宋体" w:hAnsi="宋体" w:hint="eastAsia"/>
          <w:bCs/>
          <w:sz w:val="24"/>
        </w:rPr>
        <w:t>A</w:t>
      </w:r>
      <w:r>
        <w:rPr>
          <w:rFonts w:ascii="宋体" w:hAnsi="宋体" w:hint="eastAsia"/>
          <w:bCs/>
          <w:sz w:val="24"/>
        </w:rPr>
        <w:t>股同类公司相比具有估值优势的公司。</w:t>
      </w:r>
    </w:p>
    <w:p w:rsidR="00D6395F" w:rsidRDefault="00167C8C">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、债券类资产投资策略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w:t>
      </w:r>
      <w:r>
        <w:rPr>
          <w:rFonts w:ascii="宋体" w:hAnsi="宋体" w:hint="eastAsia"/>
          <w:bCs/>
          <w:sz w:val="24"/>
        </w:rPr>
        <w:t>进行投资。</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）利率预测分析</w:t>
      </w:r>
    </w:p>
    <w:p w:rsidR="00D6395F" w:rsidRDefault="00167C8C">
      <w:pPr>
        <w:spacing w:line="360" w:lineRule="auto"/>
        <w:ind w:firstLineChars="200" w:firstLine="480"/>
        <w:rPr>
          <w:rFonts w:ascii="宋体" w:hAnsi="宋体"/>
          <w:bCs/>
          <w:sz w:val="24"/>
        </w:rPr>
      </w:pPr>
      <w:r>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）收益率曲线变动分析</w:t>
      </w:r>
    </w:p>
    <w:p w:rsidR="00D6395F" w:rsidRDefault="00167C8C">
      <w:pPr>
        <w:spacing w:line="360" w:lineRule="auto"/>
        <w:ind w:firstLineChars="200" w:firstLine="480"/>
        <w:rPr>
          <w:rFonts w:ascii="宋体" w:hAnsi="宋体"/>
          <w:bCs/>
          <w:sz w:val="24"/>
        </w:rPr>
      </w:pPr>
      <w:r>
        <w:rPr>
          <w:rFonts w:ascii="宋体" w:hAnsi="宋体" w:hint="eastAsia"/>
          <w:bCs/>
          <w:sz w:val="24"/>
        </w:rPr>
        <w:t>收益率曲线会随着时间、市场情况、市场主体的预期变化而改变。本基金通过预测收益率曲线形状的变化，调整债券组合内部品种的比例获得投资收益。</w:t>
      </w:r>
    </w:p>
    <w:p w:rsidR="00D6395F" w:rsidRDefault="00167C8C">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hint="eastAsia"/>
          <w:bCs/>
          <w:sz w:val="24"/>
        </w:rPr>
        <w:t>3</w:t>
      </w:r>
      <w:r>
        <w:rPr>
          <w:rFonts w:ascii="宋体" w:hAnsi="宋体" w:hint="eastAsia"/>
          <w:bCs/>
          <w:sz w:val="24"/>
        </w:rPr>
        <w:t>）债券信用分析</w:t>
      </w:r>
    </w:p>
    <w:p w:rsidR="00D6395F" w:rsidRDefault="00167C8C">
      <w:pPr>
        <w:spacing w:line="360" w:lineRule="auto"/>
        <w:ind w:firstLineChars="200" w:firstLine="480"/>
        <w:rPr>
          <w:rFonts w:ascii="宋体" w:hAnsi="宋体"/>
          <w:bCs/>
          <w:sz w:val="24"/>
        </w:rPr>
      </w:pPr>
      <w:r>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rsidR="00D6395F" w:rsidRDefault="00167C8C">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）收益率利差分析</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rsidR="00D6395F" w:rsidRDefault="00167C8C">
      <w:pPr>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、存托凭证投资策略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rsidR="00D6395F" w:rsidRDefault="00167C8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、股指期货投资策略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本基金投资股指期货将以投</w:t>
      </w:r>
      <w:r>
        <w:rPr>
          <w:rFonts w:ascii="宋体" w:hAnsi="宋体" w:hint="eastAsia"/>
          <w:bCs/>
          <w:sz w:val="24"/>
        </w:rPr>
        <w:t>资组合避险和有效管理为目的，通过套期保值策略，对冲系统性风险，应对组合构建与调整中的流动性风险，力求风险收益的优化。</w:t>
      </w:r>
    </w:p>
    <w:p w:rsidR="00D6395F" w:rsidRDefault="00167C8C">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、融资业务的投资策略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rsidR="00D6395F" w:rsidRDefault="00167C8C">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、国债期货的投资策略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w:t>
      </w:r>
      <w:r>
        <w:rPr>
          <w:rFonts w:ascii="宋体" w:hAnsi="宋体" w:hint="eastAsia"/>
          <w:bCs/>
          <w:sz w:val="24"/>
        </w:rPr>
        <w:t>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rsidR="00D6395F" w:rsidRDefault="00167C8C">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rsidR="00D6395F" w:rsidRDefault="00167C8C">
      <w:pPr>
        <w:spacing w:line="360" w:lineRule="auto"/>
        <w:ind w:firstLineChars="200" w:firstLine="480"/>
        <w:rPr>
          <w:rFonts w:ascii="宋体" w:hAnsi="宋体"/>
          <w:bCs/>
          <w:sz w:val="24"/>
        </w:rPr>
      </w:pPr>
      <w:r>
        <w:rPr>
          <w:rFonts w:ascii="宋体" w:hAnsi="宋体" w:hint="eastAsia"/>
          <w:bCs/>
          <w:sz w:val="24"/>
        </w:rPr>
        <w:t>本基金将通过对宏观经济、提前偿还率、资产池结构以及资产池资产所在行业景气变化等因素的研究，预测资产池未来现金流变化，并通过研究标的证券发</w:t>
      </w:r>
      <w:r>
        <w:rPr>
          <w:rFonts w:ascii="宋体" w:hAnsi="宋体" w:hint="eastAsia"/>
          <w:bCs/>
          <w:sz w:val="24"/>
        </w:rPr>
        <w:lastRenderedPageBreak/>
        <w:t>行条款，预测提前偿还率变化对标的证券的久期与收益率的影响。同时，基金管理人将密切关注流动性对标的证券收益率的影</w:t>
      </w:r>
      <w:r>
        <w:rPr>
          <w:rFonts w:ascii="宋体" w:hAnsi="宋体" w:hint="eastAsia"/>
          <w:bCs/>
          <w:sz w:val="24"/>
        </w:rPr>
        <w:t>响，综合运用久期管理、收益率曲线、个券选择以及把握市场交易机会等积极策略，在严格控制风险的情况下，结合信用研究和流动性管理，选择风险调整后收益高的品种进行投资，以期获得长期稳定收益。</w:t>
      </w:r>
    </w:p>
    <w:p w:rsidR="00D6395F" w:rsidRDefault="00D6395F">
      <w:pPr>
        <w:spacing w:line="360" w:lineRule="auto"/>
        <w:ind w:firstLineChars="200" w:firstLine="480"/>
        <w:rPr>
          <w:rFonts w:ascii="宋体" w:hAnsi="宋体"/>
          <w:bCs/>
          <w:sz w:val="24"/>
        </w:rPr>
      </w:pPr>
    </w:p>
    <w:p w:rsidR="00D6395F" w:rsidRDefault="00167C8C">
      <w:pPr>
        <w:spacing w:line="360" w:lineRule="auto"/>
        <w:ind w:firstLineChars="200" w:firstLine="480"/>
        <w:rPr>
          <w:rFonts w:ascii="宋体" w:hAnsi="宋体"/>
          <w:sz w:val="24"/>
        </w:rPr>
      </w:pPr>
      <w:r>
        <w:rPr>
          <w:rFonts w:ascii="宋体" w:hAnsi="宋体" w:hint="eastAsia"/>
          <w:sz w:val="24"/>
        </w:rPr>
        <w:t>（四）投资限制</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、组合限制</w:t>
      </w:r>
    </w:p>
    <w:p w:rsidR="00D6395F" w:rsidRDefault="00167C8C">
      <w:pPr>
        <w:spacing w:line="360" w:lineRule="auto"/>
        <w:ind w:firstLineChars="200" w:firstLine="480"/>
        <w:rPr>
          <w:rFonts w:ascii="宋体" w:hAnsi="宋体"/>
          <w:sz w:val="24"/>
        </w:rPr>
      </w:pPr>
      <w:r>
        <w:rPr>
          <w:rFonts w:ascii="宋体" w:hAnsi="宋体" w:hint="eastAsia"/>
          <w:sz w:val="24"/>
        </w:rPr>
        <w:t>基金的投资组合应遵循以下限制：</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）本基金投资组合中股票资产投资比例为基金资产的</w:t>
      </w:r>
      <w:r>
        <w:rPr>
          <w:rFonts w:ascii="宋体" w:hAnsi="宋体" w:hint="eastAsia"/>
          <w:sz w:val="24"/>
        </w:rPr>
        <w:t>60%-95%</w:t>
      </w:r>
      <w:r>
        <w:rPr>
          <w:rFonts w:ascii="宋体" w:hAnsi="宋体" w:hint="eastAsia"/>
          <w:sz w:val="24"/>
        </w:rPr>
        <w:t>；其中对港股通标的股票（包括沪港通股票及深港通股票）的投资比例不超过股票资产的</w:t>
      </w:r>
      <w:r>
        <w:rPr>
          <w:rFonts w:ascii="宋体" w:hAnsi="宋体" w:hint="eastAsia"/>
          <w:sz w:val="24"/>
        </w:rPr>
        <w:t>50%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）每个交易日日终在扣除股指期货、国债期货合约需缴纳的交易保证金后，保持不低于基金资产净值</w:t>
      </w:r>
      <w:r>
        <w:rPr>
          <w:rFonts w:ascii="宋体" w:hAnsi="宋体" w:hint="eastAsia"/>
          <w:sz w:val="24"/>
        </w:rPr>
        <w:t>5</w:t>
      </w:r>
      <w:r>
        <w:rPr>
          <w:rFonts w:ascii="宋体" w:hAnsi="宋体" w:hint="eastAsia"/>
          <w:sz w:val="24"/>
        </w:rPr>
        <w:t>％的现金或者到期日在一年以内的政府债券，其中现金不包括结算备付金、存出保证金、应收申购款等；</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）本基金持有一家公司发行的证券其市值（若同时持有一家公司发行的</w:t>
      </w:r>
      <w:r>
        <w:rPr>
          <w:rFonts w:ascii="宋体" w:hAnsi="宋体" w:hint="eastAsia"/>
          <w:sz w:val="24"/>
        </w:rPr>
        <w:t>A</w:t>
      </w:r>
      <w:r>
        <w:rPr>
          <w:rFonts w:ascii="宋体" w:hAnsi="宋体" w:hint="eastAsia"/>
          <w:sz w:val="24"/>
        </w:rPr>
        <w:t>股和</w:t>
      </w:r>
      <w:r>
        <w:rPr>
          <w:rFonts w:ascii="宋体" w:hAnsi="宋体" w:hint="eastAsia"/>
          <w:sz w:val="24"/>
        </w:rPr>
        <w:t>H</w:t>
      </w:r>
      <w:r>
        <w:rPr>
          <w:rFonts w:ascii="宋体" w:hAnsi="宋体" w:hint="eastAsia"/>
          <w:sz w:val="24"/>
        </w:rPr>
        <w:t>股，则为</w:t>
      </w:r>
      <w:r>
        <w:rPr>
          <w:rFonts w:ascii="宋体" w:hAnsi="宋体" w:hint="eastAsia"/>
          <w:sz w:val="24"/>
        </w:rPr>
        <w:t>A</w:t>
      </w:r>
      <w:r>
        <w:rPr>
          <w:rFonts w:ascii="宋体" w:hAnsi="宋体" w:hint="eastAsia"/>
          <w:sz w:val="24"/>
        </w:rPr>
        <w:t>股与</w:t>
      </w:r>
      <w:r>
        <w:rPr>
          <w:rFonts w:ascii="宋体" w:hAnsi="宋体" w:hint="eastAsia"/>
          <w:sz w:val="24"/>
        </w:rPr>
        <w:t>H</w:t>
      </w:r>
      <w:r>
        <w:rPr>
          <w:rFonts w:ascii="宋体" w:hAnsi="宋体" w:hint="eastAsia"/>
          <w:sz w:val="24"/>
        </w:rPr>
        <w:t>股合计市值）不超过基金资产净值的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）本基金管理人管理的全部基金持有一家公司发行的证券（</w:t>
      </w:r>
      <w:r>
        <w:rPr>
          <w:rFonts w:ascii="宋体" w:hAnsi="宋体" w:hint="eastAsia"/>
          <w:sz w:val="24"/>
        </w:rPr>
        <w:t>A</w:t>
      </w:r>
      <w:r>
        <w:rPr>
          <w:rFonts w:ascii="宋体" w:hAnsi="宋体" w:hint="eastAsia"/>
          <w:sz w:val="24"/>
        </w:rPr>
        <w:t>股与</w:t>
      </w:r>
      <w:r>
        <w:rPr>
          <w:rFonts w:ascii="宋体" w:hAnsi="宋体" w:hint="eastAsia"/>
          <w:sz w:val="24"/>
        </w:rPr>
        <w:t>H</w:t>
      </w:r>
      <w:r>
        <w:rPr>
          <w:rFonts w:ascii="宋体" w:hAnsi="宋体" w:hint="eastAsia"/>
          <w:sz w:val="24"/>
        </w:rPr>
        <w:t>股合计），不超过该证券的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）本基金投资于同一原始权益人的各类资产支持证券的比例，不得超过基金资产净值的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）本基金持有的全部资产支持证券，其市值不得超过基金资产净值的</w:t>
      </w:r>
      <w:r>
        <w:rPr>
          <w:rFonts w:ascii="宋体" w:hAnsi="宋体" w:hint="eastAsia"/>
          <w:sz w:val="24"/>
        </w:rPr>
        <w:t>20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）本基金持有的同一</w:t>
      </w:r>
      <w:r>
        <w:rPr>
          <w:rFonts w:ascii="宋体" w:hAnsi="宋体" w:hint="eastAsia"/>
          <w:sz w:val="24"/>
        </w:rPr>
        <w:t>(</w:t>
      </w:r>
      <w:r>
        <w:rPr>
          <w:rFonts w:ascii="宋体" w:hAnsi="宋体" w:hint="eastAsia"/>
          <w:sz w:val="24"/>
        </w:rPr>
        <w:t>指同一信用级别</w:t>
      </w:r>
      <w:r>
        <w:rPr>
          <w:rFonts w:ascii="宋体" w:hAnsi="宋体" w:hint="eastAsia"/>
          <w:sz w:val="24"/>
        </w:rPr>
        <w:t>)</w:t>
      </w:r>
      <w:r>
        <w:rPr>
          <w:rFonts w:ascii="宋体" w:hAnsi="宋体" w:hint="eastAsia"/>
          <w:sz w:val="24"/>
        </w:rPr>
        <w:t>资产支持证券的比例，不得超过该资产支持证券规模的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）本基金应投资于信用级别评级为</w:t>
      </w:r>
      <w:r>
        <w:rPr>
          <w:rFonts w:ascii="宋体" w:hAnsi="宋体" w:hint="eastAsia"/>
          <w:sz w:val="24"/>
        </w:rPr>
        <w:t>BBB</w:t>
      </w:r>
      <w:r>
        <w:rPr>
          <w:rFonts w:ascii="宋体" w:hAnsi="宋体" w:hint="eastAsia"/>
          <w:sz w:val="24"/>
        </w:rPr>
        <w:t>以上</w:t>
      </w:r>
      <w:r>
        <w:rPr>
          <w:rFonts w:ascii="宋体" w:hAnsi="宋体" w:hint="eastAsia"/>
          <w:sz w:val="24"/>
        </w:rPr>
        <w:t>(</w:t>
      </w:r>
      <w:r>
        <w:rPr>
          <w:rFonts w:ascii="宋体" w:hAnsi="宋体" w:hint="eastAsia"/>
          <w:sz w:val="24"/>
        </w:rPr>
        <w:t>含</w:t>
      </w:r>
      <w:r>
        <w:rPr>
          <w:rFonts w:ascii="宋体" w:hAnsi="宋体" w:hint="eastAsia"/>
          <w:sz w:val="24"/>
        </w:rPr>
        <w:t>BBB)</w:t>
      </w:r>
      <w:r>
        <w:rPr>
          <w:rFonts w:ascii="宋体" w:hAnsi="宋体" w:hint="eastAsia"/>
          <w:sz w:val="24"/>
        </w:rPr>
        <w:t>的资产支持证券。基金持有资产支持证券期间，如果其信用等级下降、不再符合投资标准，应在评</w:t>
      </w:r>
      <w:r>
        <w:rPr>
          <w:rFonts w:ascii="宋体" w:hAnsi="宋体" w:hint="eastAsia"/>
          <w:sz w:val="24"/>
        </w:rPr>
        <w:lastRenderedPageBreak/>
        <w:t>级报告发布之日起</w:t>
      </w:r>
      <w:r>
        <w:rPr>
          <w:rFonts w:ascii="宋体" w:hAnsi="宋体" w:hint="eastAsia"/>
          <w:sz w:val="24"/>
        </w:rPr>
        <w:t>3</w:t>
      </w:r>
      <w:r>
        <w:rPr>
          <w:rFonts w:ascii="宋体" w:hAnsi="宋体" w:hint="eastAsia"/>
          <w:sz w:val="24"/>
        </w:rPr>
        <w:t>个月内予以全部卖出；</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）基金财产参与股票发行申购，本基金所申</w:t>
      </w:r>
      <w:r>
        <w:rPr>
          <w:rFonts w:ascii="宋体" w:hAnsi="宋体" w:hint="eastAsia"/>
          <w:sz w:val="24"/>
        </w:rPr>
        <w:t>报的金额不超过本基金的总资产，本基金所申报的股票数量不超过拟发行股票公司本次发行股票的总量；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）本基金进入全国银行间同业市场进行债券回购的资金余额不得超过基金资产净值的</w:t>
      </w:r>
      <w:r>
        <w:rPr>
          <w:rFonts w:ascii="宋体" w:hAnsi="宋体" w:hint="eastAsia"/>
          <w:sz w:val="24"/>
        </w:rPr>
        <w:t>40%</w:t>
      </w:r>
      <w:r>
        <w:rPr>
          <w:rFonts w:ascii="宋体" w:hAnsi="宋体" w:hint="eastAsia"/>
          <w:sz w:val="24"/>
        </w:rPr>
        <w:t>，进入全国银行间同业市场进行债券回购的最长期限为</w:t>
      </w:r>
      <w:r>
        <w:rPr>
          <w:rFonts w:ascii="宋体" w:hAnsi="宋体" w:hint="eastAsia"/>
          <w:sz w:val="24"/>
        </w:rPr>
        <w:t>1</w:t>
      </w:r>
      <w:r>
        <w:rPr>
          <w:rFonts w:ascii="宋体" w:hAnsi="宋体" w:hint="eastAsia"/>
          <w:sz w:val="24"/>
        </w:rPr>
        <w:t>年，债券回购到期后不得展期；</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12</w:t>
      </w:r>
      <w:r>
        <w:rPr>
          <w:rFonts w:ascii="宋体" w:hAnsi="宋体" w:hint="eastAsia"/>
          <w:sz w:val="24"/>
        </w:rPr>
        <w:t>）本基金管理人管理的全部开放式基金</w:t>
      </w:r>
      <w:r>
        <w:rPr>
          <w:rFonts w:ascii="宋体" w:hAnsi="宋体"/>
          <w:bCs/>
          <w:sz w:val="24"/>
        </w:rPr>
        <w:t>(</w:t>
      </w:r>
      <w:r>
        <w:rPr>
          <w:rFonts w:ascii="宋体" w:hAnsi="宋体"/>
          <w:bCs/>
          <w:sz w:val="24"/>
        </w:rPr>
        <w:t>包括开放式基金以及处于开放期的定期开放基金</w:t>
      </w:r>
      <w:r>
        <w:rPr>
          <w:rFonts w:ascii="宋体" w:hAnsi="宋体"/>
          <w:bCs/>
          <w:sz w:val="24"/>
        </w:rPr>
        <w:t>)</w:t>
      </w:r>
      <w:r>
        <w:rPr>
          <w:rFonts w:ascii="宋体" w:hAnsi="宋体" w:hint="eastAsia"/>
          <w:sz w:val="24"/>
        </w:rPr>
        <w:t>持有一家上市公司发行的可流通股票（</w:t>
      </w:r>
      <w:r>
        <w:rPr>
          <w:rFonts w:ascii="宋体" w:hAnsi="宋体" w:hint="eastAsia"/>
          <w:sz w:val="24"/>
        </w:rPr>
        <w:t>A</w:t>
      </w:r>
      <w:r>
        <w:rPr>
          <w:rFonts w:ascii="宋体" w:hAnsi="宋体" w:hint="eastAsia"/>
          <w:sz w:val="24"/>
        </w:rPr>
        <w:t>股与</w:t>
      </w:r>
      <w:r>
        <w:rPr>
          <w:rFonts w:ascii="宋体" w:hAnsi="宋体" w:hint="eastAsia"/>
          <w:sz w:val="24"/>
        </w:rPr>
        <w:t>H</w:t>
      </w:r>
      <w:r>
        <w:rPr>
          <w:rFonts w:ascii="宋体" w:hAnsi="宋体" w:hint="eastAsia"/>
          <w:sz w:val="24"/>
        </w:rPr>
        <w:t>股分别计算），不得超过该上市公司可流通股票的</w:t>
      </w:r>
      <w:r>
        <w:rPr>
          <w:rFonts w:ascii="宋体" w:hAnsi="宋体" w:hint="eastAsia"/>
          <w:sz w:val="24"/>
        </w:rPr>
        <w:t>15%</w:t>
      </w:r>
      <w:r>
        <w:rPr>
          <w:rFonts w:ascii="宋体" w:hAnsi="宋体" w:hint="eastAsia"/>
          <w:sz w:val="24"/>
        </w:rPr>
        <w:t>；本基金管理人管理的全部投资组合持有一家上市公司发行的可流通股票（</w:t>
      </w:r>
      <w:r>
        <w:rPr>
          <w:rFonts w:ascii="宋体" w:hAnsi="宋体" w:hint="eastAsia"/>
          <w:sz w:val="24"/>
        </w:rPr>
        <w:t>A</w:t>
      </w:r>
      <w:r>
        <w:rPr>
          <w:rFonts w:ascii="宋体" w:hAnsi="宋体" w:hint="eastAsia"/>
          <w:sz w:val="24"/>
        </w:rPr>
        <w:t>股与</w:t>
      </w:r>
      <w:r>
        <w:rPr>
          <w:rFonts w:ascii="宋体" w:hAnsi="宋体" w:hint="eastAsia"/>
          <w:sz w:val="24"/>
        </w:rPr>
        <w:t>H</w:t>
      </w:r>
      <w:r>
        <w:rPr>
          <w:rFonts w:ascii="宋体" w:hAnsi="宋体" w:hint="eastAsia"/>
          <w:sz w:val="24"/>
        </w:rPr>
        <w:t>股分别计算），不得超过该上市公司可流通股票的</w:t>
      </w:r>
      <w:r>
        <w:rPr>
          <w:rFonts w:ascii="宋体" w:hAnsi="宋体" w:hint="eastAsia"/>
          <w:sz w:val="24"/>
        </w:rPr>
        <w:t>30%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13</w:t>
      </w:r>
      <w:r>
        <w:rPr>
          <w:rFonts w:ascii="宋体" w:hAnsi="宋体" w:hint="eastAsia"/>
          <w:sz w:val="24"/>
        </w:rPr>
        <w:t>）本基金主动投资于流动性受限资产的市值（</w:t>
      </w:r>
      <w:r>
        <w:rPr>
          <w:rFonts w:ascii="宋体" w:hAnsi="宋体" w:hint="eastAsia"/>
          <w:sz w:val="24"/>
        </w:rPr>
        <w:t>A</w:t>
      </w:r>
      <w:r>
        <w:rPr>
          <w:rFonts w:ascii="宋体" w:hAnsi="宋体" w:hint="eastAsia"/>
          <w:sz w:val="24"/>
        </w:rPr>
        <w:t>股与</w:t>
      </w:r>
      <w:r>
        <w:rPr>
          <w:rFonts w:ascii="宋体" w:hAnsi="宋体" w:hint="eastAsia"/>
          <w:sz w:val="24"/>
        </w:rPr>
        <w:t>H</w:t>
      </w:r>
      <w:r>
        <w:rPr>
          <w:rFonts w:ascii="宋体" w:hAnsi="宋体" w:hint="eastAsia"/>
          <w:sz w:val="24"/>
        </w:rPr>
        <w:t>股分别计算）合计不得超过该基金资产净值的</w:t>
      </w:r>
      <w:r>
        <w:rPr>
          <w:rFonts w:ascii="宋体" w:hAnsi="宋体" w:hint="eastAsia"/>
          <w:sz w:val="24"/>
        </w:rPr>
        <w:t>15%</w:t>
      </w:r>
      <w:r>
        <w:rPr>
          <w:rFonts w:ascii="宋体" w:hAnsi="宋体" w:hint="eastAsia"/>
          <w:sz w:val="24"/>
        </w:rPr>
        <w:t>；因证券市场波动、上市公司股票停牌、基金规模变动等基金管理人之外的因素致使基金不符合该比例限制的，基金管理人不得主动新增流动性受限资产的投资；</w:t>
      </w:r>
      <w:r>
        <w:rPr>
          <w:rFonts w:ascii="宋体" w:hAnsi="宋体" w:hint="eastAsia"/>
          <w:sz w:val="24"/>
        </w:rPr>
        <w:t xml:space="preserve"> </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14</w:t>
      </w:r>
      <w:r>
        <w:rPr>
          <w:rFonts w:ascii="宋体" w:hAnsi="宋体" w:hint="eastAsia"/>
          <w:sz w:val="24"/>
        </w:rPr>
        <w:t>）本基金与私募类证券资管产品及中国证监会认定的其他主体为交易对手开展逆回购交易的，可接受质押品的资质要求应当与本基金合同约定的投资范围保持一致；</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15</w:t>
      </w:r>
      <w:r>
        <w:rPr>
          <w:rFonts w:ascii="宋体" w:hAnsi="宋体" w:hint="eastAsia"/>
          <w:sz w:val="24"/>
        </w:rPr>
        <w:t>）本基金资产总值不超过基金资产净值的</w:t>
      </w:r>
      <w:r>
        <w:rPr>
          <w:rFonts w:ascii="宋体" w:hAnsi="宋体" w:hint="eastAsia"/>
          <w:sz w:val="24"/>
        </w:rPr>
        <w:t>140%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16</w:t>
      </w:r>
      <w:r>
        <w:rPr>
          <w:rFonts w:ascii="宋体" w:hAnsi="宋体" w:hint="eastAsia"/>
          <w:sz w:val="24"/>
        </w:rPr>
        <w:t>）本基金参与股指期货、国债期货交易，需遵守下列规定：</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r>
      <w:r>
        <w:rPr>
          <w:rFonts w:ascii="宋体" w:hAnsi="宋体" w:hint="eastAsia"/>
          <w:sz w:val="24"/>
        </w:rPr>
        <w:t>本基金在任何交易日日终，持有的买入股指期货合约价值，不得超过基金资产净值的</w:t>
      </w:r>
      <w:r>
        <w:rPr>
          <w:rFonts w:ascii="宋体" w:hAnsi="宋体" w:hint="eastAsia"/>
          <w:sz w:val="24"/>
        </w:rPr>
        <w:t>10%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r>
      <w:r>
        <w:rPr>
          <w:rFonts w:ascii="宋体" w:hAnsi="宋体" w:hint="eastAsia"/>
          <w:sz w:val="24"/>
        </w:rPr>
        <w:t>本基金在任何交易日日终，持有的买入国债期货合约价值，不得超过基金资产净值的</w:t>
      </w:r>
      <w:r>
        <w:rPr>
          <w:rFonts w:ascii="宋体" w:hAnsi="宋体" w:hint="eastAsia"/>
          <w:sz w:val="24"/>
        </w:rPr>
        <w:t>15%</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r>
      <w:r>
        <w:rPr>
          <w:rFonts w:ascii="宋体" w:hAnsi="宋体" w:hint="eastAsia"/>
          <w:sz w:val="24"/>
        </w:rPr>
        <w:t>本基金在任何交易日日终，持有的买入国债期货和股指期货合约价值与有价证券市值之和，不得超过基金资产净值的</w:t>
      </w:r>
      <w:r>
        <w:rPr>
          <w:rFonts w:ascii="宋体" w:hAnsi="宋体" w:hint="eastAsia"/>
          <w:sz w:val="24"/>
        </w:rPr>
        <w:t>95%</w:t>
      </w:r>
      <w:r>
        <w:rPr>
          <w:rFonts w:ascii="宋体" w:hAnsi="宋体" w:hint="eastAsia"/>
          <w:sz w:val="24"/>
        </w:rPr>
        <w:t>。其中，有价证券指股票、债券（不含到期日在一年以内的政府债券）、资产支持证券、买入返售金融资产（不含质押式回购）等；</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r>
      <w:r>
        <w:rPr>
          <w:rFonts w:ascii="宋体" w:hAnsi="宋体" w:hint="eastAsia"/>
          <w:sz w:val="24"/>
        </w:rPr>
        <w:t>本基金在任何交易日日终，持有的卖出股指期货合约价值不得超过基金</w:t>
      </w:r>
      <w:r>
        <w:rPr>
          <w:rFonts w:ascii="宋体" w:hAnsi="宋体" w:hint="eastAsia"/>
          <w:sz w:val="24"/>
        </w:rPr>
        <w:lastRenderedPageBreak/>
        <w:t>持有的股票总市值的</w:t>
      </w:r>
      <w:r>
        <w:rPr>
          <w:rFonts w:ascii="宋体" w:hAnsi="宋体" w:hint="eastAsia"/>
          <w:sz w:val="24"/>
        </w:rPr>
        <w:t>20%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r>
      <w:r>
        <w:rPr>
          <w:rFonts w:ascii="宋体" w:hAnsi="宋体" w:hint="eastAsia"/>
          <w:sz w:val="24"/>
        </w:rPr>
        <w:t>本基金在任何交易日日终，持有的卖出国债期货合约价值不得超过基金持有的债券总市值的</w:t>
      </w:r>
      <w:r>
        <w:rPr>
          <w:rFonts w:ascii="宋体" w:hAnsi="宋体" w:hint="eastAsia"/>
          <w:sz w:val="24"/>
        </w:rPr>
        <w:t>30%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ab/>
      </w:r>
      <w:r>
        <w:rPr>
          <w:rFonts w:ascii="宋体" w:hAnsi="宋体" w:hint="eastAsia"/>
          <w:sz w:val="24"/>
        </w:rPr>
        <w:t>本基金在任何交易日内交易（不包括平仓）的股指期货合约的成交金额不得超过上一交易日基金资产净值的</w:t>
      </w:r>
      <w:r>
        <w:rPr>
          <w:rFonts w:ascii="宋体" w:hAnsi="宋体" w:hint="eastAsia"/>
          <w:sz w:val="24"/>
        </w:rPr>
        <w:t>20%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r>
      <w:r>
        <w:rPr>
          <w:rFonts w:ascii="宋体" w:hAnsi="宋体" w:hint="eastAsia"/>
          <w:sz w:val="24"/>
        </w:rPr>
        <w:t>本基金在任何交易日内交易（不包括平仓）的国债期货合约的成交金额不得超过上一交易日基金资产净值的</w:t>
      </w:r>
      <w:r>
        <w:rPr>
          <w:rFonts w:ascii="宋体" w:hAnsi="宋体" w:hint="eastAsia"/>
          <w:sz w:val="24"/>
        </w:rPr>
        <w:t>30%</w:t>
      </w:r>
      <w:r>
        <w:rPr>
          <w:rFonts w:ascii="宋体" w:hAnsi="宋体" w:hint="eastAsia"/>
          <w:sz w:val="24"/>
        </w:rPr>
        <w:t>；</w:t>
      </w:r>
    </w:p>
    <w:p w:rsidR="00D6395F" w:rsidRDefault="00167C8C">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ab/>
      </w:r>
      <w:r>
        <w:rPr>
          <w:rFonts w:ascii="宋体" w:hAnsi="宋体" w:hint="eastAsia"/>
          <w:sz w:val="24"/>
        </w:rPr>
        <w:t>本基金所持有的股票市值和买入、卖出股指期货合约价值，合计（轧差计算）应当符合基金合同关于股票投资比例</w:t>
      </w:r>
      <w:r>
        <w:rPr>
          <w:rFonts w:ascii="宋体" w:hAnsi="宋体" w:hint="eastAsia"/>
          <w:sz w:val="24"/>
        </w:rPr>
        <w:t>的有关规定；</w:t>
      </w:r>
    </w:p>
    <w:p w:rsidR="00D6395F" w:rsidRDefault="00167C8C">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r>
      <w:r>
        <w:rPr>
          <w:rFonts w:ascii="宋体" w:hAnsi="宋体" w:hint="eastAsia"/>
          <w:sz w:val="24"/>
        </w:rPr>
        <w:t>基金所持有的债券（不含到期日在一年以内的政府债券）市值和买入、卖出国债期货合约价值，合计（轧差计算）应当符合基金合同关于债券投资比例的有关约定；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17</w:t>
      </w:r>
      <w:r>
        <w:rPr>
          <w:rFonts w:ascii="宋体" w:hAnsi="宋体" w:hint="eastAsia"/>
          <w:sz w:val="24"/>
        </w:rPr>
        <w:t>）本基金参与融资的，每个交易日日终，本基金持有的融资买入股票与</w:t>
      </w:r>
      <w:r>
        <w:rPr>
          <w:rFonts w:ascii="宋体" w:hAnsi="宋体" w:hint="eastAsia"/>
          <w:sz w:val="24"/>
        </w:rPr>
        <w:t xml:space="preserve"> </w:t>
      </w:r>
      <w:r>
        <w:rPr>
          <w:rFonts w:ascii="宋体" w:hAnsi="宋体" w:hint="eastAsia"/>
          <w:sz w:val="24"/>
        </w:rPr>
        <w:t>其他有价证券市值之和，不得超过基金资产净值的</w:t>
      </w:r>
      <w:r>
        <w:rPr>
          <w:rFonts w:ascii="宋体" w:hAnsi="宋体" w:hint="eastAsia"/>
          <w:sz w:val="24"/>
        </w:rPr>
        <w:t xml:space="preserve"> 95%</w:t>
      </w:r>
      <w:r>
        <w:rPr>
          <w:rFonts w:ascii="宋体" w:hAnsi="宋体" w:hint="eastAsia"/>
          <w:sz w:val="24"/>
        </w:rPr>
        <w:t>；</w:t>
      </w:r>
    </w:p>
    <w:p w:rsidR="00D6395F" w:rsidRDefault="00167C8C">
      <w:pPr>
        <w:spacing w:line="360" w:lineRule="auto"/>
        <w:ind w:firstLineChars="200" w:firstLine="480"/>
        <w:rPr>
          <w:rFonts w:ascii="宋体" w:hAnsi="宋体"/>
          <w:bCs/>
          <w:sz w:val="24"/>
        </w:rPr>
      </w:pPr>
      <w:r>
        <w:rPr>
          <w:rFonts w:ascii="宋体" w:hAnsi="宋体" w:hint="eastAsia"/>
          <w:sz w:val="24"/>
        </w:rPr>
        <w:t>（</w:t>
      </w:r>
      <w:r>
        <w:rPr>
          <w:rFonts w:ascii="宋体" w:hAnsi="宋体" w:hint="eastAsia"/>
          <w:sz w:val="24"/>
        </w:rPr>
        <w:t>1</w:t>
      </w:r>
      <w:r>
        <w:rPr>
          <w:rFonts w:ascii="宋体" w:hAnsi="宋体"/>
          <w:sz w:val="24"/>
        </w:rPr>
        <w:t>8</w:t>
      </w:r>
      <w:r>
        <w:rPr>
          <w:rFonts w:ascii="宋体" w:hAnsi="宋体" w:hint="eastAsia"/>
          <w:sz w:val="24"/>
        </w:rPr>
        <w:t>）</w:t>
      </w:r>
      <w:r>
        <w:rPr>
          <w:rFonts w:ascii="宋体" w:hAnsi="宋体" w:hint="eastAsia"/>
          <w:bCs/>
          <w:sz w:val="24"/>
        </w:rPr>
        <w:t>本基金投资存托凭证的比例限制依照境内上市交易的股票执行，与境内上市交易的股票合并计算；</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）法律法规及中国证监会规定的和《基金合同》约定的其他投资限制。</w:t>
      </w:r>
    </w:p>
    <w:p w:rsidR="00D6395F" w:rsidRDefault="00167C8C">
      <w:pPr>
        <w:spacing w:line="360" w:lineRule="auto"/>
        <w:ind w:firstLineChars="200" w:firstLine="480"/>
        <w:rPr>
          <w:rFonts w:ascii="宋体" w:hAnsi="宋体"/>
          <w:sz w:val="24"/>
        </w:rPr>
      </w:pPr>
      <w:r>
        <w:rPr>
          <w:rFonts w:ascii="宋体" w:hAnsi="宋体" w:hint="eastAsia"/>
          <w:sz w:val="24"/>
        </w:rPr>
        <w:t>除上述（</w:t>
      </w:r>
      <w:r>
        <w:rPr>
          <w:rFonts w:ascii="宋体" w:hAnsi="宋体" w:hint="eastAsia"/>
          <w:sz w:val="24"/>
        </w:rPr>
        <w:t>2</w:t>
      </w:r>
      <w:r>
        <w:rPr>
          <w:rFonts w:ascii="宋体" w:hAnsi="宋体" w:hint="eastAsia"/>
          <w:sz w:val="24"/>
        </w:rPr>
        <w:t>）、（</w:t>
      </w:r>
      <w:r>
        <w:rPr>
          <w:rFonts w:ascii="宋体" w:hAnsi="宋体" w:hint="eastAsia"/>
          <w:sz w:val="24"/>
        </w:rPr>
        <w:t>9</w:t>
      </w:r>
      <w:r>
        <w:rPr>
          <w:rFonts w:ascii="宋体" w:hAnsi="宋体" w:hint="eastAsia"/>
          <w:sz w:val="24"/>
        </w:rPr>
        <w:t>）、（</w:t>
      </w:r>
      <w:r>
        <w:rPr>
          <w:rFonts w:ascii="宋体" w:hAnsi="宋体" w:hint="eastAsia"/>
          <w:sz w:val="24"/>
        </w:rPr>
        <w:t>13</w:t>
      </w:r>
      <w:r>
        <w:rPr>
          <w:rFonts w:ascii="宋体" w:hAnsi="宋体" w:hint="eastAsia"/>
          <w:sz w:val="24"/>
        </w:rPr>
        <w:t>）、（</w:t>
      </w:r>
      <w:r>
        <w:rPr>
          <w:rFonts w:ascii="宋体" w:hAnsi="宋体" w:hint="eastAsia"/>
          <w:sz w:val="24"/>
        </w:rPr>
        <w:t>14</w:t>
      </w:r>
      <w:r>
        <w:rPr>
          <w:rFonts w:ascii="宋体" w:hAnsi="宋体" w:hint="eastAsia"/>
          <w:sz w:val="24"/>
        </w:rPr>
        <w:t>）情形之外，因证券、期货市场波动、证券发行人合并、基金规模变动等基金管理人之外的因素致使基金投资比例不符合上述规定投资比例的，基金管理人应当在</w:t>
      </w:r>
      <w:r>
        <w:rPr>
          <w:rFonts w:ascii="宋体" w:hAnsi="宋体" w:hint="eastAsia"/>
          <w:sz w:val="24"/>
        </w:rPr>
        <w:t>10</w:t>
      </w:r>
      <w:r>
        <w:rPr>
          <w:rFonts w:ascii="宋体" w:hAnsi="宋体" w:hint="eastAsia"/>
          <w:sz w:val="24"/>
        </w:rPr>
        <w:t>个交易日内进行调整，但中国证监会规定的特殊情形除外。</w:t>
      </w:r>
    </w:p>
    <w:p w:rsidR="00D6395F" w:rsidRDefault="00167C8C">
      <w:pPr>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hint="eastAsia"/>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6395F" w:rsidRDefault="00167C8C">
      <w:pPr>
        <w:spacing w:line="360" w:lineRule="auto"/>
        <w:ind w:firstLineChars="200" w:firstLine="480"/>
        <w:rPr>
          <w:rFonts w:ascii="宋体" w:hAnsi="宋体"/>
          <w:sz w:val="24"/>
        </w:rPr>
      </w:pPr>
      <w:r>
        <w:rPr>
          <w:rFonts w:ascii="宋体" w:hAnsi="宋体" w:hint="eastAsia"/>
          <w:sz w:val="24"/>
        </w:rPr>
        <w:t>法律法规对上述投资比例限制进行变更的，以变更后的规定为准。法</w:t>
      </w:r>
      <w:r>
        <w:rPr>
          <w:rFonts w:ascii="宋体" w:hAnsi="宋体" w:hint="eastAsia"/>
          <w:sz w:val="24"/>
        </w:rPr>
        <w:t>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w:t>
      </w:r>
      <w:r>
        <w:rPr>
          <w:rFonts w:ascii="宋体" w:hAnsi="宋体" w:hint="eastAsia"/>
          <w:sz w:val="24"/>
        </w:rPr>
        <w:lastRenderedPageBreak/>
        <w:t>中国证监会的规定为准。</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、禁止行为</w:t>
      </w:r>
    </w:p>
    <w:p w:rsidR="00D6395F" w:rsidRDefault="00167C8C">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）承销证券；</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）违反规定向他人贷款或者提供担保；</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）从事承担无限责任的投资；</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）买卖其他基金份额，但是中国证监会另有规定的除外；</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）向其基金管理人、基金托管人出资；</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）从事内幕交易、操纵证券交易价格及其他不正当的证券交易活动；</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）法律、行政法规或者中国证监会规定禁止的其他活动。</w:t>
      </w:r>
    </w:p>
    <w:p w:rsidR="00D6395F" w:rsidRDefault="00167C8C">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w:t>
      </w:r>
      <w:r>
        <w:rPr>
          <w:rFonts w:ascii="宋体" w:hAnsi="宋体" w:hint="eastAsia"/>
          <w:sz w:val="24"/>
        </w:rPr>
        <w:t>审议，并经过三分之二以上的独立董事通过。基金管理人董事会应至少每半年对关联交易事项进行审查。</w:t>
      </w:r>
    </w:p>
    <w:p w:rsidR="00D6395F" w:rsidRDefault="00167C8C">
      <w:pPr>
        <w:spacing w:line="360" w:lineRule="auto"/>
        <w:ind w:firstLineChars="200" w:firstLine="480"/>
        <w:rPr>
          <w:rFonts w:ascii="宋体" w:hAnsi="宋体"/>
          <w:sz w:val="24"/>
        </w:rPr>
      </w:pPr>
      <w:r>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4"/>
          <w:szCs w:val="24"/>
        </w:rPr>
      </w:pPr>
      <w:r>
        <w:rPr>
          <w:rFonts w:ascii="宋体" w:hAnsi="宋体" w:hint="eastAsia"/>
          <w:b/>
          <w:sz w:val="28"/>
          <w:szCs w:val="24"/>
        </w:rPr>
        <w:t>六、基金净值信息的计算方法和公告方式</w:t>
      </w:r>
    </w:p>
    <w:p w:rsidR="00D6395F" w:rsidRDefault="00167C8C">
      <w:pPr>
        <w:spacing w:line="360" w:lineRule="auto"/>
        <w:ind w:firstLineChars="200" w:firstLine="480"/>
        <w:rPr>
          <w:rFonts w:ascii="宋体" w:hAnsi="宋体"/>
          <w:bCs/>
          <w:sz w:val="24"/>
          <w:szCs w:val="24"/>
        </w:rPr>
      </w:pPr>
      <w:r>
        <w:rPr>
          <w:rFonts w:ascii="宋体" w:hAnsi="宋体" w:hint="eastAsia"/>
          <w:bCs/>
          <w:sz w:val="24"/>
          <w:szCs w:val="24"/>
        </w:rPr>
        <w:t>（一）</w:t>
      </w:r>
      <w:bookmarkStart w:id="590" w:name="_Hlk51340931"/>
      <w:r>
        <w:rPr>
          <w:rFonts w:ascii="宋体" w:hAnsi="宋体" w:hint="eastAsia"/>
          <w:bCs/>
          <w:sz w:val="24"/>
          <w:szCs w:val="24"/>
        </w:rPr>
        <w:t>估值</w:t>
      </w:r>
      <w:r>
        <w:rPr>
          <w:rFonts w:ascii="宋体" w:hAnsi="宋体"/>
          <w:bCs/>
          <w:sz w:val="24"/>
          <w:szCs w:val="24"/>
        </w:rPr>
        <w:t>方法</w:t>
      </w:r>
      <w:bookmarkEnd w:id="590"/>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、证券交易所上市的有价证券的估值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w:t>
      </w:r>
      <w:r>
        <w:rPr>
          <w:rFonts w:ascii="宋体" w:hAnsi="宋体" w:hint="eastAsia"/>
          <w:sz w:val="24"/>
        </w:rPr>
        <w:lastRenderedPageBreak/>
        <w:t>的现行市价及重大变化因素，调整最近交易市价，确定公允价格；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）交易所上市交易或挂牌转让的不含权固定收益品种，选取估值日第三方估值机构提供的相应品种当日的估值净价进</w:t>
      </w:r>
      <w:r>
        <w:rPr>
          <w:rFonts w:ascii="宋体" w:hAnsi="宋体" w:hint="eastAsia"/>
          <w:sz w:val="24"/>
        </w:rPr>
        <w:t>行估值，具体估值机构由基金管理人与基金托管人另行协商约定；</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）交易所上市交易或挂牌转让的含权固定收益品种，选取估值日第三方估值机构提供的相应品种当日的唯一估值净价或推荐估值净价进行估值；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）交易所上市不存在活跃市场的有价证券，采用估值技术确定公允价值。交易所市场挂牌转让的资产支持证券，主要采用第三方机构（此</w:t>
      </w:r>
      <w:r>
        <w:rPr>
          <w:rFonts w:ascii="宋体" w:hAnsi="宋体" w:hint="eastAsia"/>
          <w:sz w:val="24"/>
        </w:rPr>
        <w:t>处指中证指数有限公司）提供的估值价格和估值技术；在估值技术难以可靠计量公允价值的情况下，如基金管理人认为按成本估值能够体现公允价值，可按成本估值；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、处于未上市期间的有价证券应区分如下情况处理：</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）首次公开发行未上市的股票、债券，采用估值技术确定公允价值，在估值技术难以可靠计量公允价值的情况下，按成本估值。</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、对</w:t>
      </w:r>
      <w:r>
        <w:rPr>
          <w:rFonts w:ascii="宋体" w:hAnsi="宋体" w:hint="eastAsia"/>
          <w:sz w:val="24"/>
        </w:rPr>
        <w:t>全国银行间市场上不含权的固定收益品种，按照第三方估值机构提供的相应品种当日的估值净价估值。对银行间市场上含权的固定收益品种，按照第</w:t>
      </w:r>
      <w:r>
        <w:rPr>
          <w:rFonts w:ascii="宋体" w:hAnsi="宋体" w:hint="eastAsia"/>
          <w:sz w:val="24"/>
        </w:rPr>
        <w:lastRenderedPageBreak/>
        <w:t>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、同一证券同时在两个或两个以上市场交易的，按证券所</w:t>
      </w:r>
      <w:r>
        <w:rPr>
          <w:rFonts w:ascii="宋体" w:hAnsi="宋体" w:hint="eastAsia"/>
          <w:sz w:val="24"/>
        </w:rPr>
        <w:t>处的市场分别估值。</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、本基金持有的回购以成本列示，按合同利率在回购期间内逐日计提应收或应付利息。</w:t>
      </w:r>
    </w:p>
    <w:p w:rsidR="00D6395F" w:rsidRDefault="00167C8C">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、本基金持有的银行存款和备付金余额以本金列示，按相应利率逐日计提利息。</w:t>
      </w:r>
    </w:p>
    <w:p w:rsidR="00D6395F" w:rsidRDefault="00167C8C">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、本基金投资股指期货合约和国债期货合约，一般以估值当日结算价进行估值，估值当日无结算价的，且最近交易日后经济环境未发生重大变化的，采用最近交易日结算价估值。</w:t>
      </w:r>
    </w:p>
    <w:p w:rsidR="00D6395F" w:rsidRDefault="00167C8C">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、本基金投资同业存单，采用估值日第三方估值机构提供的估值价格数据进行估值。</w:t>
      </w:r>
    </w:p>
    <w:p w:rsidR="00D6395F" w:rsidRDefault="00167C8C">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D6395F" w:rsidRDefault="00167C8C">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w:t>
      </w:r>
      <w:r>
        <w:rPr>
          <w:rFonts w:ascii="宋体" w:hAnsi="宋体" w:hint="eastAsia"/>
          <w:bCs/>
          <w:sz w:val="24"/>
        </w:rPr>
        <w:t>汇率的，届时根据相关法律法规及监管机构的要求确定汇率来源，如法律法规及监管机构无相关规定，基金管理人与基金托管人协商一致后确定本基金的估值汇率来源。</w:t>
      </w:r>
    </w:p>
    <w:p w:rsidR="00D6395F" w:rsidRDefault="00167C8C">
      <w:pPr>
        <w:spacing w:line="360" w:lineRule="auto"/>
        <w:ind w:firstLineChars="200" w:firstLine="480"/>
        <w:rPr>
          <w:rFonts w:ascii="宋体" w:hAnsi="宋体"/>
          <w:bCs/>
          <w:sz w:val="24"/>
        </w:rPr>
      </w:pPr>
      <w:r>
        <w:rPr>
          <w:rFonts w:ascii="宋体" w:hAnsi="宋体" w:hint="eastAsia"/>
          <w:bCs/>
          <w:sz w:val="24"/>
        </w:rPr>
        <w:t>10</w:t>
      </w:r>
      <w:r>
        <w:rPr>
          <w:rFonts w:ascii="宋体" w:hAnsi="宋体" w:hint="eastAsia"/>
          <w:bCs/>
          <w:sz w:val="24"/>
        </w:rPr>
        <w:t>、本基金参与融资业务的，按照相关法律法规、监管部门和行业协会的相关规定进行估值。</w:t>
      </w:r>
    </w:p>
    <w:p w:rsidR="00D6395F" w:rsidRDefault="00167C8C">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w:t>
      </w:r>
      <w:r>
        <w:rPr>
          <w:rFonts w:ascii="宋体" w:hAnsi="宋体" w:hint="eastAsia"/>
          <w:bCs/>
          <w:sz w:val="24"/>
        </w:rPr>
        <w:t>、本基金投资存托凭证的估值核算，依照境内上市交易的股票执行</w:t>
      </w:r>
      <w:r>
        <w:rPr>
          <w:rFonts w:ascii="宋体" w:hAnsi="宋体"/>
          <w:bCs/>
          <w:sz w:val="24"/>
        </w:rPr>
        <w:t>。</w:t>
      </w:r>
    </w:p>
    <w:p w:rsidR="00D6395F" w:rsidRDefault="00167C8C">
      <w:pPr>
        <w:spacing w:line="360" w:lineRule="auto"/>
        <w:ind w:firstLineChars="200" w:firstLine="480"/>
        <w:rPr>
          <w:rFonts w:ascii="宋体" w:hAnsi="宋体"/>
          <w:sz w:val="24"/>
        </w:rPr>
      </w:pPr>
      <w:r>
        <w:rPr>
          <w:rFonts w:ascii="宋体" w:hAnsi="宋体"/>
          <w:sz w:val="24"/>
        </w:rPr>
        <w:t>12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D6395F" w:rsidRDefault="00167C8C">
      <w:pPr>
        <w:spacing w:line="360" w:lineRule="auto"/>
        <w:ind w:firstLineChars="200" w:firstLine="480"/>
        <w:rPr>
          <w:rFonts w:ascii="宋体" w:hAnsi="宋体"/>
          <w:sz w:val="24"/>
        </w:rPr>
      </w:pPr>
      <w:r>
        <w:rPr>
          <w:rFonts w:ascii="宋体" w:hAnsi="宋体"/>
          <w:sz w:val="24"/>
        </w:rPr>
        <w:t>13</w:t>
      </w:r>
      <w:r>
        <w:rPr>
          <w:rFonts w:ascii="宋体" w:hAnsi="宋体" w:hint="eastAsia"/>
          <w:sz w:val="24"/>
        </w:rPr>
        <w:t>、当发生大额申购或赎回情形时，基金管理人可以采用摆动定价机制，以</w:t>
      </w:r>
      <w:r>
        <w:rPr>
          <w:rFonts w:ascii="宋体" w:hAnsi="宋体" w:hint="eastAsia"/>
          <w:sz w:val="24"/>
        </w:rPr>
        <w:t>确保基金估值的公平性。</w:t>
      </w:r>
    </w:p>
    <w:p w:rsidR="00D6395F" w:rsidRDefault="00167C8C">
      <w:pPr>
        <w:spacing w:line="360" w:lineRule="auto"/>
        <w:ind w:firstLineChars="200" w:firstLine="480"/>
        <w:rPr>
          <w:rFonts w:ascii="宋体" w:hAnsi="宋体"/>
          <w:sz w:val="24"/>
        </w:rPr>
      </w:pPr>
      <w:r>
        <w:rPr>
          <w:rFonts w:ascii="宋体" w:hAnsi="宋体"/>
          <w:sz w:val="24"/>
        </w:rPr>
        <w:t>14</w:t>
      </w:r>
      <w:r>
        <w:rPr>
          <w:rFonts w:ascii="宋体" w:hAnsi="宋体" w:hint="eastAsia"/>
          <w:sz w:val="24"/>
        </w:rPr>
        <w:t>、相关法律法规以及监管部门有强制规定的，从其规定。如有新增事项，</w:t>
      </w:r>
      <w:r>
        <w:rPr>
          <w:rFonts w:ascii="宋体" w:hAnsi="宋体" w:hint="eastAsia"/>
          <w:sz w:val="24"/>
        </w:rPr>
        <w:lastRenderedPageBreak/>
        <w:t>按国家最新规定估值。</w:t>
      </w:r>
    </w:p>
    <w:p w:rsidR="00D6395F" w:rsidRDefault="00167C8C">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6395F" w:rsidRDefault="00167C8C">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hint="eastAsia"/>
          <w:sz w:val="24"/>
        </w:rPr>
        <w:t>信息的计算结果对外予以公布。</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（二）估值程序</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sz w:val="24"/>
        </w:rPr>
        <w:t>0.0001</w:t>
      </w:r>
      <w:r>
        <w:rPr>
          <w:rFonts w:ascii="宋体" w:hAnsi="宋体" w:hint="eastAsia"/>
          <w:sz w:val="24"/>
        </w:rPr>
        <w:t>元，小数点后第</w:t>
      </w:r>
      <w:r>
        <w:rPr>
          <w:rFonts w:ascii="宋体" w:hAnsi="宋体" w:hint="eastAsia"/>
          <w:sz w:val="24"/>
        </w:rPr>
        <w:t>5</w:t>
      </w:r>
      <w:r>
        <w:rPr>
          <w:rFonts w:ascii="宋体" w:hAnsi="宋体" w:hint="eastAsia"/>
          <w:sz w:val="24"/>
        </w:rPr>
        <w:t>位四舍五入。基金管理人可以设立大额赎回情形下的净值精度应急调整机制。国家另有规定的，从其规定。</w:t>
      </w:r>
    </w:p>
    <w:p w:rsidR="00D6395F" w:rsidRDefault="00167C8C">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（三）暂停估值的情形</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、基金投资所涉及的证券、期货交易市场遇法定节假日或因其他原因暂停营业时；</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 xml:space="preserve"> </w:t>
      </w:r>
      <w:r>
        <w:rPr>
          <w:rFonts w:ascii="宋体" w:hAnsi="宋体" w:hint="eastAsia"/>
          <w:sz w:val="24"/>
        </w:rPr>
        <w:t>因不可抗力致使基金管理人、基金托管人无法准确评估基金资产价值时；</w:t>
      </w:r>
    </w:p>
    <w:p w:rsidR="00D6395F" w:rsidRDefault="00167C8C">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、占基金相当比例的投资品种的估值出现重大转变，而基金管理人为保障投资人的利益，决定延迟估值；</w:t>
      </w:r>
    </w:p>
    <w:p w:rsidR="00D6395F" w:rsidRDefault="00167C8C">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、当特定资产占前一估值日基金资产净值</w:t>
      </w:r>
      <w:r>
        <w:rPr>
          <w:rFonts w:ascii="宋体" w:hAnsi="宋体" w:hint="eastAsia"/>
          <w:sz w:val="24"/>
        </w:rPr>
        <w:t>50%</w:t>
      </w:r>
      <w:r>
        <w:rPr>
          <w:rFonts w:ascii="宋体" w:hAnsi="宋体" w:hint="eastAsia"/>
          <w:sz w:val="24"/>
        </w:rPr>
        <w:t>以上的，经与基金托管人协商确认后，基金管理人应当暂停估值；</w:t>
      </w:r>
    </w:p>
    <w:p w:rsidR="00D6395F" w:rsidRDefault="00167C8C">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、法律法规、中国证监会规定和基金合同认定的其它情形。</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（四）基金净值的确认</w:t>
      </w:r>
    </w:p>
    <w:p w:rsidR="00D6395F" w:rsidRDefault="00167C8C">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w:t>
      </w:r>
      <w:r>
        <w:rPr>
          <w:rFonts w:ascii="宋体" w:hAnsi="宋体" w:hint="eastAsia"/>
          <w:sz w:val="24"/>
        </w:rPr>
        <w:lastRenderedPageBreak/>
        <w:t>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rsidR="00D6395F" w:rsidRDefault="00167C8C">
      <w:pPr>
        <w:spacing w:line="360" w:lineRule="auto"/>
        <w:ind w:firstLineChars="200" w:firstLine="480"/>
        <w:rPr>
          <w:rFonts w:ascii="宋体" w:hAnsi="宋体"/>
          <w:bCs/>
          <w:sz w:val="24"/>
        </w:rPr>
      </w:pPr>
      <w:r>
        <w:rPr>
          <w:rFonts w:ascii="宋体" w:hAnsi="宋体" w:hint="eastAsia"/>
          <w:bCs/>
          <w:sz w:val="24"/>
        </w:rPr>
        <w:t>（五）实施侧袋机制期间的基金资产估值</w:t>
      </w:r>
    </w:p>
    <w:p w:rsidR="00D6395F" w:rsidRDefault="00167C8C">
      <w:pPr>
        <w:spacing w:line="360" w:lineRule="auto"/>
        <w:ind w:firstLineChars="200" w:firstLine="480"/>
        <w:rPr>
          <w:rFonts w:ascii="宋体" w:hAnsi="宋体"/>
          <w:bCs/>
          <w:sz w:val="24"/>
        </w:rPr>
      </w:pPr>
      <w:r>
        <w:rPr>
          <w:rFonts w:ascii="宋体" w:hAnsi="宋体" w:hint="eastAsia"/>
          <w:bCs/>
          <w:sz w:val="24"/>
        </w:rPr>
        <w:t>本基金实施侧袋机制的，应根</w:t>
      </w:r>
      <w:r>
        <w:rPr>
          <w:rFonts w:ascii="宋体" w:hAnsi="宋体" w:hint="eastAsia"/>
          <w:bCs/>
          <w:sz w:val="24"/>
        </w:rPr>
        <w:t>据本部分的约定对主袋账户资产进行估值并披露主袋账户的基金份额净值和基金份额累计净值，暂停披露侧袋账户的基金净值信息。</w:t>
      </w:r>
    </w:p>
    <w:p w:rsidR="00D6395F" w:rsidRDefault="00D6395F">
      <w:pPr>
        <w:spacing w:line="360" w:lineRule="auto"/>
        <w:rPr>
          <w:rFonts w:ascii="宋体" w:hAnsi="宋体"/>
          <w:sz w:val="24"/>
          <w:szCs w:val="24"/>
        </w:rPr>
      </w:pPr>
    </w:p>
    <w:p w:rsidR="00D6395F" w:rsidRDefault="00167C8C">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（一）《基金合同》的变更</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、关于《基金合同》变更的基金份额持有人大会决议自表</w:t>
      </w:r>
      <w:r>
        <w:rPr>
          <w:rFonts w:ascii="宋体" w:hAnsi="宋体" w:hint="eastAsia"/>
          <w:sz w:val="24"/>
        </w:rPr>
        <w:t>决通过之日起生效，并自生效后方可执行，自决议生效后</w:t>
      </w:r>
      <w:r>
        <w:rPr>
          <w:rFonts w:ascii="宋体" w:hAnsi="宋体" w:hint="eastAsia"/>
          <w:sz w:val="24"/>
        </w:rPr>
        <w:t>2</w:t>
      </w:r>
      <w:r>
        <w:rPr>
          <w:rFonts w:ascii="宋体" w:hAnsi="宋体" w:hint="eastAsia"/>
          <w:sz w:val="24"/>
        </w:rPr>
        <w:t>日内在规定媒介公告。</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（二）《基金合同》的终止事由</w:t>
      </w:r>
    </w:p>
    <w:p w:rsidR="00D6395F" w:rsidRDefault="00167C8C">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rsidR="00D6395F" w:rsidRDefault="00167C8C">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、基金份额持有人大会决定终止的；</w:t>
      </w:r>
    </w:p>
    <w:p w:rsidR="00D6395F" w:rsidRDefault="00167C8C">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、基金管理人、基金托管人职责终止，在</w:t>
      </w:r>
      <w:r>
        <w:rPr>
          <w:rFonts w:ascii="宋体" w:hAnsi="宋体" w:hint="eastAsia"/>
          <w:sz w:val="24"/>
        </w:rPr>
        <w:t>6</w:t>
      </w:r>
      <w:r>
        <w:rPr>
          <w:rFonts w:ascii="宋体" w:hAnsi="宋体" w:hint="eastAsia"/>
          <w:sz w:val="24"/>
        </w:rPr>
        <w:t>个月内没有新基金管理人、新基金托管人承接的；</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、《基金合同》约定的其他情形；</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、相关法律法规和中国证监会规定的其他情况。</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（三）基金财产的清算</w:t>
      </w:r>
    </w:p>
    <w:p w:rsidR="00D6395F" w:rsidRDefault="00167C8C">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w:t>
      </w:r>
      <w:r>
        <w:rPr>
          <w:rFonts w:ascii="宋体" w:hAnsi="宋体" w:hint="eastAsia"/>
          <w:sz w:val="24"/>
        </w:rPr>
        <w:t>小组并在中国证监会的监督下进行基金清算。</w:t>
      </w:r>
    </w:p>
    <w:p w:rsidR="00D6395F" w:rsidRDefault="00167C8C">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w:t>
      </w:r>
      <w:r>
        <w:rPr>
          <w:rFonts w:ascii="宋体" w:hAnsi="宋体" w:hint="eastAsia"/>
          <w:sz w:val="24"/>
        </w:rPr>
        <w:lastRenderedPageBreak/>
        <w:t>师以及中国证监会指定的人员组成。基金财产清算小组可以聘用必要的工作人员。</w:t>
      </w:r>
    </w:p>
    <w:p w:rsidR="00D6395F" w:rsidRDefault="00167C8C">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D6395F" w:rsidRDefault="00167C8C">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D6395F" w:rsidRDefault="00167C8C">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D6395F" w:rsidRDefault="00167C8C">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（四）清算费用</w:t>
      </w:r>
    </w:p>
    <w:p w:rsidR="00D6395F" w:rsidRDefault="00167C8C">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rsidR="00D6395F" w:rsidRDefault="00167C8C">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（六）基金财产清算的公告</w:t>
      </w:r>
    </w:p>
    <w:p w:rsidR="00D6395F" w:rsidRDefault="00167C8C">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w:t>
      </w:r>
      <w:r>
        <w:rPr>
          <w:rFonts w:ascii="宋体" w:hAnsi="宋体" w:hint="eastAsia"/>
          <w:sz w:val="24"/>
        </w:rPr>
        <w:t>站上，并将清算报告提示性公告登载在规定报刊上。</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rsidR="00D6395F" w:rsidRDefault="00167C8C">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w:t>
      </w:r>
      <w:r>
        <w:rPr>
          <w:rFonts w:ascii="宋体" w:hAnsi="宋体" w:hint="eastAsia"/>
          <w:sz w:val="24"/>
          <w:szCs w:val="24"/>
        </w:rPr>
        <w:t>15</w:t>
      </w:r>
      <w:r>
        <w:rPr>
          <w:rFonts w:ascii="宋体" w:hAnsi="宋体" w:hint="eastAsia"/>
          <w:sz w:val="24"/>
          <w:szCs w:val="24"/>
        </w:rPr>
        <w:t>年以上，法律法规另有</w:t>
      </w:r>
      <w:r>
        <w:rPr>
          <w:rFonts w:ascii="宋体" w:hAnsi="宋体" w:hint="eastAsia"/>
          <w:sz w:val="24"/>
          <w:szCs w:val="24"/>
        </w:rPr>
        <w:lastRenderedPageBreak/>
        <w:t>规定除外。</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8"/>
          <w:szCs w:val="24"/>
        </w:rPr>
      </w:pPr>
      <w:r>
        <w:rPr>
          <w:rFonts w:ascii="宋体" w:hAnsi="宋体" w:hint="eastAsia"/>
          <w:b/>
          <w:sz w:val="28"/>
          <w:szCs w:val="24"/>
        </w:rPr>
        <w:t>八、争议解决方式</w:t>
      </w:r>
    </w:p>
    <w:p w:rsidR="00D6395F" w:rsidRDefault="00167C8C">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D6395F" w:rsidRDefault="00167C8C">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D6395F" w:rsidRDefault="00167C8C">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rsidR="00D6395F" w:rsidRDefault="00D6395F">
      <w:pPr>
        <w:spacing w:line="360" w:lineRule="auto"/>
        <w:ind w:firstLineChars="200" w:firstLine="480"/>
        <w:rPr>
          <w:rFonts w:ascii="宋体" w:hAnsi="宋体"/>
          <w:sz w:val="24"/>
          <w:szCs w:val="24"/>
        </w:rPr>
      </w:pPr>
    </w:p>
    <w:p w:rsidR="00D6395F" w:rsidRDefault="00167C8C">
      <w:pPr>
        <w:spacing w:line="360" w:lineRule="auto"/>
        <w:rPr>
          <w:rFonts w:ascii="宋体" w:hAnsi="宋体"/>
          <w:b/>
          <w:sz w:val="28"/>
          <w:szCs w:val="24"/>
        </w:rPr>
      </w:pPr>
      <w:r>
        <w:rPr>
          <w:rFonts w:ascii="宋体" w:hAnsi="宋体" w:hint="eastAsia"/>
          <w:b/>
          <w:sz w:val="28"/>
          <w:szCs w:val="24"/>
        </w:rPr>
        <w:t>九、基金合同存放地和投资人取得合同的方式</w:t>
      </w:r>
    </w:p>
    <w:p w:rsidR="00D6395F" w:rsidRDefault="00167C8C">
      <w:pPr>
        <w:spacing w:line="360" w:lineRule="auto"/>
        <w:ind w:firstLineChars="200" w:firstLine="480"/>
        <w:rPr>
          <w:rFonts w:ascii="宋体" w:hAnsi="宋体"/>
          <w:sz w:val="24"/>
          <w:szCs w:val="24"/>
        </w:rPr>
        <w:sectPr w:rsidR="00D6395F">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88"/>
    </w:p>
    <w:p w:rsidR="00D6395F" w:rsidRDefault="00167C8C">
      <w:pPr>
        <w:spacing w:line="360" w:lineRule="auto"/>
        <w:contextualSpacing/>
        <w:rPr>
          <w:rFonts w:ascii="宋体" w:hAnsi="宋体"/>
          <w:sz w:val="24"/>
        </w:rPr>
      </w:pPr>
      <w:bookmarkStart w:id="591" w:name="CLAUSE_13e0f567bc1b4530b4c7b98abac66295"/>
      <w:r>
        <w:rPr>
          <w:rFonts w:ascii="宋体" w:hAnsi="宋体"/>
        </w:rPr>
        <w:lastRenderedPageBreak/>
        <w:t xml:space="preserve"> </w:t>
      </w:r>
      <w:bookmarkStart w:id="592" w:name="CTS_13e0f567bc1b4530b4c7b98abac66295"/>
      <w:bookmarkEnd w:id="592"/>
      <w:r>
        <w:rPr>
          <w:rFonts w:ascii="宋体" w:hAnsi="宋体"/>
          <w:sz w:val="24"/>
          <w:szCs w:val="21"/>
        </w:rPr>
        <w:t>(</w:t>
      </w:r>
      <w:r>
        <w:rPr>
          <w:rFonts w:ascii="宋体" w:hAnsi="宋体" w:hint="eastAsia"/>
          <w:sz w:val="24"/>
          <w:szCs w:val="21"/>
        </w:rPr>
        <w:t>本页为《东方阿尔法招阳混合型证券投资基金基金合同》签署页，无正文）</w:t>
      </w:r>
    </w:p>
    <w:p w:rsidR="00D6395F" w:rsidRDefault="00D6395F">
      <w:pPr>
        <w:widowControl/>
        <w:jc w:val="left"/>
        <w:rPr>
          <w:rFonts w:ascii="宋体" w:hAnsi="宋体"/>
        </w:rPr>
      </w:pPr>
    </w:p>
    <w:p w:rsidR="00D6395F" w:rsidRDefault="00167C8C">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hint="eastAsia"/>
          <w:sz w:val="28"/>
          <w:szCs w:val="28"/>
        </w:rPr>
        <w:t xml:space="preserve"> </w:t>
      </w:r>
      <w:r>
        <w:rPr>
          <w:rFonts w:ascii="宋体" w:hAnsi="宋体" w:cs="Arial" w:hint="eastAsia"/>
          <w:sz w:val="28"/>
          <w:szCs w:val="28"/>
        </w:rPr>
        <w:t>（公章）</w:t>
      </w: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167C8C">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w:t>
      </w:r>
      <w:r>
        <w:rPr>
          <w:rFonts w:ascii="宋体" w:hAnsi="宋体" w:cs="Arial" w:hint="eastAsia"/>
          <w:b/>
          <w:sz w:val="28"/>
          <w:szCs w:val="28"/>
        </w:rPr>
        <w:t xml:space="preserve">                   </w:t>
      </w: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167C8C">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hint="eastAsia"/>
          <w:b/>
          <w:sz w:val="28"/>
          <w:szCs w:val="28"/>
        </w:rPr>
        <w:t xml:space="preserve">          </w:t>
      </w:r>
      <w:r>
        <w:rPr>
          <w:rFonts w:ascii="宋体" w:hAnsi="宋体" w:cs="Arial" w:hint="eastAsia"/>
          <w:sz w:val="28"/>
          <w:szCs w:val="28"/>
        </w:rPr>
        <w:t>年</w:t>
      </w:r>
      <w:r>
        <w:rPr>
          <w:rFonts w:ascii="宋体" w:hAnsi="宋体" w:cs="Arial" w:hint="eastAsia"/>
          <w:sz w:val="28"/>
          <w:szCs w:val="28"/>
        </w:rPr>
        <w:t xml:space="preserve">  </w:t>
      </w:r>
      <w:r>
        <w:rPr>
          <w:rFonts w:ascii="宋体" w:hAnsi="宋体" w:cs="Arial"/>
          <w:sz w:val="28"/>
          <w:szCs w:val="28"/>
        </w:rPr>
        <w:t xml:space="preserve"> </w:t>
      </w:r>
      <w:r>
        <w:rPr>
          <w:rFonts w:ascii="宋体" w:hAnsi="宋体" w:cs="Arial" w:hint="eastAsia"/>
          <w:sz w:val="28"/>
          <w:szCs w:val="28"/>
        </w:rPr>
        <w:t xml:space="preserve">  </w:t>
      </w:r>
      <w:r>
        <w:rPr>
          <w:rFonts w:ascii="宋体" w:hAnsi="宋体" w:cs="Arial" w:hint="eastAsia"/>
          <w:sz w:val="28"/>
          <w:szCs w:val="28"/>
        </w:rPr>
        <w:t>月</w:t>
      </w:r>
      <w:r>
        <w:rPr>
          <w:rFonts w:ascii="宋体" w:hAnsi="宋体" w:cs="Arial" w:hint="eastAsia"/>
          <w:sz w:val="28"/>
          <w:szCs w:val="28"/>
        </w:rPr>
        <w:t xml:space="preserve">    </w:t>
      </w:r>
      <w:r>
        <w:rPr>
          <w:rFonts w:ascii="宋体" w:hAnsi="宋体" w:cs="Arial" w:hint="eastAsia"/>
          <w:sz w:val="28"/>
          <w:szCs w:val="28"/>
        </w:rPr>
        <w:t>日</w:t>
      </w: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167C8C">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w:t>
      </w:r>
      <w:r>
        <w:rPr>
          <w:rFonts w:ascii="宋体" w:hAnsi="宋体" w:cs="Arial" w:hint="eastAsia"/>
          <w:sz w:val="28"/>
          <w:szCs w:val="28"/>
        </w:rPr>
        <w:t xml:space="preserve"> </w:t>
      </w:r>
      <w:r>
        <w:rPr>
          <w:rFonts w:ascii="宋体" w:hAnsi="宋体" w:cs="Arial" w:hint="eastAsia"/>
          <w:sz w:val="28"/>
          <w:szCs w:val="28"/>
        </w:rPr>
        <w:t>（公章）</w:t>
      </w: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167C8C">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w:t>
      </w:r>
      <w:r>
        <w:rPr>
          <w:rFonts w:ascii="宋体" w:hAnsi="宋体" w:cs="Arial" w:hint="eastAsia"/>
          <w:b/>
          <w:sz w:val="28"/>
          <w:szCs w:val="28"/>
        </w:rPr>
        <w:t xml:space="preserve">                   </w:t>
      </w: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D6395F">
      <w:pPr>
        <w:adjustRightInd w:val="0"/>
        <w:snapToGrid w:val="0"/>
        <w:spacing w:line="360" w:lineRule="auto"/>
        <w:ind w:firstLineChars="200" w:firstLine="562"/>
        <w:rPr>
          <w:rFonts w:ascii="宋体" w:hAnsi="宋体" w:cs="Arial"/>
          <w:b/>
          <w:sz w:val="28"/>
          <w:szCs w:val="28"/>
        </w:rPr>
      </w:pPr>
    </w:p>
    <w:p w:rsidR="00D6395F" w:rsidRDefault="00167C8C">
      <w:pPr>
        <w:adjustRightInd w:val="0"/>
        <w:snapToGrid w:val="0"/>
        <w:spacing w:line="360" w:lineRule="auto"/>
        <w:ind w:firstLineChars="200" w:firstLine="562"/>
        <w:rPr>
          <w:rFonts w:ascii="宋体" w:hAnsi="宋体"/>
        </w:rPr>
      </w:pPr>
      <w:r>
        <w:rPr>
          <w:rFonts w:ascii="宋体" w:hAnsi="宋体" w:cs="Arial" w:hint="eastAsia"/>
          <w:b/>
          <w:sz w:val="28"/>
          <w:szCs w:val="28"/>
        </w:rPr>
        <w:t>签订日期：</w:t>
      </w:r>
      <w:r>
        <w:rPr>
          <w:rFonts w:ascii="宋体" w:hAnsi="宋体" w:cs="Arial" w:hint="eastAsia"/>
          <w:b/>
          <w:sz w:val="28"/>
          <w:szCs w:val="28"/>
        </w:rPr>
        <w:t xml:space="preserve">          </w:t>
      </w:r>
      <w:r>
        <w:rPr>
          <w:rFonts w:ascii="宋体" w:hAnsi="宋体" w:cs="Arial" w:hint="eastAsia"/>
          <w:sz w:val="28"/>
          <w:szCs w:val="28"/>
        </w:rPr>
        <w:t>年</w:t>
      </w:r>
      <w:r>
        <w:rPr>
          <w:rFonts w:ascii="宋体" w:hAnsi="宋体" w:cs="Arial" w:hint="eastAsia"/>
          <w:sz w:val="28"/>
          <w:szCs w:val="28"/>
        </w:rPr>
        <w:t xml:space="preserve">    </w:t>
      </w:r>
      <w:r>
        <w:rPr>
          <w:rFonts w:ascii="宋体" w:hAnsi="宋体" w:cs="Arial"/>
          <w:sz w:val="28"/>
          <w:szCs w:val="28"/>
        </w:rPr>
        <w:t xml:space="preserve"> </w:t>
      </w:r>
      <w:r>
        <w:rPr>
          <w:rFonts w:ascii="宋体" w:hAnsi="宋体" w:cs="Arial" w:hint="eastAsia"/>
          <w:sz w:val="28"/>
          <w:szCs w:val="28"/>
        </w:rPr>
        <w:t>月</w:t>
      </w:r>
      <w:r>
        <w:rPr>
          <w:rFonts w:ascii="宋体" w:hAnsi="宋体" w:cs="Arial" w:hint="eastAsia"/>
          <w:sz w:val="28"/>
          <w:szCs w:val="28"/>
        </w:rPr>
        <w:t xml:space="preserve">    </w:t>
      </w:r>
      <w:r>
        <w:rPr>
          <w:rFonts w:ascii="宋体" w:hAnsi="宋体" w:cs="Arial" w:hint="eastAsia"/>
          <w:sz w:val="28"/>
          <w:szCs w:val="28"/>
        </w:rPr>
        <w:t>日</w:t>
      </w:r>
      <w:bookmarkEnd w:id="591"/>
    </w:p>
    <w:sectPr w:rsidR="00D6395F">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8C" w:rsidRDefault="00167C8C">
      <w:r>
        <w:separator/>
      </w:r>
    </w:p>
  </w:endnote>
  <w:endnote w:type="continuationSeparator" w:id="0">
    <w:p w:rsidR="00167C8C" w:rsidRDefault="0016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w:instrText>
    </w:r>
    <w:r>
      <w:instrText>ORMAT</w:instrText>
    </w:r>
    <w:r>
      <w:fldChar w:fldCharType="separate"/>
    </w:r>
    <w:r w:rsidR="004439F1" w:rsidRPr="004439F1">
      <w:rPr>
        <w:noProof/>
        <w:lang w:val="zh-CN"/>
      </w:rPr>
      <w:t>1</w:t>
    </w:r>
    <w:r>
      <w:fldChar w:fldCharType="end"/>
    </w:r>
  </w:p>
  <w:p w:rsidR="00D6395F" w:rsidRDefault="00D6395F">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2</w:t>
    </w:r>
    <w:r>
      <w:fldChar w:fldCharType="end"/>
    </w:r>
  </w:p>
  <w:p w:rsidR="00D6395F" w:rsidRDefault="00D6395F">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10</w:t>
    </w:r>
    <w:r>
      <w:fldChar w:fldCharType="end"/>
    </w:r>
  </w:p>
  <w:p w:rsidR="00D6395F" w:rsidRDefault="00D6395F">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8</w:t>
    </w:r>
    <w:r>
      <w:fldChar w:fldCharType="end"/>
    </w:r>
  </w:p>
  <w:p w:rsidR="00D6395F" w:rsidRDefault="00D6395F">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3</w:t>
    </w:r>
    <w:r>
      <w:fldChar w:fldCharType="end"/>
    </w:r>
  </w:p>
  <w:p w:rsidR="00D6395F" w:rsidRDefault="00D6395F">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2</w:t>
    </w:r>
    <w:r>
      <w:fldChar w:fldCharType="end"/>
    </w:r>
  </w:p>
  <w:p w:rsidR="00D6395F" w:rsidRDefault="00D6395F">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9</w:t>
    </w:r>
    <w:r>
      <w:fldChar w:fldCharType="end"/>
    </w:r>
  </w:p>
  <w:p w:rsidR="00D6395F" w:rsidRDefault="00D6395F">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2</w:t>
    </w:r>
    <w:r>
      <w:fldChar w:fldCharType="end"/>
    </w:r>
  </w:p>
  <w:p w:rsidR="00D6395F" w:rsidRDefault="00D6395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170" w:firstLine="3906"/>
    </w:pPr>
    <w:r>
      <w:fldChar w:fldCharType="begin"/>
    </w:r>
    <w:r>
      <w:instrText>PAGE   \* MERGEFORMAT</w:instrText>
    </w:r>
    <w:r>
      <w:fldChar w:fldCharType="separate"/>
    </w:r>
    <w:r w:rsidR="004439F1" w:rsidRPr="004439F1">
      <w:rPr>
        <w:noProof/>
        <w:lang w:val="zh-CN"/>
      </w:rPr>
      <w:t>33</w:t>
    </w:r>
    <w:r>
      <w:fldChar w:fldCharType="end"/>
    </w:r>
  </w:p>
  <w:p w:rsidR="00D6395F" w:rsidRDefault="00D6395F">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D6395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2</w:t>
    </w:r>
    <w:r>
      <w:fldChar w:fldCharType="end"/>
    </w:r>
  </w:p>
  <w:p w:rsidR="00D6395F" w:rsidRDefault="00D6395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2</w:t>
    </w:r>
    <w:r>
      <w:fldChar w:fldCharType="end"/>
    </w:r>
  </w:p>
  <w:p w:rsidR="00D6395F" w:rsidRDefault="00D6395F">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1</w:t>
    </w:r>
    <w:r>
      <w:fldChar w:fldCharType="end"/>
    </w:r>
  </w:p>
  <w:p w:rsidR="00D6395F" w:rsidRDefault="00D6395F">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5</w:t>
    </w:r>
    <w:r>
      <w:fldChar w:fldCharType="end"/>
    </w:r>
  </w:p>
  <w:p w:rsidR="00D6395F" w:rsidRDefault="00D6395F">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8</w:t>
    </w:r>
    <w:r>
      <w:fldChar w:fldCharType="end"/>
    </w:r>
  </w:p>
  <w:p w:rsidR="00D6395F" w:rsidRDefault="00D6395F">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9</w:t>
    </w:r>
    <w:r>
      <w:fldChar w:fldCharType="end"/>
    </w:r>
  </w:p>
  <w:p w:rsidR="00D6395F" w:rsidRDefault="00D6395F">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9"/>
      <w:numPr>
        <w:ilvl w:val="0"/>
        <w:numId w:val="2"/>
      </w:numPr>
      <w:ind w:left="0" w:firstLineChars="2220" w:firstLine="3996"/>
    </w:pPr>
    <w:r>
      <w:fldChar w:fldCharType="begin"/>
    </w:r>
    <w:r>
      <w:instrText>PAGE   \* MERGEFORMAT</w:instrText>
    </w:r>
    <w:r>
      <w:fldChar w:fldCharType="separate"/>
    </w:r>
    <w:r w:rsidR="004439F1" w:rsidRPr="004439F1">
      <w:rPr>
        <w:noProof/>
        <w:lang w:val="zh-CN"/>
      </w:rPr>
      <w:t>3</w:t>
    </w:r>
    <w:r>
      <w:fldChar w:fldCharType="end"/>
    </w:r>
  </w:p>
  <w:p w:rsidR="00D6395F" w:rsidRDefault="00D639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8C" w:rsidRDefault="00167C8C">
      <w:r>
        <w:separator/>
      </w:r>
    </w:p>
  </w:footnote>
  <w:footnote w:type="continuationSeparator" w:id="0">
    <w:p w:rsidR="00167C8C" w:rsidRDefault="0016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a"/>
      <w:pBdr>
        <w:bottom w:val="thickThinLargeGap" w:sz="24" w:space="10" w:color="auto"/>
      </w:pBdr>
      <w:adjustRightInd w:val="0"/>
    </w:pPr>
    <w:r>
      <w:rPr>
        <w:rFonts w:hint="eastAsia"/>
        <w:color w:val="000000"/>
      </w:rPr>
      <w:t>东方阿尔法招阳混合型</w:t>
    </w:r>
    <w:r>
      <w:rPr>
        <w:rFonts w:hint="eastAsia"/>
      </w:rPr>
      <w:t>证券投资基金基金合同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5F" w:rsidRDefault="00167C8C">
    <w:pPr>
      <w:pStyle w:val="aa"/>
      <w:rPr>
        <w:rFonts w:ascii="宋体" w:hAnsi="宋体"/>
        <w:szCs w:val="18"/>
      </w:rPr>
    </w:pPr>
    <w:r>
      <w:rPr>
        <w:rFonts w:ascii="宋体" w:hAnsi="宋体" w:hint="eastAsia"/>
        <w:szCs w:val="18"/>
      </w:rPr>
      <w:t>东方阿尔法招阳混合型证券投资基金基金合同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B28C0D8"/>
    <w:multiLevelType w:val="singleLevel"/>
    <w:tmpl w:val="5B28C0D8"/>
    <w:lvl w:ilvl="0">
      <w:start w:val="6"/>
      <w:numFmt w:val="chineseCounting"/>
      <w:suff w:val="nothing"/>
      <w:lvlText w:val="%1、"/>
      <w:lvlJc w:val="left"/>
    </w:lvl>
  </w:abstractNum>
  <w:abstractNum w:abstractNumId="5">
    <w:nsid w:val="5BD27EBD"/>
    <w:multiLevelType w:val="singleLevel"/>
    <w:tmpl w:val="5BD27EBD"/>
    <w:lvl w:ilvl="0">
      <w:start w:val="3"/>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YWQxYzE5OTk0MTg4Njg5MGRmYWQzZmQ5YzdjMzMifQ=="/>
  </w:docVars>
  <w:rsids>
    <w:rsidRoot w:val="00172A27"/>
    <w:rsid w:val="000000D2"/>
    <w:rsid w:val="00000D07"/>
    <w:rsid w:val="00002223"/>
    <w:rsid w:val="00004AB9"/>
    <w:rsid w:val="0000549D"/>
    <w:rsid w:val="00005C8F"/>
    <w:rsid w:val="00006606"/>
    <w:rsid w:val="00007FE9"/>
    <w:rsid w:val="0001507E"/>
    <w:rsid w:val="000152CE"/>
    <w:rsid w:val="00015493"/>
    <w:rsid w:val="00017425"/>
    <w:rsid w:val="0002128C"/>
    <w:rsid w:val="0002273E"/>
    <w:rsid w:val="0002384B"/>
    <w:rsid w:val="00023B78"/>
    <w:rsid w:val="000258D0"/>
    <w:rsid w:val="00026C77"/>
    <w:rsid w:val="00027584"/>
    <w:rsid w:val="000275C9"/>
    <w:rsid w:val="000312E6"/>
    <w:rsid w:val="0003148B"/>
    <w:rsid w:val="000320FA"/>
    <w:rsid w:val="00034678"/>
    <w:rsid w:val="00035558"/>
    <w:rsid w:val="000361D8"/>
    <w:rsid w:val="0003750E"/>
    <w:rsid w:val="0004130B"/>
    <w:rsid w:val="0004217B"/>
    <w:rsid w:val="00043099"/>
    <w:rsid w:val="0004373E"/>
    <w:rsid w:val="00045A2B"/>
    <w:rsid w:val="00046892"/>
    <w:rsid w:val="0005546D"/>
    <w:rsid w:val="000563C1"/>
    <w:rsid w:val="000608BC"/>
    <w:rsid w:val="000619BE"/>
    <w:rsid w:val="00062BAD"/>
    <w:rsid w:val="00063265"/>
    <w:rsid w:val="00064848"/>
    <w:rsid w:val="00064F4A"/>
    <w:rsid w:val="00065867"/>
    <w:rsid w:val="000671C4"/>
    <w:rsid w:val="00073A54"/>
    <w:rsid w:val="0007536D"/>
    <w:rsid w:val="000805C7"/>
    <w:rsid w:val="00080E5C"/>
    <w:rsid w:val="0008261C"/>
    <w:rsid w:val="000826CA"/>
    <w:rsid w:val="00082C7A"/>
    <w:rsid w:val="0008314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B014B"/>
    <w:rsid w:val="000B2745"/>
    <w:rsid w:val="000B4A3A"/>
    <w:rsid w:val="000B533C"/>
    <w:rsid w:val="000B5D23"/>
    <w:rsid w:val="000B6EA4"/>
    <w:rsid w:val="000C131F"/>
    <w:rsid w:val="000C3677"/>
    <w:rsid w:val="000C502F"/>
    <w:rsid w:val="000C57C0"/>
    <w:rsid w:val="000C632E"/>
    <w:rsid w:val="000C7613"/>
    <w:rsid w:val="000D0807"/>
    <w:rsid w:val="000D3257"/>
    <w:rsid w:val="000D4796"/>
    <w:rsid w:val="000D4C8B"/>
    <w:rsid w:val="000E064E"/>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7F53"/>
    <w:rsid w:val="00120734"/>
    <w:rsid w:val="00121982"/>
    <w:rsid w:val="00121AC3"/>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819"/>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67C8C"/>
    <w:rsid w:val="00170772"/>
    <w:rsid w:val="00171213"/>
    <w:rsid w:val="001712AF"/>
    <w:rsid w:val="00172A27"/>
    <w:rsid w:val="001734AB"/>
    <w:rsid w:val="001737B0"/>
    <w:rsid w:val="00174EF2"/>
    <w:rsid w:val="00176494"/>
    <w:rsid w:val="001811CE"/>
    <w:rsid w:val="001818B8"/>
    <w:rsid w:val="00181B1B"/>
    <w:rsid w:val="001820B1"/>
    <w:rsid w:val="001823AE"/>
    <w:rsid w:val="00182E49"/>
    <w:rsid w:val="00185F69"/>
    <w:rsid w:val="00190605"/>
    <w:rsid w:val="001916EA"/>
    <w:rsid w:val="00191FCE"/>
    <w:rsid w:val="0019356E"/>
    <w:rsid w:val="001951FF"/>
    <w:rsid w:val="001959D7"/>
    <w:rsid w:val="00195BC9"/>
    <w:rsid w:val="00195CB4"/>
    <w:rsid w:val="00196BFC"/>
    <w:rsid w:val="00197E04"/>
    <w:rsid w:val="001A060F"/>
    <w:rsid w:val="001A0741"/>
    <w:rsid w:val="001A1473"/>
    <w:rsid w:val="001A1E13"/>
    <w:rsid w:val="001A34D3"/>
    <w:rsid w:val="001A3F5A"/>
    <w:rsid w:val="001A752E"/>
    <w:rsid w:val="001A7F08"/>
    <w:rsid w:val="001B09E0"/>
    <w:rsid w:val="001B235D"/>
    <w:rsid w:val="001B23D8"/>
    <w:rsid w:val="001B2C3E"/>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E7602"/>
    <w:rsid w:val="001F0032"/>
    <w:rsid w:val="001F1D4C"/>
    <w:rsid w:val="001F4097"/>
    <w:rsid w:val="001F6777"/>
    <w:rsid w:val="001F7211"/>
    <w:rsid w:val="001F7837"/>
    <w:rsid w:val="002000A1"/>
    <w:rsid w:val="00200A5B"/>
    <w:rsid w:val="002015CE"/>
    <w:rsid w:val="00202283"/>
    <w:rsid w:val="0020267C"/>
    <w:rsid w:val="00203096"/>
    <w:rsid w:val="00203EF0"/>
    <w:rsid w:val="00204064"/>
    <w:rsid w:val="002042AA"/>
    <w:rsid w:val="00205352"/>
    <w:rsid w:val="00206123"/>
    <w:rsid w:val="002062F6"/>
    <w:rsid w:val="00212A5C"/>
    <w:rsid w:val="00212F90"/>
    <w:rsid w:val="0021308C"/>
    <w:rsid w:val="00213FA6"/>
    <w:rsid w:val="00215DD7"/>
    <w:rsid w:val="00216B01"/>
    <w:rsid w:val="002177B9"/>
    <w:rsid w:val="00220753"/>
    <w:rsid w:val="00220AFF"/>
    <w:rsid w:val="00221B4F"/>
    <w:rsid w:val="00221D9A"/>
    <w:rsid w:val="00221DFD"/>
    <w:rsid w:val="00222DA8"/>
    <w:rsid w:val="00222DCC"/>
    <w:rsid w:val="00222E3D"/>
    <w:rsid w:val="00230BBE"/>
    <w:rsid w:val="00233591"/>
    <w:rsid w:val="002343D5"/>
    <w:rsid w:val="00235F21"/>
    <w:rsid w:val="0023787B"/>
    <w:rsid w:val="00240B89"/>
    <w:rsid w:val="0024126C"/>
    <w:rsid w:val="00241CA0"/>
    <w:rsid w:val="00242A1C"/>
    <w:rsid w:val="00246621"/>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67756"/>
    <w:rsid w:val="002708D2"/>
    <w:rsid w:val="00271CBD"/>
    <w:rsid w:val="00271F82"/>
    <w:rsid w:val="00273467"/>
    <w:rsid w:val="00273670"/>
    <w:rsid w:val="00273BFD"/>
    <w:rsid w:val="00277F6A"/>
    <w:rsid w:val="00281C54"/>
    <w:rsid w:val="0028233F"/>
    <w:rsid w:val="002838DF"/>
    <w:rsid w:val="0028489D"/>
    <w:rsid w:val="00285776"/>
    <w:rsid w:val="00286223"/>
    <w:rsid w:val="002869EE"/>
    <w:rsid w:val="00286DE0"/>
    <w:rsid w:val="0028708B"/>
    <w:rsid w:val="00290C17"/>
    <w:rsid w:val="00292EB1"/>
    <w:rsid w:val="00292F74"/>
    <w:rsid w:val="00293A33"/>
    <w:rsid w:val="002A168D"/>
    <w:rsid w:val="002A38D2"/>
    <w:rsid w:val="002A38E5"/>
    <w:rsid w:val="002A49C4"/>
    <w:rsid w:val="002A5516"/>
    <w:rsid w:val="002A5A53"/>
    <w:rsid w:val="002A5CFE"/>
    <w:rsid w:val="002A7BD6"/>
    <w:rsid w:val="002B1829"/>
    <w:rsid w:val="002B1B75"/>
    <w:rsid w:val="002B1E70"/>
    <w:rsid w:val="002B5F42"/>
    <w:rsid w:val="002C030E"/>
    <w:rsid w:val="002C040D"/>
    <w:rsid w:val="002C1521"/>
    <w:rsid w:val="002C2C9E"/>
    <w:rsid w:val="002C3121"/>
    <w:rsid w:val="002D0373"/>
    <w:rsid w:val="002D03A8"/>
    <w:rsid w:val="002D0803"/>
    <w:rsid w:val="002D0D71"/>
    <w:rsid w:val="002D2B7B"/>
    <w:rsid w:val="002D2D64"/>
    <w:rsid w:val="002D3274"/>
    <w:rsid w:val="002D37E1"/>
    <w:rsid w:val="002D4B9A"/>
    <w:rsid w:val="002D4E2F"/>
    <w:rsid w:val="002D524E"/>
    <w:rsid w:val="002D5A7F"/>
    <w:rsid w:val="002E2EFA"/>
    <w:rsid w:val="002E370A"/>
    <w:rsid w:val="002E3C78"/>
    <w:rsid w:val="002E4698"/>
    <w:rsid w:val="002E4816"/>
    <w:rsid w:val="002E57D4"/>
    <w:rsid w:val="002E591F"/>
    <w:rsid w:val="002E6A2A"/>
    <w:rsid w:val="002E7050"/>
    <w:rsid w:val="002F0ED2"/>
    <w:rsid w:val="002F158E"/>
    <w:rsid w:val="002F44CC"/>
    <w:rsid w:val="002F5285"/>
    <w:rsid w:val="002F6784"/>
    <w:rsid w:val="002F67E9"/>
    <w:rsid w:val="002F7108"/>
    <w:rsid w:val="003026B4"/>
    <w:rsid w:val="00303BE1"/>
    <w:rsid w:val="00303F1D"/>
    <w:rsid w:val="00305D6C"/>
    <w:rsid w:val="00306BD3"/>
    <w:rsid w:val="003101D1"/>
    <w:rsid w:val="0031180D"/>
    <w:rsid w:val="003129B6"/>
    <w:rsid w:val="003161F5"/>
    <w:rsid w:val="00316CA9"/>
    <w:rsid w:val="00317875"/>
    <w:rsid w:val="00321293"/>
    <w:rsid w:val="003214C0"/>
    <w:rsid w:val="00321B7F"/>
    <w:rsid w:val="00322B94"/>
    <w:rsid w:val="00324232"/>
    <w:rsid w:val="003252DD"/>
    <w:rsid w:val="003260D3"/>
    <w:rsid w:val="00332743"/>
    <w:rsid w:val="00333658"/>
    <w:rsid w:val="0033396E"/>
    <w:rsid w:val="00333E81"/>
    <w:rsid w:val="00333F9E"/>
    <w:rsid w:val="00337881"/>
    <w:rsid w:val="00343302"/>
    <w:rsid w:val="003441C8"/>
    <w:rsid w:val="003455DD"/>
    <w:rsid w:val="003458D6"/>
    <w:rsid w:val="00345E0D"/>
    <w:rsid w:val="00346184"/>
    <w:rsid w:val="00346D58"/>
    <w:rsid w:val="0035150B"/>
    <w:rsid w:val="00353119"/>
    <w:rsid w:val="00356ACA"/>
    <w:rsid w:val="0036087B"/>
    <w:rsid w:val="00362216"/>
    <w:rsid w:val="00365BBA"/>
    <w:rsid w:val="00366C7C"/>
    <w:rsid w:val="00370A0D"/>
    <w:rsid w:val="003730EA"/>
    <w:rsid w:val="00376D04"/>
    <w:rsid w:val="003811CB"/>
    <w:rsid w:val="00383D2D"/>
    <w:rsid w:val="00384368"/>
    <w:rsid w:val="00386DF8"/>
    <w:rsid w:val="003874C6"/>
    <w:rsid w:val="0039009E"/>
    <w:rsid w:val="0039092F"/>
    <w:rsid w:val="00390FA9"/>
    <w:rsid w:val="00391B67"/>
    <w:rsid w:val="003923D1"/>
    <w:rsid w:val="0039271D"/>
    <w:rsid w:val="00395A62"/>
    <w:rsid w:val="003A069C"/>
    <w:rsid w:val="003A4B99"/>
    <w:rsid w:val="003B0A56"/>
    <w:rsid w:val="003B0F55"/>
    <w:rsid w:val="003B2240"/>
    <w:rsid w:val="003B2E53"/>
    <w:rsid w:val="003B3271"/>
    <w:rsid w:val="003B3E08"/>
    <w:rsid w:val="003B5CBE"/>
    <w:rsid w:val="003B6B61"/>
    <w:rsid w:val="003B7804"/>
    <w:rsid w:val="003C04C6"/>
    <w:rsid w:val="003C0CA0"/>
    <w:rsid w:val="003C2724"/>
    <w:rsid w:val="003C400D"/>
    <w:rsid w:val="003C46B8"/>
    <w:rsid w:val="003C5285"/>
    <w:rsid w:val="003C7736"/>
    <w:rsid w:val="003D103C"/>
    <w:rsid w:val="003D1E09"/>
    <w:rsid w:val="003D2C33"/>
    <w:rsid w:val="003D2DF8"/>
    <w:rsid w:val="003D30F4"/>
    <w:rsid w:val="003D4F01"/>
    <w:rsid w:val="003D67F5"/>
    <w:rsid w:val="003E498C"/>
    <w:rsid w:val="003E49C7"/>
    <w:rsid w:val="003E5150"/>
    <w:rsid w:val="003E7AB7"/>
    <w:rsid w:val="003E7C15"/>
    <w:rsid w:val="003F0488"/>
    <w:rsid w:val="003F2F32"/>
    <w:rsid w:val="003F394E"/>
    <w:rsid w:val="003F58CA"/>
    <w:rsid w:val="003F5F32"/>
    <w:rsid w:val="003F7CB0"/>
    <w:rsid w:val="00400D19"/>
    <w:rsid w:val="0040197A"/>
    <w:rsid w:val="00403A8D"/>
    <w:rsid w:val="0040466F"/>
    <w:rsid w:val="00404E31"/>
    <w:rsid w:val="004056F7"/>
    <w:rsid w:val="00410950"/>
    <w:rsid w:val="00410CB2"/>
    <w:rsid w:val="00412EEB"/>
    <w:rsid w:val="00413AFB"/>
    <w:rsid w:val="00413F27"/>
    <w:rsid w:val="00413F66"/>
    <w:rsid w:val="004150A9"/>
    <w:rsid w:val="00415847"/>
    <w:rsid w:val="00417CD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076"/>
    <w:rsid w:val="00442E7F"/>
    <w:rsid w:val="004431B8"/>
    <w:rsid w:val="004439F1"/>
    <w:rsid w:val="00444730"/>
    <w:rsid w:val="00445F32"/>
    <w:rsid w:val="004465EE"/>
    <w:rsid w:val="0045129C"/>
    <w:rsid w:val="00451973"/>
    <w:rsid w:val="00451EC1"/>
    <w:rsid w:val="00453B50"/>
    <w:rsid w:val="00454245"/>
    <w:rsid w:val="0045432C"/>
    <w:rsid w:val="00455D02"/>
    <w:rsid w:val="00456317"/>
    <w:rsid w:val="00456339"/>
    <w:rsid w:val="00456C30"/>
    <w:rsid w:val="004622DF"/>
    <w:rsid w:val="00462EC6"/>
    <w:rsid w:val="00463E6A"/>
    <w:rsid w:val="00467261"/>
    <w:rsid w:val="00467515"/>
    <w:rsid w:val="00470D85"/>
    <w:rsid w:val="00471008"/>
    <w:rsid w:val="00471391"/>
    <w:rsid w:val="00471520"/>
    <w:rsid w:val="004731A5"/>
    <w:rsid w:val="00475A52"/>
    <w:rsid w:val="004761CE"/>
    <w:rsid w:val="00476904"/>
    <w:rsid w:val="00476993"/>
    <w:rsid w:val="004769B0"/>
    <w:rsid w:val="00476DAA"/>
    <w:rsid w:val="00480D61"/>
    <w:rsid w:val="00480DFF"/>
    <w:rsid w:val="00482EC3"/>
    <w:rsid w:val="00484846"/>
    <w:rsid w:val="00484C51"/>
    <w:rsid w:val="00484E21"/>
    <w:rsid w:val="00485546"/>
    <w:rsid w:val="00485A32"/>
    <w:rsid w:val="00487879"/>
    <w:rsid w:val="00490B6D"/>
    <w:rsid w:val="0049152E"/>
    <w:rsid w:val="0049296D"/>
    <w:rsid w:val="00492AE3"/>
    <w:rsid w:val="004936E7"/>
    <w:rsid w:val="00493EF3"/>
    <w:rsid w:val="00494BE1"/>
    <w:rsid w:val="00497607"/>
    <w:rsid w:val="00497BC8"/>
    <w:rsid w:val="004A0424"/>
    <w:rsid w:val="004A21E8"/>
    <w:rsid w:val="004A2DCF"/>
    <w:rsid w:val="004A317A"/>
    <w:rsid w:val="004A4C3B"/>
    <w:rsid w:val="004A54A2"/>
    <w:rsid w:val="004A6A45"/>
    <w:rsid w:val="004B0CFD"/>
    <w:rsid w:val="004B127B"/>
    <w:rsid w:val="004B17BB"/>
    <w:rsid w:val="004B1DE1"/>
    <w:rsid w:val="004B2ADB"/>
    <w:rsid w:val="004B2AE2"/>
    <w:rsid w:val="004B3873"/>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5F"/>
    <w:rsid w:val="004D3291"/>
    <w:rsid w:val="004D3A0F"/>
    <w:rsid w:val="004D4B44"/>
    <w:rsid w:val="004D624E"/>
    <w:rsid w:val="004D69D2"/>
    <w:rsid w:val="004D7C5C"/>
    <w:rsid w:val="004E0B36"/>
    <w:rsid w:val="004E228D"/>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5DB9"/>
    <w:rsid w:val="0051642A"/>
    <w:rsid w:val="00516C60"/>
    <w:rsid w:val="00516CE1"/>
    <w:rsid w:val="005202B7"/>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56CE3"/>
    <w:rsid w:val="00560114"/>
    <w:rsid w:val="00560E60"/>
    <w:rsid w:val="00565D63"/>
    <w:rsid w:val="00567F41"/>
    <w:rsid w:val="0057038B"/>
    <w:rsid w:val="00570B90"/>
    <w:rsid w:val="005721EA"/>
    <w:rsid w:val="00572A5B"/>
    <w:rsid w:val="005737E3"/>
    <w:rsid w:val="00573A7E"/>
    <w:rsid w:val="005753DF"/>
    <w:rsid w:val="00575601"/>
    <w:rsid w:val="00575FDA"/>
    <w:rsid w:val="0057647C"/>
    <w:rsid w:val="00577581"/>
    <w:rsid w:val="00581DC3"/>
    <w:rsid w:val="00584BDC"/>
    <w:rsid w:val="00584C45"/>
    <w:rsid w:val="00586C66"/>
    <w:rsid w:val="00587CD9"/>
    <w:rsid w:val="00596F78"/>
    <w:rsid w:val="005A025C"/>
    <w:rsid w:val="005A0750"/>
    <w:rsid w:val="005A0896"/>
    <w:rsid w:val="005A12DE"/>
    <w:rsid w:val="005A304B"/>
    <w:rsid w:val="005A3377"/>
    <w:rsid w:val="005A6B08"/>
    <w:rsid w:val="005B017E"/>
    <w:rsid w:val="005B21F0"/>
    <w:rsid w:val="005B2ACD"/>
    <w:rsid w:val="005B6757"/>
    <w:rsid w:val="005C1403"/>
    <w:rsid w:val="005C19F6"/>
    <w:rsid w:val="005C242C"/>
    <w:rsid w:val="005C41B3"/>
    <w:rsid w:val="005C46BB"/>
    <w:rsid w:val="005C498C"/>
    <w:rsid w:val="005C5FE4"/>
    <w:rsid w:val="005D030B"/>
    <w:rsid w:val="005D0A77"/>
    <w:rsid w:val="005D20F8"/>
    <w:rsid w:val="005D26F3"/>
    <w:rsid w:val="005D2A03"/>
    <w:rsid w:val="005D352F"/>
    <w:rsid w:val="005E0857"/>
    <w:rsid w:val="005E2210"/>
    <w:rsid w:val="005E25C6"/>
    <w:rsid w:val="005E303B"/>
    <w:rsid w:val="005E36CC"/>
    <w:rsid w:val="005E4C26"/>
    <w:rsid w:val="005E5982"/>
    <w:rsid w:val="005E78D4"/>
    <w:rsid w:val="005F07FF"/>
    <w:rsid w:val="005F0815"/>
    <w:rsid w:val="005F5FC4"/>
    <w:rsid w:val="00600382"/>
    <w:rsid w:val="00601E36"/>
    <w:rsid w:val="00603221"/>
    <w:rsid w:val="006047B2"/>
    <w:rsid w:val="0060494B"/>
    <w:rsid w:val="00604E59"/>
    <w:rsid w:val="006056D1"/>
    <w:rsid w:val="00605878"/>
    <w:rsid w:val="00607709"/>
    <w:rsid w:val="006101D0"/>
    <w:rsid w:val="006107A5"/>
    <w:rsid w:val="00611564"/>
    <w:rsid w:val="006126AF"/>
    <w:rsid w:val="00614806"/>
    <w:rsid w:val="00614F54"/>
    <w:rsid w:val="0061552E"/>
    <w:rsid w:val="00616EBB"/>
    <w:rsid w:val="00617E30"/>
    <w:rsid w:val="00620416"/>
    <w:rsid w:val="006214F1"/>
    <w:rsid w:val="00623B80"/>
    <w:rsid w:val="00623F29"/>
    <w:rsid w:val="00624D15"/>
    <w:rsid w:val="006251D9"/>
    <w:rsid w:val="00626C70"/>
    <w:rsid w:val="00627B37"/>
    <w:rsid w:val="00627C99"/>
    <w:rsid w:val="00630000"/>
    <w:rsid w:val="00630290"/>
    <w:rsid w:val="00630CFB"/>
    <w:rsid w:val="00630EE8"/>
    <w:rsid w:val="00633D3C"/>
    <w:rsid w:val="00635174"/>
    <w:rsid w:val="00635A0F"/>
    <w:rsid w:val="00635B74"/>
    <w:rsid w:val="00637E34"/>
    <w:rsid w:val="00640139"/>
    <w:rsid w:val="00640A23"/>
    <w:rsid w:val="0064176D"/>
    <w:rsid w:val="0064262B"/>
    <w:rsid w:val="006433C4"/>
    <w:rsid w:val="0064468C"/>
    <w:rsid w:val="00644A09"/>
    <w:rsid w:val="00645813"/>
    <w:rsid w:val="0064622B"/>
    <w:rsid w:val="006467E9"/>
    <w:rsid w:val="00650BFA"/>
    <w:rsid w:val="00650DD5"/>
    <w:rsid w:val="00652701"/>
    <w:rsid w:val="00653EF3"/>
    <w:rsid w:val="006540D8"/>
    <w:rsid w:val="006552D6"/>
    <w:rsid w:val="0065597F"/>
    <w:rsid w:val="00655BC4"/>
    <w:rsid w:val="00656A4B"/>
    <w:rsid w:val="0065760B"/>
    <w:rsid w:val="00660541"/>
    <w:rsid w:val="00662E46"/>
    <w:rsid w:val="00663728"/>
    <w:rsid w:val="00663817"/>
    <w:rsid w:val="006638C7"/>
    <w:rsid w:val="00664AA4"/>
    <w:rsid w:val="00666A8E"/>
    <w:rsid w:val="006673A6"/>
    <w:rsid w:val="006675CB"/>
    <w:rsid w:val="00667F1F"/>
    <w:rsid w:val="0067209F"/>
    <w:rsid w:val="006723EE"/>
    <w:rsid w:val="006727AF"/>
    <w:rsid w:val="00672E51"/>
    <w:rsid w:val="00675AA7"/>
    <w:rsid w:val="00677990"/>
    <w:rsid w:val="00680EE7"/>
    <w:rsid w:val="00685309"/>
    <w:rsid w:val="0068618D"/>
    <w:rsid w:val="006865E8"/>
    <w:rsid w:val="00686F9A"/>
    <w:rsid w:val="00687060"/>
    <w:rsid w:val="006901C0"/>
    <w:rsid w:val="00691202"/>
    <w:rsid w:val="00694B8F"/>
    <w:rsid w:val="00695BD4"/>
    <w:rsid w:val="0069731E"/>
    <w:rsid w:val="006A3DB1"/>
    <w:rsid w:val="006A3E87"/>
    <w:rsid w:val="006B0A0B"/>
    <w:rsid w:val="006B0C35"/>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6684"/>
    <w:rsid w:val="006C764D"/>
    <w:rsid w:val="006C7EBE"/>
    <w:rsid w:val="006D1245"/>
    <w:rsid w:val="006D6CAC"/>
    <w:rsid w:val="006D796E"/>
    <w:rsid w:val="006E05DE"/>
    <w:rsid w:val="006E0CAA"/>
    <w:rsid w:val="006E6D9B"/>
    <w:rsid w:val="006E7551"/>
    <w:rsid w:val="006F0197"/>
    <w:rsid w:val="006F16F8"/>
    <w:rsid w:val="006F178C"/>
    <w:rsid w:val="006F2E77"/>
    <w:rsid w:val="006F3152"/>
    <w:rsid w:val="006F338B"/>
    <w:rsid w:val="006F4955"/>
    <w:rsid w:val="006F4AF3"/>
    <w:rsid w:val="006F56DE"/>
    <w:rsid w:val="006F58C2"/>
    <w:rsid w:val="006F5CE6"/>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7367"/>
    <w:rsid w:val="00730D51"/>
    <w:rsid w:val="00731431"/>
    <w:rsid w:val="00731799"/>
    <w:rsid w:val="00731895"/>
    <w:rsid w:val="0073484C"/>
    <w:rsid w:val="00734AF7"/>
    <w:rsid w:val="007378AD"/>
    <w:rsid w:val="00740C70"/>
    <w:rsid w:val="007416CD"/>
    <w:rsid w:val="0074174F"/>
    <w:rsid w:val="00741A46"/>
    <w:rsid w:val="007431FD"/>
    <w:rsid w:val="00743521"/>
    <w:rsid w:val="00746F7F"/>
    <w:rsid w:val="00747F31"/>
    <w:rsid w:val="00750623"/>
    <w:rsid w:val="00750B8F"/>
    <w:rsid w:val="00751984"/>
    <w:rsid w:val="0075234D"/>
    <w:rsid w:val="00752608"/>
    <w:rsid w:val="00752EF1"/>
    <w:rsid w:val="00753342"/>
    <w:rsid w:val="00757431"/>
    <w:rsid w:val="007604D1"/>
    <w:rsid w:val="00764D4F"/>
    <w:rsid w:val="00765436"/>
    <w:rsid w:val="007671BA"/>
    <w:rsid w:val="00767C22"/>
    <w:rsid w:val="00767D0A"/>
    <w:rsid w:val="007700FD"/>
    <w:rsid w:val="00771136"/>
    <w:rsid w:val="00771910"/>
    <w:rsid w:val="007728C0"/>
    <w:rsid w:val="00773230"/>
    <w:rsid w:val="00773DCF"/>
    <w:rsid w:val="00774271"/>
    <w:rsid w:val="0077641C"/>
    <w:rsid w:val="007805B4"/>
    <w:rsid w:val="00784DAB"/>
    <w:rsid w:val="0078545E"/>
    <w:rsid w:val="007857DA"/>
    <w:rsid w:val="00785CF0"/>
    <w:rsid w:val="00790E0E"/>
    <w:rsid w:val="00791BFF"/>
    <w:rsid w:val="007924ED"/>
    <w:rsid w:val="00797162"/>
    <w:rsid w:val="0079792F"/>
    <w:rsid w:val="007A0524"/>
    <w:rsid w:val="007A0C47"/>
    <w:rsid w:val="007A3F4B"/>
    <w:rsid w:val="007A5F85"/>
    <w:rsid w:val="007A7705"/>
    <w:rsid w:val="007B0C4C"/>
    <w:rsid w:val="007B19D5"/>
    <w:rsid w:val="007B2E11"/>
    <w:rsid w:val="007B4724"/>
    <w:rsid w:val="007C0521"/>
    <w:rsid w:val="007C0ED7"/>
    <w:rsid w:val="007C2075"/>
    <w:rsid w:val="007C21F6"/>
    <w:rsid w:val="007C3503"/>
    <w:rsid w:val="007C4253"/>
    <w:rsid w:val="007C58FD"/>
    <w:rsid w:val="007C663D"/>
    <w:rsid w:val="007C6966"/>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E22"/>
    <w:rsid w:val="00806469"/>
    <w:rsid w:val="0080778F"/>
    <w:rsid w:val="00810DD5"/>
    <w:rsid w:val="00810FD0"/>
    <w:rsid w:val="00811020"/>
    <w:rsid w:val="0081177A"/>
    <w:rsid w:val="00812A98"/>
    <w:rsid w:val="00813529"/>
    <w:rsid w:val="00814EFF"/>
    <w:rsid w:val="00816997"/>
    <w:rsid w:val="00817DA3"/>
    <w:rsid w:val="008204B4"/>
    <w:rsid w:val="008217F5"/>
    <w:rsid w:val="00821A52"/>
    <w:rsid w:val="0082300C"/>
    <w:rsid w:val="008235C7"/>
    <w:rsid w:val="00823CB7"/>
    <w:rsid w:val="008249F1"/>
    <w:rsid w:val="0082533A"/>
    <w:rsid w:val="00832C9E"/>
    <w:rsid w:val="00832F95"/>
    <w:rsid w:val="00834B18"/>
    <w:rsid w:val="0083625E"/>
    <w:rsid w:val="00836AEB"/>
    <w:rsid w:val="00840430"/>
    <w:rsid w:val="00840A4E"/>
    <w:rsid w:val="008428BD"/>
    <w:rsid w:val="00842A16"/>
    <w:rsid w:val="00843074"/>
    <w:rsid w:val="008439CD"/>
    <w:rsid w:val="00844A7E"/>
    <w:rsid w:val="00844BFF"/>
    <w:rsid w:val="0084640B"/>
    <w:rsid w:val="00847D1C"/>
    <w:rsid w:val="0085025C"/>
    <w:rsid w:val="008511A1"/>
    <w:rsid w:val="00852ADB"/>
    <w:rsid w:val="00852CF1"/>
    <w:rsid w:val="008539C3"/>
    <w:rsid w:val="008548BE"/>
    <w:rsid w:val="00855DDB"/>
    <w:rsid w:val="00855F9E"/>
    <w:rsid w:val="00856C82"/>
    <w:rsid w:val="0085741D"/>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802D9"/>
    <w:rsid w:val="00880E18"/>
    <w:rsid w:val="00883094"/>
    <w:rsid w:val="008832FB"/>
    <w:rsid w:val="0088378D"/>
    <w:rsid w:val="00887A1C"/>
    <w:rsid w:val="00892DE5"/>
    <w:rsid w:val="00892E0B"/>
    <w:rsid w:val="00893170"/>
    <w:rsid w:val="00893341"/>
    <w:rsid w:val="00893C6F"/>
    <w:rsid w:val="00894800"/>
    <w:rsid w:val="00894C99"/>
    <w:rsid w:val="00896082"/>
    <w:rsid w:val="00897857"/>
    <w:rsid w:val="008A3EC3"/>
    <w:rsid w:val="008A4723"/>
    <w:rsid w:val="008A5621"/>
    <w:rsid w:val="008A7E38"/>
    <w:rsid w:val="008B0550"/>
    <w:rsid w:val="008B0575"/>
    <w:rsid w:val="008B0793"/>
    <w:rsid w:val="008B08D5"/>
    <w:rsid w:val="008B281D"/>
    <w:rsid w:val="008B2981"/>
    <w:rsid w:val="008B2A19"/>
    <w:rsid w:val="008B531E"/>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274"/>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52C"/>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B42"/>
    <w:rsid w:val="00954EC0"/>
    <w:rsid w:val="00961B0D"/>
    <w:rsid w:val="00965925"/>
    <w:rsid w:val="00966C41"/>
    <w:rsid w:val="009703DE"/>
    <w:rsid w:val="009717CF"/>
    <w:rsid w:val="00972616"/>
    <w:rsid w:val="00974242"/>
    <w:rsid w:val="00975906"/>
    <w:rsid w:val="009771C6"/>
    <w:rsid w:val="00981091"/>
    <w:rsid w:val="00983872"/>
    <w:rsid w:val="00985DE1"/>
    <w:rsid w:val="00991359"/>
    <w:rsid w:val="0099223D"/>
    <w:rsid w:val="00992270"/>
    <w:rsid w:val="00993422"/>
    <w:rsid w:val="00994B3F"/>
    <w:rsid w:val="009A00FD"/>
    <w:rsid w:val="009A094A"/>
    <w:rsid w:val="009A1814"/>
    <w:rsid w:val="009A1E0D"/>
    <w:rsid w:val="009A2E6F"/>
    <w:rsid w:val="009A3970"/>
    <w:rsid w:val="009A4883"/>
    <w:rsid w:val="009A6A8F"/>
    <w:rsid w:val="009A6B27"/>
    <w:rsid w:val="009A6F5B"/>
    <w:rsid w:val="009A716A"/>
    <w:rsid w:val="009B1026"/>
    <w:rsid w:val="009B1B54"/>
    <w:rsid w:val="009B1BE2"/>
    <w:rsid w:val="009B1F95"/>
    <w:rsid w:val="009B227B"/>
    <w:rsid w:val="009B2CC5"/>
    <w:rsid w:val="009B2DBB"/>
    <w:rsid w:val="009B35A6"/>
    <w:rsid w:val="009B40B9"/>
    <w:rsid w:val="009B472F"/>
    <w:rsid w:val="009B4D25"/>
    <w:rsid w:val="009C2CB7"/>
    <w:rsid w:val="009C3D97"/>
    <w:rsid w:val="009C4740"/>
    <w:rsid w:val="009C5079"/>
    <w:rsid w:val="009C51DD"/>
    <w:rsid w:val="009C5AE1"/>
    <w:rsid w:val="009C7693"/>
    <w:rsid w:val="009C7E3F"/>
    <w:rsid w:val="009D1BC7"/>
    <w:rsid w:val="009D2F20"/>
    <w:rsid w:val="009D48E4"/>
    <w:rsid w:val="009D4B7C"/>
    <w:rsid w:val="009D4C4E"/>
    <w:rsid w:val="009D543D"/>
    <w:rsid w:val="009D61D3"/>
    <w:rsid w:val="009D656E"/>
    <w:rsid w:val="009D7596"/>
    <w:rsid w:val="009D7916"/>
    <w:rsid w:val="009E17E9"/>
    <w:rsid w:val="009E1D44"/>
    <w:rsid w:val="009E37D9"/>
    <w:rsid w:val="009E4168"/>
    <w:rsid w:val="009E4A1E"/>
    <w:rsid w:val="009E73D2"/>
    <w:rsid w:val="009F031A"/>
    <w:rsid w:val="009F0BBB"/>
    <w:rsid w:val="009F1979"/>
    <w:rsid w:val="009F1D15"/>
    <w:rsid w:val="009F3BED"/>
    <w:rsid w:val="009F4041"/>
    <w:rsid w:val="009F4DE7"/>
    <w:rsid w:val="009F5F9F"/>
    <w:rsid w:val="009F6165"/>
    <w:rsid w:val="009F7BED"/>
    <w:rsid w:val="00A01192"/>
    <w:rsid w:val="00A019A8"/>
    <w:rsid w:val="00A02200"/>
    <w:rsid w:val="00A02EEF"/>
    <w:rsid w:val="00A073D1"/>
    <w:rsid w:val="00A076C8"/>
    <w:rsid w:val="00A079F5"/>
    <w:rsid w:val="00A11190"/>
    <w:rsid w:val="00A204E5"/>
    <w:rsid w:val="00A20CDF"/>
    <w:rsid w:val="00A20EDF"/>
    <w:rsid w:val="00A2107D"/>
    <w:rsid w:val="00A21882"/>
    <w:rsid w:val="00A353C0"/>
    <w:rsid w:val="00A431D5"/>
    <w:rsid w:val="00A43A80"/>
    <w:rsid w:val="00A4561D"/>
    <w:rsid w:val="00A469C9"/>
    <w:rsid w:val="00A47CC2"/>
    <w:rsid w:val="00A5092E"/>
    <w:rsid w:val="00A5205E"/>
    <w:rsid w:val="00A5252F"/>
    <w:rsid w:val="00A52E1F"/>
    <w:rsid w:val="00A548AB"/>
    <w:rsid w:val="00A549E4"/>
    <w:rsid w:val="00A60BC3"/>
    <w:rsid w:val="00A6160E"/>
    <w:rsid w:val="00A61E76"/>
    <w:rsid w:val="00A65771"/>
    <w:rsid w:val="00A65E58"/>
    <w:rsid w:val="00A664CD"/>
    <w:rsid w:val="00A70331"/>
    <w:rsid w:val="00A72E90"/>
    <w:rsid w:val="00A7499F"/>
    <w:rsid w:val="00A75DEF"/>
    <w:rsid w:val="00A75F67"/>
    <w:rsid w:val="00A81723"/>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1B52"/>
    <w:rsid w:val="00AB23A0"/>
    <w:rsid w:val="00AB27FB"/>
    <w:rsid w:val="00AB3FFE"/>
    <w:rsid w:val="00AB70C6"/>
    <w:rsid w:val="00AB7F51"/>
    <w:rsid w:val="00AC07BD"/>
    <w:rsid w:val="00AC142E"/>
    <w:rsid w:val="00AC4CE0"/>
    <w:rsid w:val="00AC615E"/>
    <w:rsid w:val="00AC61B0"/>
    <w:rsid w:val="00AC651B"/>
    <w:rsid w:val="00AC6788"/>
    <w:rsid w:val="00AC782C"/>
    <w:rsid w:val="00AC7C8B"/>
    <w:rsid w:val="00AD1C5D"/>
    <w:rsid w:val="00AD2C0F"/>
    <w:rsid w:val="00AD33C2"/>
    <w:rsid w:val="00AD4574"/>
    <w:rsid w:val="00AD4AEC"/>
    <w:rsid w:val="00AD4DAA"/>
    <w:rsid w:val="00AD51F6"/>
    <w:rsid w:val="00AD6352"/>
    <w:rsid w:val="00AD6530"/>
    <w:rsid w:val="00AD7D98"/>
    <w:rsid w:val="00AE08A6"/>
    <w:rsid w:val="00AE0B2F"/>
    <w:rsid w:val="00AE104E"/>
    <w:rsid w:val="00AE2A1E"/>
    <w:rsid w:val="00AE3104"/>
    <w:rsid w:val="00AE3402"/>
    <w:rsid w:val="00AE3574"/>
    <w:rsid w:val="00AE48C5"/>
    <w:rsid w:val="00AE5CCC"/>
    <w:rsid w:val="00AE7AAC"/>
    <w:rsid w:val="00AF02E6"/>
    <w:rsid w:val="00AF12F2"/>
    <w:rsid w:val="00AF1554"/>
    <w:rsid w:val="00AF26EC"/>
    <w:rsid w:val="00AF3453"/>
    <w:rsid w:val="00AF381A"/>
    <w:rsid w:val="00AF4602"/>
    <w:rsid w:val="00AF59E3"/>
    <w:rsid w:val="00AF6CB1"/>
    <w:rsid w:val="00AF6F22"/>
    <w:rsid w:val="00B006AF"/>
    <w:rsid w:val="00B00A9D"/>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CF9"/>
    <w:rsid w:val="00B22D26"/>
    <w:rsid w:val="00B22DC2"/>
    <w:rsid w:val="00B2415A"/>
    <w:rsid w:val="00B24660"/>
    <w:rsid w:val="00B246E5"/>
    <w:rsid w:val="00B2682C"/>
    <w:rsid w:val="00B269FE"/>
    <w:rsid w:val="00B270E5"/>
    <w:rsid w:val="00B27723"/>
    <w:rsid w:val="00B30611"/>
    <w:rsid w:val="00B307CD"/>
    <w:rsid w:val="00B31323"/>
    <w:rsid w:val="00B31762"/>
    <w:rsid w:val="00B3187E"/>
    <w:rsid w:val="00B32513"/>
    <w:rsid w:val="00B33105"/>
    <w:rsid w:val="00B34AFA"/>
    <w:rsid w:val="00B350D2"/>
    <w:rsid w:val="00B35999"/>
    <w:rsid w:val="00B36B9B"/>
    <w:rsid w:val="00B40027"/>
    <w:rsid w:val="00B405D7"/>
    <w:rsid w:val="00B41D6C"/>
    <w:rsid w:val="00B427FE"/>
    <w:rsid w:val="00B441FF"/>
    <w:rsid w:val="00B44ECE"/>
    <w:rsid w:val="00B44EE8"/>
    <w:rsid w:val="00B4531B"/>
    <w:rsid w:val="00B46AA0"/>
    <w:rsid w:val="00B46B08"/>
    <w:rsid w:val="00B475A0"/>
    <w:rsid w:val="00B47A56"/>
    <w:rsid w:val="00B47ADB"/>
    <w:rsid w:val="00B51B91"/>
    <w:rsid w:val="00B52399"/>
    <w:rsid w:val="00B5283B"/>
    <w:rsid w:val="00B5298A"/>
    <w:rsid w:val="00B53B10"/>
    <w:rsid w:val="00B54C65"/>
    <w:rsid w:val="00B56173"/>
    <w:rsid w:val="00B565D2"/>
    <w:rsid w:val="00B572AC"/>
    <w:rsid w:val="00B606EB"/>
    <w:rsid w:val="00B60A13"/>
    <w:rsid w:val="00B6482B"/>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0F28"/>
    <w:rsid w:val="00BC1D79"/>
    <w:rsid w:val="00BC3110"/>
    <w:rsid w:val="00BC382F"/>
    <w:rsid w:val="00BC4648"/>
    <w:rsid w:val="00BC556F"/>
    <w:rsid w:val="00BC5B1F"/>
    <w:rsid w:val="00BC5BC8"/>
    <w:rsid w:val="00BD1FE9"/>
    <w:rsid w:val="00BD20BE"/>
    <w:rsid w:val="00BD4A7D"/>
    <w:rsid w:val="00BD5C7B"/>
    <w:rsid w:val="00BD72E8"/>
    <w:rsid w:val="00BE0596"/>
    <w:rsid w:val="00BE16A3"/>
    <w:rsid w:val="00BE4B65"/>
    <w:rsid w:val="00BE4C94"/>
    <w:rsid w:val="00BE5F70"/>
    <w:rsid w:val="00BE752A"/>
    <w:rsid w:val="00BE79FA"/>
    <w:rsid w:val="00BF081F"/>
    <w:rsid w:val="00BF148B"/>
    <w:rsid w:val="00BF2A97"/>
    <w:rsid w:val="00BF3310"/>
    <w:rsid w:val="00BF3748"/>
    <w:rsid w:val="00BF3915"/>
    <w:rsid w:val="00BF47D0"/>
    <w:rsid w:val="00BF4C10"/>
    <w:rsid w:val="00BF4DD5"/>
    <w:rsid w:val="00BF5BD5"/>
    <w:rsid w:val="00C00CC9"/>
    <w:rsid w:val="00C01AA9"/>
    <w:rsid w:val="00C03664"/>
    <w:rsid w:val="00C05400"/>
    <w:rsid w:val="00C059FE"/>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2799A"/>
    <w:rsid w:val="00C30297"/>
    <w:rsid w:val="00C302FE"/>
    <w:rsid w:val="00C3060E"/>
    <w:rsid w:val="00C3087D"/>
    <w:rsid w:val="00C30A47"/>
    <w:rsid w:val="00C33022"/>
    <w:rsid w:val="00C33E9C"/>
    <w:rsid w:val="00C33EE4"/>
    <w:rsid w:val="00C3679E"/>
    <w:rsid w:val="00C40729"/>
    <w:rsid w:val="00C408DA"/>
    <w:rsid w:val="00C42DBF"/>
    <w:rsid w:val="00C4313C"/>
    <w:rsid w:val="00C44069"/>
    <w:rsid w:val="00C44D6C"/>
    <w:rsid w:val="00C45BC7"/>
    <w:rsid w:val="00C467D7"/>
    <w:rsid w:val="00C50C8C"/>
    <w:rsid w:val="00C54DE9"/>
    <w:rsid w:val="00C55A33"/>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1DDE"/>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0DCF"/>
    <w:rsid w:val="00CB16A7"/>
    <w:rsid w:val="00CB294E"/>
    <w:rsid w:val="00CB2C90"/>
    <w:rsid w:val="00CB6B04"/>
    <w:rsid w:val="00CB72B8"/>
    <w:rsid w:val="00CC09E9"/>
    <w:rsid w:val="00CC10E6"/>
    <w:rsid w:val="00CC145A"/>
    <w:rsid w:val="00CC22CF"/>
    <w:rsid w:val="00CC295E"/>
    <w:rsid w:val="00CC4503"/>
    <w:rsid w:val="00CC4611"/>
    <w:rsid w:val="00CC5A44"/>
    <w:rsid w:val="00CC6F11"/>
    <w:rsid w:val="00CC7073"/>
    <w:rsid w:val="00CC7C53"/>
    <w:rsid w:val="00CC7DF7"/>
    <w:rsid w:val="00CD199F"/>
    <w:rsid w:val="00CD229E"/>
    <w:rsid w:val="00CD2C6A"/>
    <w:rsid w:val="00CD2D5A"/>
    <w:rsid w:val="00CD2D8B"/>
    <w:rsid w:val="00CD2FF9"/>
    <w:rsid w:val="00CD39E8"/>
    <w:rsid w:val="00CD47CD"/>
    <w:rsid w:val="00CD57D5"/>
    <w:rsid w:val="00CD59BE"/>
    <w:rsid w:val="00CD5C16"/>
    <w:rsid w:val="00CD5D3A"/>
    <w:rsid w:val="00CE2A1C"/>
    <w:rsid w:val="00CE48B3"/>
    <w:rsid w:val="00CE542D"/>
    <w:rsid w:val="00CE59BD"/>
    <w:rsid w:val="00CE697F"/>
    <w:rsid w:val="00CE73EA"/>
    <w:rsid w:val="00CF0350"/>
    <w:rsid w:val="00CF221C"/>
    <w:rsid w:val="00CF2734"/>
    <w:rsid w:val="00CF455B"/>
    <w:rsid w:val="00CF7808"/>
    <w:rsid w:val="00D003DC"/>
    <w:rsid w:val="00D01B9E"/>
    <w:rsid w:val="00D029BD"/>
    <w:rsid w:val="00D03BE2"/>
    <w:rsid w:val="00D03F15"/>
    <w:rsid w:val="00D046C5"/>
    <w:rsid w:val="00D068FB"/>
    <w:rsid w:val="00D06B4D"/>
    <w:rsid w:val="00D110EE"/>
    <w:rsid w:val="00D13560"/>
    <w:rsid w:val="00D14302"/>
    <w:rsid w:val="00D1478D"/>
    <w:rsid w:val="00D14DEC"/>
    <w:rsid w:val="00D15225"/>
    <w:rsid w:val="00D15FAD"/>
    <w:rsid w:val="00D15FB8"/>
    <w:rsid w:val="00D165A8"/>
    <w:rsid w:val="00D167AF"/>
    <w:rsid w:val="00D2026B"/>
    <w:rsid w:val="00D22362"/>
    <w:rsid w:val="00D229D4"/>
    <w:rsid w:val="00D22ECD"/>
    <w:rsid w:val="00D23221"/>
    <w:rsid w:val="00D25DBF"/>
    <w:rsid w:val="00D276E6"/>
    <w:rsid w:val="00D27C90"/>
    <w:rsid w:val="00D303A4"/>
    <w:rsid w:val="00D303A9"/>
    <w:rsid w:val="00D313A7"/>
    <w:rsid w:val="00D3147B"/>
    <w:rsid w:val="00D31614"/>
    <w:rsid w:val="00D33246"/>
    <w:rsid w:val="00D3344A"/>
    <w:rsid w:val="00D3511F"/>
    <w:rsid w:val="00D3632A"/>
    <w:rsid w:val="00D36597"/>
    <w:rsid w:val="00D43029"/>
    <w:rsid w:val="00D43A9E"/>
    <w:rsid w:val="00D45A98"/>
    <w:rsid w:val="00D46213"/>
    <w:rsid w:val="00D467D5"/>
    <w:rsid w:val="00D4698A"/>
    <w:rsid w:val="00D46D3D"/>
    <w:rsid w:val="00D50605"/>
    <w:rsid w:val="00D515A2"/>
    <w:rsid w:val="00D51D68"/>
    <w:rsid w:val="00D53117"/>
    <w:rsid w:val="00D558DD"/>
    <w:rsid w:val="00D57304"/>
    <w:rsid w:val="00D60314"/>
    <w:rsid w:val="00D60D96"/>
    <w:rsid w:val="00D63074"/>
    <w:rsid w:val="00D6395F"/>
    <w:rsid w:val="00D63CF3"/>
    <w:rsid w:val="00D64922"/>
    <w:rsid w:val="00D67F3F"/>
    <w:rsid w:val="00D71E69"/>
    <w:rsid w:val="00D73D41"/>
    <w:rsid w:val="00D759DB"/>
    <w:rsid w:val="00D76444"/>
    <w:rsid w:val="00D774F4"/>
    <w:rsid w:val="00D777A3"/>
    <w:rsid w:val="00D8227F"/>
    <w:rsid w:val="00D83B85"/>
    <w:rsid w:val="00D856CF"/>
    <w:rsid w:val="00D86B39"/>
    <w:rsid w:val="00D87DA9"/>
    <w:rsid w:val="00D9124D"/>
    <w:rsid w:val="00D920D1"/>
    <w:rsid w:val="00D92A85"/>
    <w:rsid w:val="00D93619"/>
    <w:rsid w:val="00DA0EB9"/>
    <w:rsid w:val="00DA2D18"/>
    <w:rsid w:val="00DA36DC"/>
    <w:rsid w:val="00DA6DD0"/>
    <w:rsid w:val="00DA75EF"/>
    <w:rsid w:val="00DA7CBF"/>
    <w:rsid w:val="00DB000F"/>
    <w:rsid w:val="00DB0B49"/>
    <w:rsid w:val="00DB28EA"/>
    <w:rsid w:val="00DB3B4C"/>
    <w:rsid w:val="00DB43F3"/>
    <w:rsid w:val="00DB4787"/>
    <w:rsid w:val="00DB521C"/>
    <w:rsid w:val="00DB5A26"/>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111"/>
    <w:rsid w:val="00E05783"/>
    <w:rsid w:val="00E05B9A"/>
    <w:rsid w:val="00E05D40"/>
    <w:rsid w:val="00E06AF4"/>
    <w:rsid w:val="00E103D8"/>
    <w:rsid w:val="00E12792"/>
    <w:rsid w:val="00E1335D"/>
    <w:rsid w:val="00E156DC"/>
    <w:rsid w:val="00E15D42"/>
    <w:rsid w:val="00E20023"/>
    <w:rsid w:val="00E20CF3"/>
    <w:rsid w:val="00E2114E"/>
    <w:rsid w:val="00E21339"/>
    <w:rsid w:val="00E22666"/>
    <w:rsid w:val="00E24123"/>
    <w:rsid w:val="00E26E98"/>
    <w:rsid w:val="00E3179C"/>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D5E"/>
    <w:rsid w:val="00E80F0D"/>
    <w:rsid w:val="00E83027"/>
    <w:rsid w:val="00E8656D"/>
    <w:rsid w:val="00E87868"/>
    <w:rsid w:val="00E907B7"/>
    <w:rsid w:val="00E91C64"/>
    <w:rsid w:val="00E949F9"/>
    <w:rsid w:val="00E97349"/>
    <w:rsid w:val="00EA0062"/>
    <w:rsid w:val="00EA1595"/>
    <w:rsid w:val="00EA3CF9"/>
    <w:rsid w:val="00EB2195"/>
    <w:rsid w:val="00EB289F"/>
    <w:rsid w:val="00EB2933"/>
    <w:rsid w:val="00EB4CB0"/>
    <w:rsid w:val="00EB4E46"/>
    <w:rsid w:val="00EB5480"/>
    <w:rsid w:val="00EB576F"/>
    <w:rsid w:val="00EB6C9B"/>
    <w:rsid w:val="00EB6FA7"/>
    <w:rsid w:val="00EB760D"/>
    <w:rsid w:val="00EC02BC"/>
    <w:rsid w:val="00EC163F"/>
    <w:rsid w:val="00EC4429"/>
    <w:rsid w:val="00EC686C"/>
    <w:rsid w:val="00EC6AE5"/>
    <w:rsid w:val="00EC74CB"/>
    <w:rsid w:val="00EC7A8E"/>
    <w:rsid w:val="00ED1C6C"/>
    <w:rsid w:val="00ED3D1C"/>
    <w:rsid w:val="00ED48D6"/>
    <w:rsid w:val="00ED4EB5"/>
    <w:rsid w:val="00ED5CFD"/>
    <w:rsid w:val="00ED5D45"/>
    <w:rsid w:val="00ED61F1"/>
    <w:rsid w:val="00ED6FCE"/>
    <w:rsid w:val="00ED7075"/>
    <w:rsid w:val="00EE0A76"/>
    <w:rsid w:val="00EE2313"/>
    <w:rsid w:val="00EE26E1"/>
    <w:rsid w:val="00EE291A"/>
    <w:rsid w:val="00EE303C"/>
    <w:rsid w:val="00EE323F"/>
    <w:rsid w:val="00EE5556"/>
    <w:rsid w:val="00EE590C"/>
    <w:rsid w:val="00EE5B1A"/>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0F2A"/>
    <w:rsid w:val="00F1124E"/>
    <w:rsid w:val="00F12075"/>
    <w:rsid w:val="00F12DF1"/>
    <w:rsid w:val="00F15815"/>
    <w:rsid w:val="00F16896"/>
    <w:rsid w:val="00F17D8F"/>
    <w:rsid w:val="00F20077"/>
    <w:rsid w:val="00F207F5"/>
    <w:rsid w:val="00F21799"/>
    <w:rsid w:val="00F21D61"/>
    <w:rsid w:val="00F22D46"/>
    <w:rsid w:val="00F2468B"/>
    <w:rsid w:val="00F31CC2"/>
    <w:rsid w:val="00F352F8"/>
    <w:rsid w:val="00F37149"/>
    <w:rsid w:val="00F37903"/>
    <w:rsid w:val="00F4054F"/>
    <w:rsid w:val="00F40673"/>
    <w:rsid w:val="00F40E81"/>
    <w:rsid w:val="00F448CF"/>
    <w:rsid w:val="00F45994"/>
    <w:rsid w:val="00F503EC"/>
    <w:rsid w:val="00F50617"/>
    <w:rsid w:val="00F526B3"/>
    <w:rsid w:val="00F52E5C"/>
    <w:rsid w:val="00F54B63"/>
    <w:rsid w:val="00F564E4"/>
    <w:rsid w:val="00F60932"/>
    <w:rsid w:val="00F60AB5"/>
    <w:rsid w:val="00F60EEF"/>
    <w:rsid w:val="00F6170E"/>
    <w:rsid w:val="00F633AC"/>
    <w:rsid w:val="00F63835"/>
    <w:rsid w:val="00F6512C"/>
    <w:rsid w:val="00F65A2F"/>
    <w:rsid w:val="00F66C06"/>
    <w:rsid w:val="00F70566"/>
    <w:rsid w:val="00F70F7A"/>
    <w:rsid w:val="00F71A48"/>
    <w:rsid w:val="00F736B6"/>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54B2"/>
    <w:rsid w:val="00FA7625"/>
    <w:rsid w:val="00FB0097"/>
    <w:rsid w:val="00FB4328"/>
    <w:rsid w:val="00FB522D"/>
    <w:rsid w:val="00FB542C"/>
    <w:rsid w:val="00FB5AA1"/>
    <w:rsid w:val="00FC10C4"/>
    <w:rsid w:val="00FC2C18"/>
    <w:rsid w:val="00FC2D97"/>
    <w:rsid w:val="00FC3251"/>
    <w:rsid w:val="00FC464F"/>
    <w:rsid w:val="00FC55C5"/>
    <w:rsid w:val="00FC5C1B"/>
    <w:rsid w:val="00FC6BF3"/>
    <w:rsid w:val="00FC6DCD"/>
    <w:rsid w:val="00FC77C8"/>
    <w:rsid w:val="00FC7A4D"/>
    <w:rsid w:val="00FC7BE7"/>
    <w:rsid w:val="00FD01B2"/>
    <w:rsid w:val="00FD1295"/>
    <w:rsid w:val="00FD150C"/>
    <w:rsid w:val="00FD22A5"/>
    <w:rsid w:val="00FD2984"/>
    <w:rsid w:val="00FD2C6A"/>
    <w:rsid w:val="00FD341F"/>
    <w:rsid w:val="00FD497B"/>
    <w:rsid w:val="00FD6C21"/>
    <w:rsid w:val="00FE0F40"/>
    <w:rsid w:val="00FE1454"/>
    <w:rsid w:val="00FE1AD1"/>
    <w:rsid w:val="00FE39B3"/>
    <w:rsid w:val="00FE53D0"/>
    <w:rsid w:val="00FE66B1"/>
    <w:rsid w:val="00FF1870"/>
    <w:rsid w:val="00FF1AA8"/>
    <w:rsid w:val="00FF1DCE"/>
    <w:rsid w:val="00FF2EF2"/>
    <w:rsid w:val="00FF4CAE"/>
    <w:rsid w:val="00FF543D"/>
    <w:rsid w:val="01C12489"/>
    <w:rsid w:val="040647BA"/>
    <w:rsid w:val="05A72C2A"/>
    <w:rsid w:val="128427F6"/>
    <w:rsid w:val="15114CD9"/>
    <w:rsid w:val="1D220800"/>
    <w:rsid w:val="28373E75"/>
    <w:rsid w:val="31D00FB8"/>
    <w:rsid w:val="3E951D44"/>
    <w:rsid w:val="49D204DF"/>
    <w:rsid w:val="4A624747"/>
    <w:rsid w:val="5A6172E4"/>
    <w:rsid w:val="5B03027B"/>
    <w:rsid w:val="629E7B2F"/>
    <w:rsid w:val="62D34109"/>
    <w:rsid w:val="64641A58"/>
    <w:rsid w:val="67CA10AA"/>
    <w:rsid w:val="6B6506FF"/>
    <w:rsid w:val="6F235874"/>
    <w:rsid w:val="70F12E08"/>
    <w:rsid w:val="751C733D"/>
    <w:rsid w:val="7976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951D41-0B80-4B78-8377-CDF12C2B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77A8-7997-44D5-9E48-5A2AA4B53876}">
  <ds:schemaRefs>
    <ds:schemaRef ds:uri="http://schemas.openxmlformats.org/officeDocument/2006/bibliography"/>
  </ds:schemaRefs>
</ds:datastoreItem>
</file>

<file path=customXml/itemProps10.xml><?xml version="1.0" encoding="utf-8"?>
<ds:datastoreItem xmlns:ds="http://schemas.openxmlformats.org/officeDocument/2006/customXml" ds:itemID="{7404F467-0DF9-486E-B3B3-838F6B121B45}">
  <ds:schemaRefs>
    <ds:schemaRef ds:uri="http://schemas.openxmlformats.org/officeDocument/2006/bibliography"/>
  </ds:schemaRefs>
</ds:datastoreItem>
</file>

<file path=customXml/itemProps11.xml><?xml version="1.0" encoding="utf-8"?>
<ds:datastoreItem xmlns:ds="http://schemas.openxmlformats.org/officeDocument/2006/customXml" ds:itemID="{83A8B036-1505-4895-862C-A68EFDFC12C6}">
  <ds:schemaRefs>
    <ds:schemaRef ds:uri="http://schemas.openxmlformats.org/officeDocument/2006/bibliography"/>
  </ds:schemaRefs>
</ds:datastoreItem>
</file>

<file path=customXml/itemProps12.xml><?xml version="1.0" encoding="utf-8"?>
<ds:datastoreItem xmlns:ds="http://schemas.openxmlformats.org/officeDocument/2006/customXml" ds:itemID="{EAF7953F-8F14-46C4-B7C9-144D3FF76F09}">
  <ds:schemaRefs>
    <ds:schemaRef ds:uri="http://schemas.openxmlformats.org/officeDocument/2006/bibliography"/>
  </ds:schemaRefs>
</ds:datastoreItem>
</file>

<file path=customXml/itemProps13.xml><?xml version="1.0" encoding="utf-8"?>
<ds:datastoreItem xmlns:ds="http://schemas.openxmlformats.org/officeDocument/2006/customXml" ds:itemID="{F21D25D7-8ACB-4E66-962D-2E223D31491D}">
  <ds:schemaRefs>
    <ds:schemaRef ds:uri="http://schemas.openxmlformats.org/officeDocument/2006/bibliography"/>
  </ds:schemaRefs>
</ds:datastoreItem>
</file>

<file path=customXml/itemProps14.xml><?xml version="1.0" encoding="utf-8"?>
<ds:datastoreItem xmlns:ds="http://schemas.openxmlformats.org/officeDocument/2006/customXml" ds:itemID="{ACFF9262-B042-4E60-8BF2-EF451C408958}">
  <ds:schemaRefs>
    <ds:schemaRef ds:uri="http://schemas.openxmlformats.org/officeDocument/2006/bibliography"/>
  </ds:schemaRefs>
</ds:datastoreItem>
</file>

<file path=customXml/itemProps15.xml><?xml version="1.0" encoding="utf-8"?>
<ds:datastoreItem xmlns:ds="http://schemas.openxmlformats.org/officeDocument/2006/customXml" ds:itemID="{4EF2284E-569C-4FC7-BE3F-880B874DC48C}">
  <ds:schemaRefs>
    <ds:schemaRef ds:uri="http://schemas.openxmlformats.org/officeDocument/2006/bibliography"/>
  </ds:schemaRefs>
</ds:datastoreItem>
</file>

<file path=customXml/itemProps16.xml><?xml version="1.0" encoding="utf-8"?>
<ds:datastoreItem xmlns:ds="http://schemas.openxmlformats.org/officeDocument/2006/customXml" ds:itemID="{3528B360-8902-48D5-B974-0F78F1A08729}">
  <ds:schemaRefs>
    <ds:schemaRef ds:uri="http://schemas.openxmlformats.org/officeDocument/2006/bibliography"/>
  </ds:schemaRefs>
</ds:datastoreItem>
</file>

<file path=customXml/itemProps2.xml><?xml version="1.0" encoding="utf-8"?>
<ds:datastoreItem xmlns:ds="http://schemas.openxmlformats.org/officeDocument/2006/customXml" ds:itemID="{4F3034F1-905A-48F7-AAFA-010AE5C232EA}">
  <ds:schemaRefs>
    <ds:schemaRef ds:uri="http://schemas.openxmlformats.org/officeDocument/2006/bibliography"/>
  </ds:schemaRefs>
</ds:datastoreItem>
</file>

<file path=customXml/itemProps3.xml><?xml version="1.0" encoding="utf-8"?>
<ds:datastoreItem xmlns:ds="http://schemas.openxmlformats.org/officeDocument/2006/customXml" ds:itemID="{1B3CF62F-C161-4817-946C-5867A250BAD3}">
  <ds:schemaRefs>
    <ds:schemaRef ds:uri="http://schemas.openxmlformats.org/officeDocument/2006/bibliography"/>
  </ds:schemaRefs>
</ds:datastoreItem>
</file>

<file path=customXml/itemProps4.xml><?xml version="1.0" encoding="utf-8"?>
<ds:datastoreItem xmlns:ds="http://schemas.openxmlformats.org/officeDocument/2006/customXml" ds:itemID="{443EC048-5DFF-47D2-8015-0AC9AEBE76AD}">
  <ds:schemaRefs>
    <ds:schemaRef ds:uri="http://schemas.openxmlformats.org/officeDocument/2006/bibliography"/>
  </ds:schemaRefs>
</ds:datastoreItem>
</file>

<file path=customXml/itemProps5.xml><?xml version="1.0" encoding="utf-8"?>
<ds:datastoreItem xmlns:ds="http://schemas.openxmlformats.org/officeDocument/2006/customXml" ds:itemID="{E00F8E47-2536-432F-9E66-C75CCC20D1BF}">
  <ds:schemaRefs>
    <ds:schemaRef ds:uri="http://schemas.openxmlformats.org/officeDocument/2006/bibliography"/>
  </ds:schemaRefs>
</ds:datastoreItem>
</file>

<file path=customXml/itemProps6.xml><?xml version="1.0" encoding="utf-8"?>
<ds:datastoreItem xmlns:ds="http://schemas.openxmlformats.org/officeDocument/2006/customXml" ds:itemID="{AA2EC126-FC90-4990-85F8-65E6EA9024FF}">
  <ds:schemaRefs>
    <ds:schemaRef ds:uri="http://schemas.openxmlformats.org/officeDocument/2006/bibliography"/>
  </ds:schemaRefs>
</ds:datastoreItem>
</file>

<file path=customXml/itemProps7.xml><?xml version="1.0" encoding="utf-8"?>
<ds:datastoreItem xmlns:ds="http://schemas.openxmlformats.org/officeDocument/2006/customXml" ds:itemID="{7F579CBB-E99A-43C5-94B0-429CAA0DBAE2}">
  <ds:schemaRefs>
    <ds:schemaRef ds:uri="http://schemas.openxmlformats.org/officeDocument/2006/bibliography"/>
  </ds:schemaRefs>
</ds:datastoreItem>
</file>

<file path=customXml/itemProps8.xml><?xml version="1.0" encoding="utf-8"?>
<ds:datastoreItem xmlns:ds="http://schemas.openxmlformats.org/officeDocument/2006/customXml" ds:itemID="{62D97783-3FED-43CE-A166-E1F0D2C17218}">
  <ds:schemaRefs>
    <ds:schemaRef ds:uri="http://schemas.openxmlformats.org/officeDocument/2006/bibliography"/>
  </ds:schemaRefs>
</ds:datastoreItem>
</file>

<file path=customXml/itemProps9.xml><?xml version="1.0" encoding="utf-8"?>
<ds:datastoreItem xmlns:ds="http://schemas.openxmlformats.org/officeDocument/2006/customXml" ds:itemID="{B583B202-FAFF-4405-B6F7-A02779C5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12339</Words>
  <Characters>70338</Characters>
  <Application>Microsoft Office Word</Application>
  <DocSecurity>0</DocSecurity>
  <Lines>586</Lines>
  <Paragraphs>165</Paragraphs>
  <ScaleCrop>false</ScaleCrop>
  <Company/>
  <LinksUpToDate>false</LinksUpToDate>
  <CharactersWithSpaces>82512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戴聪子</cp:lastModifiedBy>
  <cp:revision>55</cp:revision>
  <cp:lastPrinted>2020-05-21T03:01:00Z</cp:lastPrinted>
  <dcterms:created xsi:type="dcterms:W3CDTF">2022-11-25T01:55:00Z</dcterms:created>
  <dcterms:modified xsi:type="dcterms:W3CDTF">2023-05-04T01:05:00Z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_DocHome">
    <vt:i4>-1409169470</vt:i4>
  </property>
  <property fmtid="{D5CDD505-2E9C-101B-9397-08002B2CF9AE}" pid="6" name="ICV">
    <vt:lpwstr>4EEEE7F3B3AE4E069DF87FE3AADCF509</vt:lpwstr>
  </property>
</Properties>
</file>