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E997">
      <w:pPr>
        <w:pStyle w:val="3"/>
        <w:spacing w:before="40" w:line="361" w:lineRule="auto"/>
        <w:ind w:left="0" w:right="111" w:firstLine="643" w:firstLineChars="200"/>
        <w:jc w:val="center"/>
        <w:rPr>
          <w:rFonts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>东方阿尔法基金管理有限公司</w:t>
      </w:r>
    </w:p>
    <w:p w14:paraId="48DFF6A2">
      <w:pPr>
        <w:pStyle w:val="3"/>
        <w:spacing w:before="40" w:line="361" w:lineRule="auto"/>
        <w:ind w:left="0" w:right="111" w:firstLine="643" w:firstLineChars="200"/>
        <w:jc w:val="center"/>
        <w:rPr>
          <w:rFonts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>关于旗下部分基金投资非公开发行股票的公告</w:t>
      </w:r>
    </w:p>
    <w:p w14:paraId="105B0B82">
      <w:pPr>
        <w:pStyle w:val="3"/>
        <w:spacing w:before="40" w:line="361" w:lineRule="auto"/>
        <w:ind w:left="0" w:right="111" w:firstLine="480" w:firstLineChars="200"/>
        <w:jc w:val="both"/>
        <w:rPr>
          <w:lang w:eastAsia="zh-CN"/>
        </w:rPr>
      </w:pPr>
    </w:p>
    <w:p w14:paraId="48EDA83A">
      <w:pPr>
        <w:pStyle w:val="3"/>
        <w:spacing w:before="40" w:line="361" w:lineRule="auto"/>
        <w:ind w:left="0" w:right="111" w:firstLine="480" w:firstLineChars="200"/>
        <w:jc w:val="both"/>
        <w:rPr>
          <w:lang w:eastAsia="zh-CN"/>
        </w:rPr>
      </w:pPr>
      <w:r>
        <w:rPr>
          <w:lang w:eastAsia="zh-CN"/>
        </w:rPr>
        <w:t>东方阿尔法基金管理有限公司旗下</w:t>
      </w:r>
      <w:r>
        <w:rPr>
          <w:rFonts w:hint="eastAsia"/>
          <w:lang w:eastAsia="zh-CN"/>
        </w:rPr>
        <w:t>东方阿尔法</w:t>
      </w:r>
      <w:r>
        <w:rPr>
          <w:lang w:eastAsia="zh-CN"/>
        </w:rPr>
        <w:t>优选混合型发起式证券投资基金参</w:t>
      </w:r>
      <w:r>
        <w:rPr>
          <w:rFonts w:hint="eastAsia"/>
          <w:lang w:eastAsia="zh-CN"/>
        </w:rPr>
        <w:t>与了</w:t>
      </w:r>
      <w:r>
        <w:rPr>
          <w:lang w:eastAsia="zh-CN"/>
        </w:rPr>
        <w:t>山东南山智尚科技股份有限公司（</w:t>
      </w:r>
      <w:r>
        <w:rPr>
          <w:rFonts w:hint="eastAsia"/>
          <w:lang w:eastAsia="zh-CN"/>
        </w:rPr>
        <w:t>证券</w:t>
      </w:r>
      <w:r>
        <w:rPr>
          <w:lang w:eastAsia="zh-CN"/>
        </w:rPr>
        <w:t>简称“南山智尚”，代码：300918）非公开发行股票的认购。根据中国</w:t>
      </w:r>
      <w:r>
        <w:rPr>
          <w:rFonts w:hint="eastAsia"/>
          <w:lang w:eastAsia="zh-CN"/>
        </w:rPr>
        <w:t>证监会</w:t>
      </w:r>
      <w:r>
        <w:rPr>
          <w:lang w:eastAsia="zh-CN"/>
        </w:rPr>
        <w:t>《关于基金投资非公开发行股票等流通受限证券有关问题的通知》（证监基金字[2006]141号）等有关规定，我司现将</w:t>
      </w:r>
      <w:r>
        <w:rPr>
          <w:rFonts w:hint="eastAsia"/>
          <w:lang w:eastAsia="zh-CN"/>
        </w:rPr>
        <w:t>认购的</w:t>
      </w:r>
      <w:r>
        <w:rPr>
          <w:lang w:eastAsia="zh-CN"/>
        </w:rPr>
        <w:t>相关</w:t>
      </w:r>
      <w:bookmarkStart w:id="0" w:name="_GoBack"/>
      <w:bookmarkEnd w:id="0"/>
      <w:r>
        <w:rPr>
          <w:lang w:eastAsia="zh-CN"/>
        </w:rPr>
        <w:t>信息公告如下：</w:t>
      </w:r>
    </w:p>
    <w:p w14:paraId="1D8FEA4F">
      <w:pPr>
        <w:pStyle w:val="3"/>
        <w:spacing w:before="40" w:line="361" w:lineRule="auto"/>
        <w:ind w:left="0" w:right="111" w:firstLine="480" w:firstLineChars="200"/>
        <w:jc w:val="both"/>
        <w:rPr>
          <w:lang w:eastAsia="zh-CN"/>
        </w:rPr>
      </w:pPr>
    </w:p>
    <w:tbl>
      <w:tblPr>
        <w:tblStyle w:val="9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27"/>
        <w:gridCol w:w="1189"/>
        <w:gridCol w:w="1595"/>
        <w:gridCol w:w="946"/>
        <w:gridCol w:w="1500"/>
        <w:gridCol w:w="797"/>
        <w:gridCol w:w="904"/>
      </w:tblGrid>
      <w:tr w14:paraId="3430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077" w:type="dxa"/>
            <w:vAlign w:val="center"/>
          </w:tcPr>
          <w:p w14:paraId="43096D3E">
            <w:pPr>
              <w:pStyle w:val="3"/>
              <w:spacing w:before="40" w:line="240" w:lineRule="auto"/>
              <w:ind w:left="0" w:right="111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127" w:type="dxa"/>
          </w:tcPr>
          <w:p w14:paraId="3DA01EDB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</w:p>
          <w:p w14:paraId="258A01D1">
            <w:pPr>
              <w:pStyle w:val="3"/>
              <w:spacing w:before="40" w:line="240" w:lineRule="auto"/>
              <w:ind w:left="0" w:right="111"/>
              <w:jc w:val="center"/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</w:p>
          <w:p w14:paraId="3C134478">
            <w:pPr>
              <w:pStyle w:val="3"/>
              <w:spacing w:before="40" w:line="240" w:lineRule="auto"/>
              <w:ind w:left="0" w:right="111"/>
              <w:jc w:val="center"/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</w:p>
          <w:p w14:paraId="71709EAC">
            <w:pPr>
              <w:pStyle w:val="3"/>
              <w:spacing w:before="40" w:line="240" w:lineRule="auto"/>
              <w:ind w:left="0" w:right="111"/>
              <w:jc w:val="center"/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</w:p>
          <w:p w14:paraId="3CD27132">
            <w:pPr>
              <w:pStyle w:val="3"/>
              <w:spacing w:before="40" w:line="240" w:lineRule="auto"/>
              <w:ind w:left="0" w:right="111"/>
              <w:jc w:val="center"/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</w:p>
          <w:p w14:paraId="00D0BA9D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189" w:type="dxa"/>
            <w:vAlign w:val="center"/>
          </w:tcPr>
          <w:p w14:paraId="5CB233A9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认购数量（股）</w:t>
            </w:r>
          </w:p>
        </w:tc>
        <w:tc>
          <w:tcPr>
            <w:tcW w:w="1595" w:type="dxa"/>
            <w:vAlign w:val="center"/>
          </w:tcPr>
          <w:p w14:paraId="06F54EFE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总成本</w:t>
            </w:r>
          </w:p>
          <w:p w14:paraId="1399DAA5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946" w:type="dxa"/>
            <w:vAlign w:val="center"/>
          </w:tcPr>
          <w:p w14:paraId="048968B7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总成本占基金资产净值比例（%）</w:t>
            </w:r>
          </w:p>
        </w:tc>
        <w:tc>
          <w:tcPr>
            <w:tcW w:w="1500" w:type="dxa"/>
            <w:vAlign w:val="center"/>
          </w:tcPr>
          <w:p w14:paraId="550A5C6E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797" w:type="dxa"/>
            <w:vAlign w:val="center"/>
          </w:tcPr>
          <w:p w14:paraId="0E0673C2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账面价值占基金资产净值比例（%）</w:t>
            </w:r>
          </w:p>
        </w:tc>
        <w:tc>
          <w:tcPr>
            <w:tcW w:w="904" w:type="dxa"/>
            <w:vAlign w:val="center"/>
          </w:tcPr>
          <w:p w14:paraId="5D4DF07E">
            <w:pPr>
              <w:pStyle w:val="3"/>
              <w:spacing w:before="40" w:line="240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14:paraId="535A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077" w:type="dxa"/>
          </w:tcPr>
          <w:p w14:paraId="2D06D910">
            <w:pPr>
              <w:pStyle w:val="3"/>
              <w:spacing w:before="40" w:line="361" w:lineRule="auto"/>
              <w:ind w:left="0" w:right="111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东方阿尔法优选混合型发起式证券投资基金</w:t>
            </w:r>
          </w:p>
        </w:tc>
        <w:tc>
          <w:tcPr>
            <w:tcW w:w="1127" w:type="dxa"/>
          </w:tcPr>
          <w:p w14:paraId="0C9F5279">
            <w:pPr>
              <w:pStyle w:val="3"/>
              <w:spacing w:before="40" w:line="361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84557B">
            <w:pPr>
              <w:pStyle w:val="3"/>
              <w:spacing w:before="40" w:line="361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91828CA">
            <w:pPr>
              <w:pStyle w:val="3"/>
              <w:spacing w:before="40" w:line="361" w:lineRule="auto"/>
              <w:ind w:left="0" w:right="111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南山智尚</w:t>
            </w:r>
          </w:p>
        </w:tc>
        <w:tc>
          <w:tcPr>
            <w:tcW w:w="1189" w:type="dxa"/>
            <w:vAlign w:val="center"/>
          </w:tcPr>
          <w:p w14:paraId="45F31559">
            <w:pPr>
              <w:pStyle w:val="3"/>
              <w:spacing w:before="40" w:line="361" w:lineRule="auto"/>
              <w:ind w:left="0" w:right="111"/>
              <w:jc w:val="right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071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428</w:t>
            </w:r>
          </w:p>
        </w:tc>
        <w:tc>
          <w:tcPr>
            <w:tcW w:w="1595" w:type="dxa"/>
            <w:vAlign w:val="center"/>
          </w:tcPr>
          <w:p w14:paraId="65C8585E">
            <w:pPr>
              <w:pStyle w:val="3"/>
              <w:spacing w:before="40" w:line="361" w:lineRule="auto"/>
              <w:ind w:left="0" w:right="111"/>
              <w:jc w:val="righ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999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992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946" w:type="dxa"/>
            <w:vAlign w:val="center"/>
          </w:tcPr>
          <w:p w14:paraId="45F8AE61">
            <w:pPr>
              <w:pStyle w:val="3"/>
              <w:spacing w:before="40" w:line="361" w:lineRule="auto"/>
              <w:ind w:left="0" w:right="111"/>
              <w:jc w:val="right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4.46%</w:t>
            </w:r>
          </w:p>
        </w:tc>
        <w:tc>
          <w:tcPr>
            <w:tcW w:w="1500" w:type="dxa"/>
            <w:vAlign w:val="center"/>
          </w:tcPr>
          <w:p w14:paraId="21AF0CEC">
            <w:pPr>
              <w:pStyle w:val="3"/>
              <w:spacing w:before="40" w:line="361" w:lineRule="auto"/>
              <w:ind w:left="0" w:right="111"/>
              <w:jc w:val="right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752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847.28</w:t>
            </w:r>
          </w:p>
        </w:tc>
        <w:tc>
          <w:tcPr>
            <w:tcW w:w="797" w:type="dxa"/>
            <w:vAlign w:val="center"/>
          </w:tcPr>
          <w:p w14:paraId="218CC9EF">
            <w:pPr>
              <w:pStyle w:val="3"/>
              <w:spacing w:before="40" w:line="361" w:lineRule="auto"/>
              <w:ind w:left="0" w:right="111"/>
              <w:jc w:val="right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.50%</w:t>
            </w:r>
          </w:p>
        </w:tc>
        <w:tc>
          <w:tcPr>
            <w:tcW w:w="904" w:type="dxa"/>
            <w:vAlign w:val="center"/>
          </w:tcPr>
          <w:p w14:paraId="51DB3E1E">
            <w:pPr>
              <w:pStyle w:val="3"/>
              <w:spacing w:before="40" w:line="361" w:lineRule="auto"/>
              <w:ind w:left="0" w:right="111"/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自新增股份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上市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CN"/>
              </w:rPr>
              <w:t>之日起6个月</w:t>
            </w:r>
          </w:p>
        </w:tc>
      </w:tr>
    </w:tbl>
    <w:p w14:paraId="0D42F432">
      <w:pPr>
        <w:pStyle w:val="3"/>
        <w:spacing w:before="37" w:line="331" w:lineRule="auto"/>
        <w:ind w:right="238" w:rightChars="108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  <w:lang w:eastAsia="zh-CN"/>
        </w:rPr>
        <w:t>基金资产净值、账面价值</w:t>
      </w:r>
      <w:r>
        <w:rPr>
          <w:sz w:val="18"/>
          <w:szCs w:val="18"/>
          <w:lang w:eastAsia="zh-CN"/>
        </w:rPr>
        <w:t>为</w:t>
      </w:r>
      <w:r>
        <w:rPr>
          <w:rFonts w:hint="eastAsia"/>
          <w:sz w:val="18"/>
          <w:szCs w:val="18"/>
          <w:lang w:eastAsia="zh-CN"/>
        </w:rPr>
        <w:t>2025</w:t>
      </w:r>
      <w:r>
        <w:rPr>
          <w:sz w:val="18"/>
          <w:szCs w:val="18"/>
          <w:lang w:eastAsia="zh-CN"/>
        </w:rPr>
        <w:t>年</w:t>
      </w:r>
      <w:r>
        <w:rPr>
          <w:rFonts w:hint="eastAsia"/>
          <w:sz w:val="18"/>
          <w:szCs w:val="18"/>
          <w:lang w:eastAsia="zh-CN"/>
        </w:rPr>
        <w:t>6</w:t>
      </w:r>
      <w:r>
        <w:rPr>
          <w:sz w:val="18"/>
          <w:szCs w:val="18"/>
          <w:lang w:eastAsia="zh-CN"/>
        </w:rPr>
        <w:t>月</w:t>
      </w:r>
      <w:r>
        <w:rPr>
          <w:rFonts w:hint="eastAsia"/>
          <w:sz w:val="18"/>
          <w:szCs w:val="18"/>
          <w:lang w:eastAsia="zh-CN"/>
        </w:rPr>
        <w:t>4</w:t>
      </w:r>
      <w:r>
        <w:rPr>
          <w:sz w:val="18"/>
          <w:szCs w:val="18"/>
          <w:lang w:eastAsia="zh-CN"/>
        </w:rPr>
        <w:t>日</w:t>
      </w:r>
      <w:r>
        <w:rPr>
          <w:rFonts w:hint="eastAsia"/>
          <w:sz w:val="18"/>
          <w:szCs w:val="18"/>
          <w:lang w:eastAsia="zh-CN"/>
        </w:rPr>
        <w:t>的数据。</w:t>
      </w:r>
    </w:p>
    <w:p w14:paraId="0D8EFDBC">
      <w:pPr>
        <w:pStyle w:val="3"/>
        <w:spacing w:before="37" w:line="331" w:lineRule="auto"/>
        <w:ind w:left="119" w:leftChars="54" w:right="238"/>
        <w:rPr>
          <w:lang w:eastAsia="zh-CN"/>
        </w:rPr>
      </w:pPr>
    </w:p>
    <w:p w14:paraId="298DD60E">
      <w:pPr>
        <w:pStyle w:val="3"/>
        <w:spacing w:before="37" w:line="331" w:lineRule="auto"/>
        <w:ind w:left="119" w:leftChars="54" w:right="238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14:paraId="07C28D37">
      <w:pPr>
        <w:pStyle w:val="3"/>
        <w:spacing w:before="37" w:line="331" w:lineRule="auto"/>
        <w:ind w:left="119" w:leftChars="54" w:right="238"/>
        <w:rPr>
          <w:lang w:eastAsia="zh-CN"/>
        </w:rPr>
      </w:pPr>
    </w:p>
    <w:p w14:paraId="525844B7">
      <w:pPr>
        <w:spacing w:before="16" w:line="280" w:lineRule="exact"/>
        <w:rPr>
          <w:rFonts w:ascii="宋体" w:hAnsi="宋体" w:eastAsia="宋体"/>
          <w:sz w:val="24"/>
          <w:szCs w:val="24"/>
          <w:lang w:eastAsia="zh-CN"/>
        </w:rPr>
      </w:pPr>
    </w:p>
    <w:p w14:paraId="2FD37069">
      <w:pPr>
        <w:pStyle w:val="3"/>
        <w:ind w:left="0" w:right="237"/>
        <w:jc w:val="right"/>
        <w:rPr>
          <w:lang w:eastAsia="zh-CN"/>
        </w:rPr>
      </w:pPr>
      <w:r>
        <w:rPr>
          <w:lang w:eastAsia="zh-CN"/>
        </w:rPr>
        <w:t>东方阿尔法基金管理有限公司</w:t>
      </w:r>
    </w:p>
    <w:p w14:paraId="4ED491F9">
      <w:pPr>
        <w:spacing w:line="160" w:lineRule="exact"/>
        <w:rPr>
          <w:rFonts w:ascii="宋体" w:hAnsi="宋体" w:eastAsia="宋体"/>
          <w:sz w:val="24"/>
          <w:szCs w:val="24"/>
          <w:lang w:eastAsia="zh-CN"/>
        </w:rPr>
      </w:pPr>
    </w:p>
    <w:p w14:paraId="4FA383CA">
      <w:pPr>
        <w:pStyle w:val="3"/>
        <w:ind w:left="0" w:right="241"/>
        <w:jc w:val="right"/>
        <w:rPr>
          <w:lang w:eastAsia="zh-CN"/>
        </w:rPr>
      </w:pPr>
      <w:r>
        <w:rPr>
          <w:rFonts w:hint="eastAsia"/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日</w:t>
      </w:r>
    </w:p>
    <w:sectPr>
      <w:type w:val="continuous"/>
      <w:pgSz w:w="11904" w:h="16840"/>
      <w:pgMar w:top="144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14D94"/>
    <w:rsid w:val="000276A7"/>
    <w:rsid w:val="0003303C"/>
    <w:rsid w:val="00067477"/>
    <w:rsid w:val="000A6111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5052"/>
    <w:rsid w:val="002636D6"/>
    <w:rsid w:val="002672A2"/>
    <w:rsid w:val="002C6374"/>
    <w:rsid w:val="002E6CDD"/>
    <w:rsid w:val="002F48E6"/>
    <w:rsid w:val="00322C4C"/>
    <w:rsid w:val="0034626B"/>
    <w:rsid w:val="00356284"/>
    <w:rsid w:val="0038511F"/>
    <w:rsid w:val="00386879"/>
    <w:rsid w:val="00386EC9"/>
    <w:rsid w:val="003A3695"/>
    <w:rsid w:val="003B3037"/>
    <w:rsid w:val="003E7242"/>
    <w:rsid w:val="003F3E67"/>
    <w:rsid w:val="004536EC"/>
    <w:rsid w:val="004611EA"/>
    <w:rsid w:val="004619F9"/>
    <w:rsid w:val="0049456F"/>
    <w:rsid w:val="004A4674"/>
    <w:rsid w:val="004C256D"/>
    <w:rsid w:val="004C6DA2"/>
    <w:rsid w:val="004E61C2"/>
    <w:rsid w:val="004E6F03"/>
    <w:rsid w:val="005029FB"/>
    <w:rsid w:val="00504378"/>
    <w:rsid w:val="005265A7"/>
    <w:rsid w:val="00550B3A"/>
    <w:rsid w:val="005822C1"/>
    <w:rsid w:val="005972BC"/>
    <w:rsid w:val="005C2244"/>
    <w:rsid w:val="00626BDA"/>
    <w:rsid w:val="006335CE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A4B24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71891"/>
    <w:rsid w:val="008A7014"/>
    <w:rsid w:val="008C5BE8"/>
    <w:rsid w:val="008D2793"/>
    <w:rsid w:val="008E0DAC"/>
    <w:rsid w:val="008F34F1"/>
    <w:rsid w:val="00904AFC"/>
    <w:rsid w:val="00942E5C"/>
    <w:rsid w:val="00957F8A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2024"/>
    <w:rsid w:val="00AB418E"/>
    <w:rsid w:val="00AF553C"/>
    <w:rsid w:val="00B3153F"/>
    <w:rsid w:val="00B31AA3"/>
    <w:rsid w:val="00B57962"/>
    <w:rsid w:val="00B62430"/>
    <w:rsid w:val="00B62A40"/>
    <w:rsid w:val="00B800FB"/>
    <w:rsid w:val="00BE5200"/>
    <w:rsid w:val="00BF04D3"/>
    <w:rsid w:val="00BF5677"/>
    <w:rsid w:val="00C31687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30B2B"/>
    <w:rsid w:val="00D34D8B"/>
    <w:rsid w:val="00D351BA"/>
    <w:rsid w:val="00D403D8"/>
    <w:rsid w:val="00D534E5"/>
    <w:rsid w:val="00D82323"/>
    <w:rsid w:val="00DA25DE"/>
    <w:rsid w:val="00DA3B5A"/>
    <w:rsid w:val="00DA7EEC"/>
    <w:rsid w:val="00DB032E"/>
    <w:rsid w:val="00DB194C"/>
    <w:rsid w:val="00DF600A"/>
    <w:rsid w:val="00E129A8"/>
    <w:rsid w:val="00E158E4"/>
    <w:rsid w:val="00E167FE"/>
    <w:rsid w:val="00E57110"/>
    <w:rsid w:val="00E61181"/>
    <w:rsid w:val="00E61D98"/>
    <w:rsid w:val="00E65059"/>
    <w:rsid w:val="00E86D46"/>
    <w:rsid w:val="00E91ECB"/>
    <w:rsid w:val="00EA474D"/>
    <w:rsid w:val="00EA5898"/>
    <w:rsid w:val="00EA78A6"/>
    <w:rsid w:val="00EC5097"/>
    <w:rsid w:val="00ED0615"/>
    <w:rsid w:val="00ED77DC"/>
    <w:rsid w:val="00EF1F48"/>
    <w:rsid w:val="00F41F57"/>
    <w:rsid w:val="00F42FE6"/>
    <w:rsid w:val="00FA6F43"/>
    <w:rsid w:val="00FC19E1"/>
    <w:rsid w:val="00FD13D9"/>
    <w:rsid w:val="04194A97"/>
    <w:rsid w:val="053938D9"/>
    <w:rsid w:val="0C6C454B"/>
    <w:rsid w:val="1C344336"/>
    <w:rsid w:val="276D3C0C"/>
    <w:rsid w:val="31B83D97"/>
    <w:rsid w:val="47843F27"/>
    <w:rsid w:val="5491738D"/>
    <w:rsid w:val="65B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341</Words>
  <Characters>407</Characters>
  <Lines>3</Lines>
  <Paragraphs>1</Paragraphs>
  <TotalTime>167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2017-09-13T02:57:00Z</dcterms:created>
  <dc:creator>localadmin</dc:creator>
  <cp:lastModifiedBy>聪子</cp:lastModifiedBy>
  <dcterms:modified xsi:type="dcterms:W3CDTF">2025-06-05T05:29:21Z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  <property fmtid="{D5CDD505-2E9C-101B-9397-08002B2CF9AE}" pid="4" name="KSOTemplateDocerSaveRecord">
    <vt:lpwstr>eyJoZGlkIjoiNDlmZDQ1NzE5ZjE5YTIwNzY1NzE5N2I3MjBkYWExNjEiLCJ1c2VySWQiOiIxMDI2NTI0Njg4In0=</vt:lpwstr>
  </property>
  <property fmtid="{D5CDD505-2E9C-101B-9397-08002B2CF9AE}" pid="5" name="KSOProductBuildVer">
    <vt:lpwstr>2052-12.1.0.21171</vt:lpwstr>
  </property>
  <property fmtid="{D5CDD505-2E9C-101B-9397-08002B2CF9AE}" pid="6" name="ICV">
    <vt:lpwstr>8A9F91F34D8C44529FCEA3B692117371_12</vt:lpwstr>
  </property>
</Properties>
</file>