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东方阿尔法医疗健康混合型发起式证券投资基金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2025年第2季度报告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2025年06月30日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2025年07月19日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基金托管人招商银行股份有限公司根据本基金合同规定，于2025年07月18日复核了本报告中的财务指标、净值表现和投资组合报告等内容，保证复核内容不存在虚假记载、误导性陈述或者重大遗漏。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本报告期自2025年04月01日起至2025年06月30日止。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tcPr>
          <w:p>
            <w:pPr>
              <w:spacing w:line="240" w:lineRule="auto"/>
              <w:jc w:val="left"/>
            </w:pPr>
            <w:r>
              <w:rPr>
                <w:rFonts w:ascii="宋体" w:hAnsi="宋体" w:cs="宋体" w:eastAsia="宋体"/>
                <w:b w:val="false"/>
              </w:rPr>
              <w:t>基金简称</w:t>
            </w:r>
          </w:p>
        </w:tc>
        <w:tc>
          <w:tcPr>
            <w:tcW w:type="pct" w:w="3077"/>
            <w:hMerge w:val="restart"/>
          </w:tcPr>
          <w:p>
            <w:pPr>
              <w:spacing w:line="240" w:lineRule="auto"/>
              <w:jc w:val="left"/>
            </w:pPr>
            <w:r>
              <w:rPr>
                <w:rFonts w:ascii="宋体" w:hAnsi="宋体" w:cs="宋体" w:eastAsia="宋体"/>
                <w:b w:val="false"/>
              </w:rPr>
              <w:t>东方阿尔法医疗健康混合发起</w:t>
            </w:r>
          </w:p>
        </w:tc>
        <w:tc>
          <w:tcPr>
            <w:hMerge w:val="continue"/>
          </w:tcPr>
          <w:p/>
        </w:tc>
      </w:tr>
      <w:tr>
        <w:tc>
          <w:tcPr>
            <w:tcW w:type="pct" w:w="1923"/>
          </w:tcPr>
          <w:p>
            <w:pPr>
              <w:spacing w:line="240" w:lineRule="auto"/>
              <w:jc w:val="left"/>
            </w:pPr>
            <w:r>
              <w:rPr>
                <w:rFonts w:ascii="宋体" w:hAnsi="宋体" w:cs="宋体" w:eastAsia="宋体"/>
                <w:b w:val="false"/>
              </w:rPr>
              <w:t>基金主代码</w:t>
            </w:r>
          </w:p>
        </w:tc>
        <w:tc>
          <w:tcPr>
            <w:tcW/>
            <w:hMerge w:val="restart"/>
          </w:tcPr>
          <w:p>
            <w:pPr>
              <w:spacing w:line="240" w:lineRule="auto"/>
              <w:jc w:val="left"/>
            </w:pPr>
            <w:r>
              <w:rPr>
                <w:rFonts w:ascii="宋体" w:hAnsi="宋体" w:cs="宋体" w:eastAsia="宋体"/>
                <w:b w:val="false"/>
              </w:rPr>
              <w:t>014841</w:t>
            </w:r>
          </w:p>
        </w:tc>
        <w:tc>
          <w:tcPr>
            <w:hMerge w:val="continue"/>
          </w:tcPr>
          <w:p/>
        </w:tc>
      </w:tr>
      <w:tr>
        <w:tc>
          <w:tcPr>
            <w:tcW w:type="pct" w:w="1923"/>
          </w:tcPr>
          <w:p>
            <w:pPr>
              <w:spacing w:line="240" w:lineRule="auto"/>
              <w:jc w:val="left"/>
            </w:pPr>
            <w:r>
              <w:rPr>
                <w:rFonts w:ascii="宋体" w:hAnsi="宋体" w:cs="宋体" w:eastAsia="宋体"/>
                <w:b w:val="false"/>
              </w:rPr>
              <w:t>基金运作方式</w:t>
            </w:r>
          </w:p>
        </w:tc>
        <w:tc>
          <w:tcPr>
            <w:tcW/>
            <w:hMerge w:val="restart"/>
          </w:tcPr>
          <w:p>
            <w:pPr>
              <w:spacing w:line="240" w:lineRule="auto"/>
              <w:jc w:val="left"/>
            </w:pPr>
            <w:r>
              <w:rPr>
                <w:rFonts w:ascii="宋体" w:hAnsi="宋体" w:cs="宋体" w:eastAsia="宋体"/>
                <w:b w:val="false"/>
              </w:rPr>
              <w:t>契约型开放式</w:t>
            </w:r>
          </w:p>
        </w:tc>
        <w:tc>
          <w:tcPr>
            <w:hMerge w:val="continue"/>
          </w:tcPr>
          <w:p/>
        </w:tc>
      </w:tr>
      <w:tr>
        <w:tc>
          <w:tcPr>
            <w:tcW w:type="pct" w:w="1923"/>
          </w:tcPr>
          <w:p>
            <w:pPr>
              <w:spacing w:line="240" w:lineRule="auto"/>
              <w:jc w:val="left"/>
            </w:pPr>
            <w:r>
              <w:rPr>
                <w:rFonts w:ascii="宋体" w:hAnsi="宋体" w:cs="宋体" w:eastAsia="宋体"/>
                <w:b w:val="false"/>
              </w:rPr>
              <w:t>基金合同生效日</w:t>
            </w:r>
          </w:p>
        </w:tc>
        <w:tc>
          <w:tcPr>
            <w:tcW/>
            <w:hMerge w:val="restart"/>
          </w:tcPr>
          <w:p>
            <w:pPr>
              <w:spacing w:line="240" w:lineRule="auto"/>
              <w:jc w:val="left"/>
            </w:pPr>
            <w:r>
              <w:rPr>
                <w:rFonts w:ascii="宋体" w:hAnsi="宋体" w:cs="宋体" w:eastAsia="宋体"/>
                <w:b w:val="false"/>
              </w:rPr>
              <w:t>2022年03月30日</w:t>
            </w:r>
          </w:p>
        </w:tc>
        <w:tc>
          <w:tcPr>
            <w:hMerge w:val="continue"/>
          </w:tcPr>
          <w:p/>
        </w:tc>
      </w:tr>
      <w:tr>
        <w:tc>
          <w:tcPr>
            <w:tcW w:type="pct" w:w="1923"/>
          </w:tcPr>
          <w:p>
            <w:pPr>
              <w:spacing w:line="240" w:lineRule="auto"/>
              <w:jc w:val="left"/>
            </w:pPr>
            <w:r>
              <w:rPr>
                <w:rFonts w:ascii="宋体" w:hAnsi="宋体" w:cs="宋体" w:eastAsia="宋体"/>
                <w:b w:val="false"/>
              </w:rPr>
              <w:t>报告期末基金份额总额</w:t>
            </w:r>
          </w:p>
        </w:tc>
        <w:tc>
          <w:tcPr>
            <w:tcW/>
            <w:hMerge w:val="restart"/>
          </w:tcPr>
          <w:p>
            <w:pPr>
              <w:spacing w:line="240" w:lineRule="auto"/>
              <w:jc w:val="left"/>
            </w:pPr>
            <w:r>
              <w:rPr>
                <w:rFonts w:ascii="宋体" w:hAnsi="宋体" w:cs="宋体" w:eastAsia="宋体"/>
                <w:b w:val="false"/>
              </w:rPr>
              <w:t>148,622,712.91份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tcPr>
          <w:p>
            <w:pPr>
              <w:spacing w:line="240" w:lineRule="auto"/>
              <w:jc w:val="left"/>
            </w:pPr>
            <w:r>
              <w:rPr>
                <w:rFonts w:ascii="宋体" w:hAnsi="宋体" w:cs="宋体" w:eastAsia="宋体"/>
                <w:b w:val="false"/>
              </w:rPr>
              <w:t>本基金采用自上而下与自下而上相结合的投资方法，以基本面分析为立足点，精选医疗健康相关行业证券，在科学严格管理风险的前提下，谋求基金资产的中长期稳健增值。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1、资产配置策略</w:t>
              <w:br/>
            </w:r>
            <w:r>
              <w:rPr>
                <w:rFonts w:ascii="宋体" w:hAnsi="宋体" w:cs="宋体" w:eastAsia="宋体"/>
                <w:b w:val="false"/>
              </w:rPr>
              <w:t>本基金通过定性与定量相结合的分析方法，对系统性风险以及可预见的未来时期内各大类资产的预期风险和预期收益率进行分析评估，制定本基金在各类资产之间的配置比例、调整原则和调整范围。</w:t>
              <w:br/>
            </w:r>
            <w:r>
              <w:rPr>
                <w:rFonts w:ascii="宋体" w:hAnsi="宋体" w:cs="宋体" w:eastAsia="宋体"/>
                <w:b w:val="false"/>
              </w:rPr>
              <w:t>2、股票投资策略</w:t>
              <w:br/>
            </w:r>
            <w:r>
              <w:rPr>
                <w:rFonts w:ascii="宋体" w:hAnsi="宋体" w:cs="宋体" w:eastAsia="宋体"/>
                <w:b w:val="false"/>
              </w:rPr>
              <w:t>本基金将通过系统和深入的基本面研究，专注于医疗健康产业投资，对行业发展进行密切跟踪，根据市场不同阶段充分把握各个子行业轮动带来的投资机会。</w:t>
              <w:br/>
            </w:r>
            <w:r>
              <w:rPr>
                <w:rFonts w:ascii="宋体" w:hAnsi="宋体" w:cs="宋体" w:eastAsia="宋体"/>
                <w:b w:val="false"/>
              </w:rPr>
              <w:t>3、港股通标的股票投资策略</w:t>
              <w:br/>
            </w:r>
            <w:r>
              <w:rPr>
                <w:rFonts w:ascii="宋体" w:hAnsi="宋体" w:cs="宋体" w:eastAsia="宋体"/>
                <w:b w:val="false"/>
              </w:rPr>
              <w:t>本基金从治理结构与管理层：良好的公司治理结构，优秀、诚信的公司管理层；行业集中度及行业地位：具备独特的核心竞争优势和定价能力；公司业绩表现：具备中长期持续增长的能力；与A股同类公司相比具有估值优势的公司等方面筛选港股通标的股票。</w:t>
              <w:br/>
            </w:r>
            <w:r>
              <w:rPr>
                <w:rFonts w:ascii="宋体" w:hAnsi="宋体" w:cs="宋体" w:eastAsia="宋体"/>
                <w:b w:val="false"/>
              </w:rPr>
              <w:t>4、存托凭证投资策略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本基金将采取较为积极的债券投资策略，通过利率预测分析、收益率曲线变动分析、债券信用分析、收益率利差分析等，研判各类属固定收益类资产的风险趋势与收益预期，精选个券进行投资。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本基金将重点关注可转债的转换价值、市场价值与其转换价值的比较、转换期限、公司经营业绩、公司当前股票价格、相关的赎回条件、回售条件等方面，以及通过对目标公司股票的投资价值分析和可交换债券的纯债部分价值分析综合开展投资决策。</w:t>
              <w:br/>
            </w:r>
            <w:r>
              <w:rPr>
                <w:rFonts w:ascii="宋体" w:hAnsi="宋体" w:cs="宋体" w:eastAsia="宋体"/>
                <w:b w:val="false"/>
              </w:rPr>
              <w:t>7、股指期货投资策略</w:t>
              <w:br/>
            </w:r>
            <w:r>
              <w:rPr>
                <w:rFonts w:ascii="宋体" w:hAnsi="宋体" w:cs="宋体" w:eastAsia="宋体"/>
                <w:b w:val="false"/>
              </w:rPr>
              <w:t>本基金以套期保值为目的，在风险可控的前提下，参与股指期货的投资。本基金还将运用股指期货来管理特殊情况下的流动性风险。</w:t>
              <w:br/>
            </w:r>
            <w:r>
              <w:rPr>
                <w:rFonts w:ascii="宋体" w:hAnsi="宋体" w:cs="宋体" w:eastAsia="宋体"/>
                <w:b w:val="false"/>
              </w:rPr>
              <w:t>8、融资业务的投资策略</w:t>
              <w:br/>
            </w:r>
            <w:r>
              <w:rPr>
                <w:rFonts w:ascii="宋体" w:hAnsi="宋体" w:cs="宋体" w:eastAsia="宋体"/>
                <w:b w:val="false"/>
              </w:rPr>
              <w:t>本基金参与融资业务，将综合考虑融资成本、保证金比例、冲抵保证金证券折算率、信用资质等条件选择合适的交易对手方。在保障基金投资组合充足流动性以及有效控制融资杠杆风险的前提下，确定融资比例。</w:t>
              <w:br/>
            </w:r>
            <w:r>
              <w:rPr>
                <w:rFonts w:ascii="宋体" w:hAnsi="宋体" w:cs="宋体" w:eastAsia="宋体"/>
                <w:b w:val="false"/>
              </w:rPr>
              <w:t>9、国债期货的投资策略</w:t>
              <w:br/>
            </w:r>
            <w:r>
              <w:rPr>
                <w:rFonts w:ascii="宋体" w:hAnsi="宋体" w:cs="宋体" w:eastAsia="宋体"/>
                <w:b w:val="false"/>
              </w:rPr>
              <w:t>本基金以套期保值为目的，以回避市场风险，通过动态管理国债期货合约数量，以萃取相应债券组合的超额收益。</w:t>
              <w:br/>
            </w:r>
            <w:r>
              <w:rPr>
                <w:rFonts w:ascii="宋体" w:hAnsi="宋体" w:cs="宋体" w:eastAsia="宋体"/>
                <w:b w:val="false"/>
              </w:rPr>
              <w:t xml:space="preserve">10、股票期权投资策略 </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基金将投资包括资产抵押贷款支持证券(ABS)、住房抵押贷款支持证券(MBS)等在内的资产支持证券。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tcPr>
          <w:p>
            <w:pPr>
              <w:spacing w:line="240" w:lineRule="auto"/>
              <w:jc w:val="left"/>
            </w:pPr>
            <w:r>
              <w:rPr>
                <w:rFonts w:ascii="宋体" w:hAnsi="宋体" w:cs="宋体" w:eastAsia="宋体"/>
                <w:b w:val="false"/>
              </w:rPr>
              <w:t>中证医药卫生指数收益率×60%+恒生医疗保健指数收益率×20%+中证综合债券指数收益率×20%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tcPr>
          <w:p>
            <w:pPr>
              <w:spacing w:line="240" w:lineRule="auto"/>
              <w:jc w:val="left"/>
            </w:pPr>
            <w:r>
              <w:rPr>
                <w:rFonts w:ascii="宋体" w:hAnsi="宋体" w:cs="宋体" w:eastAsia="宋体"/>
                <w:b w:val="false"/>
              </w:rPr>
              <w:t>基金管理人</w:t>
            </w:r>
          </w:p>
        </w:tc>
        <w:tc>
          <w:tcPr>
            <w:tcW/>
            <w:hMerge w:val="restart"/>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tcPr>
          <w:p>
            <w:pPr>
              <w:spacing w:line="240" w:lineRule="auto"/>
              <w:jc w:val="left"/>
            </w:pPr>
            <w:r>
              <w:rPr>
                <w:rFonts w:ascii="宋体" w:hAnsi="宋体" w:cs="宋体" w:eastAsia="宋体"/>
                <w:b w:val="false"/>
              </w:rPr>
              <w:t>基金托管人</w:t>
            </w:r>
          </w:p>
        </w:tc>
        <w:tc>
          <w:tcPr>
            <w:tcW/>
            <w:hMerge w:val="restart"/>
          </w:tcPr>
          <w:p>
            <w:pPr>
              <w:spacing w:line="240" w:lineRule="auto"/>
              <w:jc w:val="left"/>
            </w:pPr>
            <w:r>
              <w:rPr>
                <w:rFonts w:ascii="宋体" w:hAnsi="宋体" w:cs="宋体" w:eastAsia="宋体"/>
                <w:b w:val="false"/>
              </w:rPr>
              <w:t>招商银行股份有限公司</w:t>
            </w:r>
          </w:p>
        </w:tc>
        <w:tc>
          <w:tcPr>
            <w:hMerge w:val="continue"/>
          </w:tcPr>
          <w:p/>
        </w:tc>
      </w:tr>
      <w:tr>
        <w:tc>
          <w:tcPr>
            <w:tcW/>
          </w:tcPr>
          <w:p>
            <w:pPr>
              <w:spacing w:line="240" w:lineRule="auto"/>
              <w:jc w:val="left"/>
            </w:pPr>
            <w:r>
              <w:rPr>
                <w:rFonts w:ascii="宋体" w:hAnsi="宋体" w:cs="宋体" w:eastAsia="宋体"/>
                <w:b w:val="false"/>
              </w:rPr>
              <w:t>下属分级基金的基金简称</w:t>
            </w:r>
          </w:p>
        </w:tc>
        <w:tc>
          <w:tcPr>
            <w:tcW w:type="pct" w:w="1500"/>
          </w:tcPr>
          <w:p>
            <w:pPr>
              <w:spacing w:line="240" w:lineRule="auto"/>
              <w:jc w:val="left"/>
            </w:pPr>
            <w:r>
              <w:rPr>
                <w:rFonts w:ascii="宋体" w:hAnsi="宋体" w:cs="宋体" w:eastAsia="宋体"/>
                <w:b w:val="false"/>
              </w:rPr>
              <w:t>东方阿尔法医疗健康混合发起A</w:t>
            </w:r>
          </w:p>
        </w:tc>
        <w:tc>
          <w:tcPr>
            <w:tcW w:type="pct" w:w="1500"/>
          </w:tcPr>
          <w:p>
            <w:pPr>
              <w:spacing w:line="240" w:lineRule="auto"/>
              <w:jc w:val="left"/>
            </w:pPr>
            <w:r>
              <w:rPr>
                <w:rFonts w:ascii="宋体" w:hAnsi="宋体" w:cs="宋体" w:eastAsia="宋体"/>
                <w:b w:val="false"/>
              </w:rPr>
              <w:t>东方阿尔法医疗健康混合发起C</w:t>
            </w:r>
          </w:p>
        </w:tc>
      </w:tr>
      <w:tr>
        <w:tc>
          <w:tcPr>
            <w:tcW/>
          </w:tcPr>
          <w:p>
            <w:pPr>
              <w:spacing w:line="240" w:lineRule="auto"/>
              <w:jc w:val="left"/>
            </w:pPr>
            <w:r>
              <w:rPr>
                <w:rFonts w:ascii="宋体" w:hAnsi="宋体" w:cs="宋体" w:eastAsia="宋体"/>
                <w:b w:val="false"/>
              </w:rPr>
              <w:t>下属分级基金的交易代码</w:t>
            </w:r>
          </w:p>
        </w:tc>
        <w:tc>
          <w:tcPr>
            <w:tcW w:type="pct" w:w="1500"/>
          </w:tcPr>
          <w:p>
            <w:pPr>
              <w:spacing w:line="240" w:lineRule="auto"/>
              <w:jc w:val="left"/>
            </w:pPr>
            <w:r>
              <w:rPr>
                <w:rFonts w:ascii="宋体" w:hAnsi="宋体" w:cs="宋体" w:eastAsia="宋体"/>
                <w:b w:val="false"/>
              </w:rPr>
              <w:t>014841</w:t>
            </w:r>
          </w:p>
        </w:tc>
        <w:tc>
          <w:tcPr>
            <w:tcW w:type="pct" w:w="1500"/>
          </w:tcPr>
          <w:p>
            <w:pPr>
              <w:spacing w:line="240" w:lineRule="auto"/>
              <w:jc w:val="left"/>
            </w:pPr>
            <w:r>
              <w:rPr>
                <w:rFonts w:ascii="宋体" w:hAnsi="宋体" w:cs="宋体" w:eastAsia="宋体"/>
                <w:b w:val="false"/>
              </w:rPr>
              <w:t>014842</w:t>
            </w:r>
          </w:p>
        </w:tc>
      </w:tr>
      <w:tr>
        <w:tc>
          <w:tcPr>
            <w:tcW/>
          </w:tcPr>
          <w:p>
            <w:pPr>
              <w:spacing w:line="240" w:lineRule="auto"/>
              <w:jc w:val="left"/>
            </w:pPr>
            <w:r>
              <w:rPr>
                <w:rFonts w:ascii="宋体" w:hAnsi="宋体" w:cs="宋体" w:eastAsia="宋体"/>
                <w:b w:val="false"/>
              </w:rPr>
              <w:t>报告期末下属分级基金的份额总额</w:t>
            </w:r>
          </w:p>
        </w:tc>
        <w:tc>
          <w:tcPr>
            <w:tcW w:type="pct" w:w="1500"/>
          </w:tcPr>
          <w:p>
            <w:pPr>
              <w:spacing w:line="240" w:lineRule="auto"/>
              <w:jc w:val="left"/>
            </w:pPr>
            <w:r>
              <w:rPr>
                <w:rFonts w:ascii="宋体" w:hAnsi="宋体" w:cs="宋体" w:eastAsia="宋体"/>
                <w:b w:val="false"/>
              </w:rPr>
              <w:t>69,496,260.62份</w:t>
            </w:r>
          </w:p>
        </w:tc>
        <w:tc>
          <w:tcPr>
            <w:tcW w:type="pct" w:w="1500"/>
          </w:tcPr>
          <w:p>
            <w:pPr>
              <w:spacing w:line="240" w:lineRule="auto"/>
              <w:jc w:val="left"/>
            </w:pPr>
            <w:r>
              <w:rPr>
                <w:rFonts w:ascii="宋体" w:hAnsi="宋体" w:cs="宋体" w:eastAsia="宋体"/>
                <w:b w:val="false"/>
              </w:rPr>
              <w:t>79,126,452.29份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tcPr>
          <w:tcPr>
            <w:shd w:fill="d9d9d9"/>
          </w:tcPr>
          <w:p>
            <w:pPr>
              <w:spacing w:line="240" w:lineRule="auto"/>
              <w:jc w:val="center"/>
            </w:pPr>
            <w:r>
              <w:rPr>
                <w:rFonts w:ascii="宋体" w:hAnsi="宋体" w:cs="宋体" w:eastAsia="宋体"/>
                <w:b w:val="false"/>
              </w:rPr>
              <w:t>报告期（2025年04月01日-2025年06月30日）</w:t>
            </w:r>
          </w:p>
        </w:tc>
        <w:tc>
          <w:tcPr>
            <w:hMerge w:val="continue"/>
          </w:tcPr>
          <w:p/>
        </w:tc>
      </w:tr>
      <w:tr>
        <w:tc>
          <w:tcPr>
            <w:vMerge w:val="continue"/>
          </w:tcPr>
          <w:p/>
        </w:tc>
        <w:tc>
          <w:tcPr>
            <w:tcW w:type="pct" w:w="1500"/>
          </w:tcPr>
          <w:tcPr>
            <w:shd w:fill="d9d9d9"/>
          </w:tcPr>
          <w:p>
            <w:pPr>
              <w:spacing w:line="240" w:lineRule="auto"/>
              <w:jc w:val="center"/>
            </w:pPr>
            <w:r>
              <w:rPr>
                <w:rFonts w:ascii="宋体" w:hAnsi="宋体" w:cs="宋体" w:eastAsia="宋体"/>
                <w:b w:val="false"/>
              </w:rPr>
              <w:t>东方阿尔法医疗健康混合发起A</w:t>
            </w:r>
          </w:p>
        </w:tc>
        <w:tc>
          <w:tcPr>
            <w:tcW w:type="pct" w:w="1500"/>
          </w:tcPr>
          <w:tcPr>
            <w:shd w:fill="d9d9d9"/>
          </w:tcPr>
          <w:p>
            <w:pPr>
              <w:spacing w:line="240" w:lineRule="auto"/>
              <w:jc w:val="center"/>
            </w:pPr>
            <w:r>
              <w:rPr>
                <w:rFonts w:ascii="宋体" w:hAnsi="宋体" w:cs="宋体" w:eastAsia="宋体"/>
                <w:b w:val="false"/>
              </w:rPr>
              <w:t>东方阿尔法医疗健康混合发起C</w:t>
            </w:r>
          </w:p>
        </w:tc>
      </w:tr>
      <w:tr>
        <w:tc>
          <w:tcPr>
            <w:tcW/>
          </w:tcPr>
          <w:p>
            <w:pPr>
              <w:spacing w:line="240" w:lineRule="auto"/>
              <w:jc w:val="left"/>
            </w:pPr>
            <w:r>
              <w:rPr>
                <w:rFonts w:ascii="宋体" w:hAnsi="宋体" w:cs="宋体" w:eastAsia="宋体"/>
                <w:b w:val="false"/>
              </w:rPr>
              <w:t>1.本期已实现收益</w:t>
            </w:r>
          </w:p>
        </w:tc>
        <w:tc>
          <w:tcPr>
            <w:tcW w:type="pct" w:w="1500"/>
          </w:tcPr>
          <w:p>
            <w:pPr>
              <w:spacing w:line="240" w:lineRule="auto"/>
              <w:jc w:val="right"/>
            </w:pPr>
            <w:r>
              <w:rPr>
                <w:rFonts w:ascii="宋体" w:hAnsi="宋体" w:cs="宋体" w:eastAsia="宋体"/>
                <w:b w:val="false"/>
              </w:rPr>
              <w:t>10,748,612.17</w:t>
            </w:r>
          </w:p>
        </w:tc>
        <w:tc>
          <w:tcPr>
            <w:tcW w:type="pct" w:w="1500"/>
          </w:tcPr>
          <w:p>
            <w:pPr>
              <w:spacing w:line="240" w:lineRule="auto"/>
              <w:jc w:val="right"/>
            </w:pPr>
            <w:r>
              <w:rPr>
                <w:rFonts w:ascii="宋体" w:hAnsi="宋体" w:cs="宋体" w:eastAsia="宋体"/>
                <w:b w:val="false"/>
              </w:rPr>
              <w:t>9,120,110.11</w:t>
            </w:r>
          </w:p>
        </w:tc>
      </w:tr>
      <w:tr>
        <w:tc>
          <w:tcPr>
            <w:tcW/>
          </w:tcPr>
          <w:p>
            <w:pPr>
              <w:spacing w:line="240" w:lineRule="auto"/>
              <w:jc w:val="left"/>
            </w:pPr>
            <w:r>
              <w:rPr>
                <w:rFonts w:ascii="宋体" w:hAnsi="宋体" w:cs="宋体" w:eastAsia="宋体"/>
                <w:b w:val="false"/>
              </w:rPr>
              <w:t>2.本期利润</w:t>
            </w:r>
          </w:p>
        </w:tc>
        <w:tc>
          <w:tcPr>
            <w:tcW w:type="pct" w:w="1500"/>
          </w:tcPr>
          <w:p>
            <w:pPr>
              <w:spacing w:line="240" w:lineRule="auto"/>
              <w:jc w:val="right"/>
            </w:pPr>
            <w:r>
              <w:rPr>
                <w:rFonts w:ascii="宋体" w:hAnsi="宋体" w:cs="宋体" w:eastAsia="宋体"/>
                <w:b w:val="false"/>
              </w:rPr>
              <w:t>11,772,582.24</w:t>
            </w:r>
          </w:p>
        </w:tc>
        <w:tc>
          <w:tcPr>
            <w:tcW w:type="pct" w:w="1500"/>
          </w:tcPr>
          <w:p>
            <w:pPr>
              <w:spacing w:line="240" w:lineRule="auto"/>
              <w:jc w:val="right"/>
            </w:pPr>
            <w:r>
              <w:rPr>
                <w:rFonts w:ascii="宋体" w:hAnsi="宋体" w:cs="宋体" w:eastAsia="宋体"/>
                <w:b w:val="false"/>
              </w:rPr>
              <w:t>10,675,535.78</w:t>
            </w:r>
          </w:p>
        </w:tc>
      </w:tr>
      <w:tr>
        <w:tc>
          <w:tcPr>
            <w:tcW/>
          </w:tcPr>
          <w:p>
            <w:pPr>
              <w:spacing w:line="240" w:lineRule="auto"/>
              <w:jc w:val="left"/>
            </w:pPr>
            <w:r>
              <w:rPr>
                <w:rFonts w:ascii="宋体" w:hAnsi="宋体" w:cs="宋体" w:eastAsia="宋体"/>
                <w:b w:val="false"/>
              </w:rPr>
              <w:t>3.加权平均基金份额本期利润</w:t>
            </w:r>
          </w:p>
        </w:tc>
        <w:tc>
          <w:tcPr>
            <w:tcW w:type="pct" w:w="1500"/>
          </w:tcPr>
          <w:p>
            <w:pPr>
              <w:spacing w:line="240" w:lineRule="auto"/>
              <w:jc w:val="right"/>
            </w:pPr>
            <w:r>
              <w:rPr>
                <w:rFonts w:ascii="宋体" w:hAnsi="宋体" w:cs="宋体" w:eastAsia="宋体"/>
                <w:b w:val="false"/>
              </w:rPr>
              <w:t>0.1254</w:t>
            </w:r>
          </w:p>
        </w:tc>
        <w:tc>
          <w:tcPr>
            <w:tcW w:type="pct" w:w="1500"/>
          </w:tcPr>
          <w:p>
            <w:pPr>
              <w:spacing w:line="240" w:lineRule="auto"/>
              <w:jc w:val="right"/>
            </w:pPr>
            <w:r>
              <w:rPr>
                <w:rFonts w:ascii="宋体" w:hAnsi="宋体" w:cs="宋体" w:eastAsia="宋体"/>
                <w:b w:val="false"/>
              </w:rPr>
              <w:t>0.1256</w:t>
            </w:r>
          </w:p>
        </w:tc>
      </w:tr>
      <w:tr>
        <w:tc>
          <w:tcPr>
            <w:tcW/>
          </w:tcPr>
          <w:p>
            <w:pPr>
              <w:spacing w:line="240" w:lineRule="auto"/>
              <w:jc w:val="left"/>
            </w:pPr>
            <w:r>
              <w:rPr>
                <w:rFonts w:ascii="宋体" w:hAnsi="宋体" w:cs="宋体" w:eastAsia="宋体"/>
                <w:b w:val="false"/>
              </w:rPr>
              <w:t>4.期末基金资产净值</w:t>
            </w:r>
          </w:p>
        </w:tc>
        <w:tc>
          <w:tcPr>
            <w:tcW w:type="pct" w:w="1500"/>
          </w:tcPr>
          <w:p>
            <w:pPr>
              <w:spacing w:line="240" w:lineRule="auto"/>
              <w:jc w:val="right"/>
            </w:pPr>
            <w:r>
              <w:rPr>
                <w:rFonts w:ascii="宋体" w:hAnsi="宋体" w:cs="宋体" w:eastAsia="宋体"/>
                <w:b w:val="false"/>
              </w:rPr>
              <w:t>75,042,888.60</w:t>
            </w:r>
          </w:p>
        </w:tc>
        <w:tc>
          <w:tcPr>
            <w:tcW w:type="pct" w:w="1500"/>
          </w:tcPr>
          <w:p>
            <w:pPr>
              <w:spacing w:line="240" w:lineRule="auto"/>
              <w:jc w:val="right"/>
            </w:pPr>
            <w:r>
              <w:rPr>
                <w:rFonts w:ascii="宋体" w:hAnsi="宋体" w:cs="宋体" w:eastAsia="宋体"/>
                <w:b w:val="false"/>
              </w:rPr>
              <w:t>84,067,187.49</w:t>
            </w:r>
          </w:p>
        </w:tc>
      </w:tr>
      <w:tr>
        <w:tc>
          <w:tcPr>
            <w:tcW/>
          </w:tcPr>
          <w:p>
            <w:pPr>
              <w:spacing w:line="240" w:lineRule="auto"/>
              <w:jc w:val="left"/>
            </w:pPr>
            <w:r>
              <w:rPr>
                <w:rFonts w:ascii="宋体" w:hAnsi="宋体" w:cs="宋体" w:eastAsia="宋体"/>
                <w:b w:val="false"/>
              </w:rPr>
              <w:t>5.期末基金份额净值</w:t>
            </w:r>
          </w:p>
        </w:tc>
        <w:tc>
          <w:tcPr>
            <w:tcW w:type="pct" w:w="1500"/>
          </w:tcPr>
          <w:p>
            <w:pPr>
              <w:spacing w:line="240" w:lineRule="auto"/>
              <w:jc w:val="right"/>
            </w:pPr>
            <w:r>
              <w:rPr>
                <w:rFonts w:ascii="宋体" w:hAnsi="宋体" w:cs="宋体" w:eastAsia="宋体"/>
                <w:b w:val="false"/>
              </w:rPr>
              <w:t>1.0798</w:t>
            </w:r>
          </w:p>
        </w:tc>
        <w:tc>
          <w:tcPr>
            <w:tcW w:type="pct" w:w="1500"/>
          </w:tcPr>
          <w:p>
            <w:pPr>
              <w:spacing w:line="240" w:lineRule="auto"/>
              <w:jc w:val="right"/>
            </w:pPr>
            <w:r>
              <w:rPr>
                <w:rFonts w:ascii="宋体" w:hAnsi="宋体" w:cs="宋体" w:eastAsia="宋体"/>
                <w:b w:val="false"/>
              </w:rPr>
              <w:t>1.0624</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东方阿尔法医疗健康混合发起A净值表现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12.28%</w:t>
            </w:r>
          </w:p>
        </w:tc>
        <w:tc>
          <w:tcPr>
            <w:tcW/>
            <w:vAlign w:val="center"/>
          </w:tcPr>
          <w:p>
            <w:pPr>
              <w:spacing w:line="240" w:lineRule="auto"/>
              <w:jc w:val="right"/>
            </w:pPr>
            <w:r>
              <w:rPr>
                <w:rFonts w:ascii="宋体" w:hAnsi="宋体" w:cs="宋体" w:eastAsia="宋体"/>
                <w:b w:val="false"/>
              </w:rPr>
              <w:t>2.49%</w:t>
            </w:r>
          </w:p>
        </w:tc>
        <w:tc>
          <w:tcPr>
            <w:tcW/>
            <w:vAlign w:val="center"/>
          </w:tcPr>
          <w:p>
            <w:pPr>
              <w:spacing w:line="240" w:lineRule="auto"/>
              <w:jc w:val="right"/>
            </w:pPr>
            <w:r>
              <w:rPr>
                <w:rFonts w:ascii="宋体" w:hAnsi="宋体" w:cs="宋体" w:eastAsia="宋体"/>
                <w:b w:val="false"/>
              </w:rPr>
              <w:t>4.76%</w:t>
            </w:r>
          </w:p>
        </w:tc>
        <w:tc>
          <w:tcPr>
            <w:tcW/>
            <w:vAlign w:val="center"/>
          </w:tcPr>
          <w:p>
            <w:pPr>
              <w:spacing w:line="240" w:lineRule="auto"/>
              <w:jc w:val="right"/>
            </w:pPr>
            <w:r>
              <w:rPr>
                <w:rFonts w:ascii="宋体" w:hAnsi="宋体" w:cs="宋体" w:eastAsia="宋体"/>
                <w:b w:val="false"/>
              </w:rPr>
              <w:t>1.35%</w:t>
            </w:r>
          </w:p>
        </w:tc>
        <w:tc>
          <w:tcPr>
            <w:tcW/>
            <w:vAlign w:val="center"/>
          </w:tcPr>
          <w:p>
            <w:pPr>
              <w:spacing w:line="240" w:lineRule="auto"/>
              <w:jc w:val="right"/>
            </w:pPr>
            <w:r>
              <w:rPr>
                <w:rFonts w:ascii="宋体" w:hAnsi="宋体" w:cs="宋体" w:eastAsia="宋体"/>
                <w:b w:val="false"/>
              </w:rPr>
              <w:t>7.52%</w:t>
            </w:r>
          </w:p>
        </w:tc>
        <w:tc>
          <w:tcPr>
            <w:tcW/>
            <w:vAlign w:val="center"/>
          </w:tcPr>
          <w:p>
            <w:pPr>
              <w:spacing w:line="240" w:lineRule="auto"/>
              <w:jc w:val="right"/>
            </w:pPr>
            <w:r>
              <w:rPr>
                <w:rFonts w:ascii="宋体" w:hAnsi="宋体" w:cs="宋体" w:eastAsia="宋体"/>
                <w:b w:val="false"/>
              </w:rPr>
              <w:t>1.14%</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27.79%</w:t>
            </w:r>
          </w:p>
        </w:tc>
        <w:tc>
          <w:tcPr>
            <w:tcW/>
            <w:vAlign w:val="center"/>
          </w:tcPr>
          <w:p>
            <w:pPr>
              <w:spacing w:line="240" w:lineRule="auto"/>
              <w:jc w:val="right"/>
            </w:pPr>
            <w:r>
              <w:rPr>
                <w:rFonts w:ascii="宋体" w:hAnsi="宋体" w:cs="宋体" w:eastAsia="宋体"/>
                <w:b w:val="false"/>
              </w:rPr>
              <w:t>2.01%</w:t>
            </w:r>
          </w:p>
        </w:tc>
        <w:tc>
          <w:tcPr>
            <w:tcW/>
            <w:vAlign w:val="center"/>
          </w:tcPr>
          <w:p>
            <w:pPr>
              <w:spacing w:line="240" w:lineRule="auto"/>
              <w:jc w:val="right"/>
            </w:pPr>
            <w:r>
              <w:rPr>
                <w:rFonts w:ascii="宋体" w:hAnsi="宋体" w:cs="宋体" w:eastAsia="宋体"/>
                <w:b w:val="false"/>
              </w:rPr>
              <w:t>10.16%</w:t>
            </w:r>
          </w:p>
        </w:tc>
        <w:tc>
          <w:tcPr>
            <w:tcW/>
            <w:vAlign w:val="center"/>
          </w:tcPr>
          <w:p>
            <w:pPr>
              <w:spacing w:line="240" w:lineRule="auto"/>
              <w:jc w:val="right"/>
            </w:pPr>
            <w:r>
              <w:rPr>
                <w:rFonts w:ascii="宋体" w:hAnsi="宋体" w:cs="宋体" w:eastAsia="宋体"/>
                <w:b w:val="false"/>
              </w:rPr>
              <w:t>1.20%</w:t>
            </w:r>
          </w:p>
        </w:tc>
        <w:tc>
          <w:tcPr>
            <w:tcW/>
            <w:vAlign w:val="center"/>
          </w:tcPr>
          <w:p>
            <w:pPr>
              <w:spacing w:line="240" w:lineRule="auto"/>
              <w:jc w:val="right"/>
            </w:pPr>
            <w:r>
              <w:rPr>
                <w:rFonts w:ascii="宋体" w:hAnsi="宋体" w:cs="宋体" w:eastAsia="宋体"/>
                <w:b w:val="false"/>
              </w:rPr>
              <w:t>17.63%</w:t>
            </w:r>
          </w:p>
        </w:tc>
        <w:tc>
          <w:tcPr>
            <w:tcW/>
            <w:vAlign w:val="center"/>
          </w:tcPr>
          <w:p>
            <w:pPr>
              <w:spacing w:line="240" w:lineRule="auto"/>
              <w:jc w:val="right"/>
            </w:pPr>
            <w:r>
              <w:rPr>
                <w:rFonts w:ascii="宋体" w:hAnsi="宋体" w:cs="宋体" w:eastAsia="宋体"/>
                <w:b w:val="false"/>
              </w:rPr>
              <w:t>0.81%</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29.77%</w:t>
            </w:r>
          </w:p>
        </w:tc>
        <w:tc>
          <w:tcPr>
            <w:tcW/>
            <w:vAlign w:val="center"/>
          </w:tcPr>
          <w:p>
            <w:pPr>
              <w:spacing w:line="240" w:lineRule="auto"/>
              <w:jc w:val="right"/>
            </w:pPr>
            <w:r>
              <w:rPr>
                <w:rFonts w:ascii="宋体" w:hAnsi="宋体" w:cs="宋体" w:eastAsia="宋体"/>
                <w:b w:val="false"/>
              </w:rPr>
              <w:t>2.02%</w:t>
            </w:r>
          </w:p>
        </w:tc>
        <w:tc>
          <w:tcPr>
            <w:tcW/>
            <w:vAlign w:val="center"/>
          </w:tcPr>
          <w:p>
            <w:pPr>
              <w:spacing w:line="240" w:lineRule="auto"/>
              <w:jc w:val="right"/>
            </w:pPr>
            <w:r>
              <w:rPr>
                <w:rFonts w:ascii="宋体" w:hAnsi="宋体" w:cs="宋体" w:eastAsia="宋体"/>
                <w:b w:val="false"/>
              </w:rPr>
              <w:t>19.91%</w:t>
            </w:r>
          </w:p>
        </w:tc>
        <w:tc>
          <w:tcPr>
            <w:tcW/>
            <w:vAlign w:val="center"/>
          </w:tcPr>
          <w:p>
            <w:pPr>
              <w:spacing w:line="240" w:lineRule="auto"/>
              <w:jc w:val="right"/>
            </w:pPr>
            <w:r>
              <w:rPr>
                <w:rFonts w:ascii="宋体" w:hAnsi="宋体" w:cs="宋体" w:eastAsia="宋体"/>
                <w:b w:val="false"/>
              </w:rPr>
              <w:t>1.41%</w:t>
            </w:r>
          </w:p>
        </w:tc>
        <w:tc>
          <w:tcPr>
            <w:tcW/>
            <w:vAlign w:val="center"/>
          </w:tcPr>
          <w:p>
            <w:pPr>
              <w:spacing w:line="240" w:lineRule="auto"/>
              <w:jc w:val="right"/>
            </w:pPr>
            <w:r>
              <w:rPr>
                <w:rFonts w:ascii="宋体" w:hAnsi="宋体" w:cs="宋体" w:eastAsia="宋体"/>
                <w:b w:val="false"/>
              </w:rPr>
              <w:t>9.86%</w:t>
            </w:r>
          </w:p>
        </w:tc>
        <w:tc>
          <w:tcPr>
            <w:tcW/>
            <w:vAlign w:val="center"/>
          </w:tcPr>
          <w:p>
            <w:pPr>
              <w:spacing w:line="240" w:lineRule="auto"/>
              <w:jc w:val="right"/>
            </w:pPr>
            <w:r>
              <w:rPr>
                <w:rFonts w:ascii="宋体" w:hAnsi="宋体" w:cs="宋体" w:eastAsia="宋体"/>
                <w:b w:val="false"/>
              </w:rPr>
              <w:t>0.61%</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5.79%</w:t>
            </w:r>
          </w:p>
        </w:tc>
        <w:tc>
          <w:tcPr>
            <w:tcW/>
            <w:vAlign w:val="center"/>
          </w:tcPr>
          <w:p>
            <w:pPr>
              <w:spacing w:line="240" w:lineRule="auto"/>
              <w:jc w:val="right"/>
            </w:pPr>
            <w:r>
              <w:rPr>
                <w:rFonts w:ascii="宋体" w:hAnsi="宋体" w:cs="宋体" w:eastAsia="宋体"/>
                <w:b w:val="false"/>
              </w:rPr>
              <w:t>1.63%</w:t>
            </w:r>
          </w:p>
        </w:tc>
        <w:tc>
          <w:tcPr>
            <w:tcW/>
            <w:vAlign w:val="center"/>
          </w:tcPr>
          <w:p>
            <w:pPr>
              <w:spacing w:line="240" w:lineRule="auto"/>
              <w:jc w:val="right"/>
            </w:pPr>
            <w:r>
              <w:rPr>
                <w:rFonts w:ascii="宋体" w:hAnsi="宋体" w:cs="宋体" w:eastAsia="宋体"/>
                <w:b w:val="false"/>
              </w:rPr>
              <w:t>-15.55%</w:t>
            </w:r>
          </w:p>
        </w:tc>
        <w:tc>
          <w:tcPr>
            <w:tcW/>
            <w:vAlign w:val="center"/>
          </w:tcPr>
          <w:p>
            <w:pPr>
              <w:spacing w:line="240" w:lineRule="auto"/>
              <w:jc w:val="right"/>
            </w:pPr>
            <w:r>
              <w:rPr>
                <w:rFonts w:ascii="宋体" w:hAnsi="宋体" w:cs="宋体" w:eastAsia="宋体"/>
                <w:b w:val="false"/>
              </w:rPr>
              <w:t>1.25%</w:t>
            </w:r>
          </w:p>
        </w:tc>
        <w:tc>
          <w:tcPr>
            <w:tcW/>
            <w:vAlign w:val="center"/>
          </w:tcPr>
          <w:p>
            <w:pPr>
              <w:spacing w:line="240" w:lineRule="auto"/>
              <w:jc w:val="right"/>
            </w:pPr>
            <w:r>
              <w:rPr>
                <w:rFonts w:ascii="宋体" w:hAnsi="宋体" w:cs="宋体" w:eastAsia="宋体"/>
                <w:b w:val="false"/>
              </w:rPr>
              <w:t>21.34%</w:t>
            </w:r>
          </w:p>
        </w:tc>
        <w:tc>
          <w:tcPr>
            <w:tcW/>
            <w:vAlign w:val="center"/>
          </w:tcPr>
          <w:p>
            <w:pPr>
              <w:spacing w:line="240" w:lineRule="auto"/>
              <w:jc w:val="right"/>
            </w:pPr>
            <w:r>
              <w:rPr>
                <w:rFonts w:ascii="宋体" w:hAnsi="宋体" w:cs="宋体" w:eastAsia="宋体"/>
                <w:b w:val="false"/>
              </w:rPr>
              <w:t>0.38%</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7.98%</w:t>
            </w:r>
          </w:p>
        </w:tc>
        <w:tc>
          <w:tcPr>
            <w:tcW/>
            <w:vAlign w:val="center"/>
          </w:tcPr>
          <w:p>
            <w:pPr>
              <w:spacing w:line="240" w:lineRule="auto"/>
              <w:jc w:val="right"/>
            </w:pPr>
            <w:r>
              <w:rPr>
                <w:rFonts w:ascii="宋体" w:hAnsi="宋体" w:cs="宋体" w:eastAsia="宋体"/>
                <w:b w:val="false"/>
              </w:rPr>
              <w:t>1.57%</w:t>
            </w:r>
          </w:p>
        </w:tc>
        <w:tc>
          <w:tcPr>
            <w:tcW/>
            <w:vAlign w:val="center"/>
          </w:tcPr>
          <w:p>
            <w:pPr>
              <w:spacing w:line="240" w:lineRule="auto"/>
              <w:jc w:val="right"/>
            </w:pPr>
            <w:r>
              <w:rPr>
                <w:rFonts w:ascii="宋体" w:hAnsi="宋体" w:cs="宋体" w:eastAsia="宋体"/>
                <w:b w:val="false"/>
              </w:rPr>
              <w:t>-13.00%</w:t>
            </w:r>
          </w:p>
        </w:tc>
        <w:tc>
          <w:tcPr>
            <w:tcW/>
            <w:vAlign w:val="center"/>
          </w:tcPr>
          <w:p>
            <w:pPr>
              <w:spacing w:line="240" w:lineRule="auto"/>
              <w:jc w:val="right"/>
            </w:pPr>
            <w:r>
              <w:rPr>
                <w:rFonts w:ascii="宋体" w:hAnsi="宋体" w:cs="宋体" w:eastAsia="宋体"/>
                <w:b w:val="false"/>
              </w:rPr>
              <w:t>1.26%</w:t>
            </w:r>
          </w:p>
        </w:tc>
        <w:tc>
          <w:tcPr>
            <w:tcW/>
            <w:vAlign w:val="center"/>
          </w:tcPr>
          <w:p>
            <w:pPr>
              <w:spacing w:line="240" w:lineRule="auto"/>
              <w:jc w:val="right"/>
            </w:pPr>
            <w:r>
              <w:rPr>
                <w:rFonts w:ascii="宋体" w:hAnsi="宋体" w:cs="宋体" w:eastAsia="宋体"/>
                <w:b w:val="false"/>
              </w:rPr>
              <w:t>20.98%</w:t>
            </w:r>
          </w:p>
        </w:tc>
        <w:tc>
          <w:tcPr>
            <w:tcW/>
            <w:vAlign w:val="center"/>
          </w:tcPr>
          <w:p>
            <w:pPr>
              <w:spacing w:line="240" w:lineRule="auto"/>
              <w:jc w:val="right"/>
            </w:pPr>
            <w:r>
              <w:rPr>
                <w:rFonts w:ascii="宋体" w:hAnsi="宋体" w:cs="宋体" w:eastAsia="宋体"/>
                <w:b w:val="false"/>
              </w:rPr>
              <w:t>0.31%</w:t>
            </w:r>
          </w:p>
        </w:tc>
      </w:tr>
    </w:tbl>
    <w:p>
      <w:pPr>
        <w:jc w:val="left"/>
      </w:pPr>
      <w:r>
        <w:rPr>
          <w:rFonts w:ascii="宋体" w:hAnsi="宋体" w:cs="宋体" w:eastAsia="宋体"/>
          <w:b w:val="true"/>
        </w:rPr>
        <w:t>东方阿尔法医疗健康混合发起C净值表现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12.14%</w:t>
            </w:r>
          </w:p>
        </w:tc>
        <w:tc>
          <w:tcPr>
            <w:tcW/>
            <w:vAlign w:val="center"/>
          </w:tcPr>
          <w:p>
            <w:pPr>
              <w:spacing w:line="240" w:lineRule="auto"/>
              <w:jc w:val="right"/>
            </w:pPr>
            <w:r>
              <w:rPr>
                <w:rFonts w:ascii="宋体" w:hAnsi="宋体" w:cs="宋体" w:eastAsia="宋体"/>
                <w:b w:val="false"/>
              </w:rPr>
              <w:t>2.49%</w:t>
            </w:r>
          </w:p>
        </w:tc>
        <w:tc>
          <w:tcPr>
            <w:tcW/>
            <w:vAlign w:val="center"/>
          </w:tcPr>
          <w:p>
            <w:pPr>
              <w:spacing w:line="240" w:lineRule="auto"/>
              <w:jc w:val="right"/>
            </w:pPr>
            <w:r>
              <w:rPr>
                <w:rFonts w:ascii="宋体" w:hAnsi="宋体" w:cs="宋体" w:eastAsia="宋体"/>
                <w:b w:val="false"/>
              </w:rPr>
              <w:t>4.76%</w:t>
            </w:r>
          </w:p>
        </w:tc>
        <w:tc>
          <w:tcPr>
            <w:tcW/>
            <w:vAlign w:val="center"/>
          </w:tcPr>
          <w:p>
            <w:pPr>
              <w:spacing w:line="240" w:lineRule="auto"/>
              <w:jc w:val="right"/>
            </w:pPr>
            <w:r>
              <w:rPr>
                <w:rFonts w:ascii="宋体" w:hAnsi="宋体" w:cs="宋体" w:eastAsia="宋体"/>
                <w:b w:val="false"/>
              </w:rPr>
              <w:t>1.35%</w:t>
            </w:r>
          </w:p>
        </w:tc>
        <w:tc>
          <w:tcPr>
            <w:tcW/>
            <w:vAlign w:val="center"/>
          </w:tcPr>
          <w:p>
            <w:pPr>
              <w:spacing w:line="240" w:lineRule="auto"/>
              <w:jc w:val="right"/>
            </w:pPr>
            <w:r>
              <w:rPr>
                <w:rFonts w:ascii="宋体" w:hAnsi="宋体" w:cs="宋体" w:eastAsia="宋体"/>
                <w:b w:val="false"/>
              </w:rPr>
              <w:t>7.38%</w:t>
            </w:r>
          </w:p>
        </w:tc>
        <w:tc>
          <w:tcPr>
            <w:tcW/>
            <w:vAlign w:val="center"/>
          </w:tcPr>
          <w:p>
            <w:pPr>
              <w:spacing w:line="240" w:lineRule="auto"/>
              <w:jc w:val="right"/>
            </w:pPr>
            <w:r>
              <w:rPr>
                <w:rFonts w:ascii="宋体" w:hAnsi="宋体" w:cs="宋体" w:eastAsia="宋体"/>
                <w:b w:val="false"/>
              </w:rPr>
              <w:t>1.14%</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27.46%</w:t>
            </w:r>
          </w:p>
        </w:tc>
        <w:tc>
          <w:tcPr>
            <w:tcW/>
            <w:vAlign w:val="center"/>
          </w:tcPr>
          <w:p>
            <w:pPr>
              <w:spacing w:line="240" w:lineRule="auto"/>
              <w:jc w:val="right"/>
            </w:pPr>
            <w:r>
              <w:rPr>
                <w:rFonts w:ascii="宋体" w:hAnsi="宋体" w:cs="宋体" w:eastAsia="宋体"/>
                <w:b w:val="false"/>
              </w:rPr>
              <w:t>2.01%</w:t>
            </w:r>
          </w:p>
        </w:tc>
        <w:tc>
          <w:tcPr>
            <w:tcW/>
            <w:vAlign w:val="center"/>
          </w:tcPr>
          <w:p>
            <w:pPr>
              <w:spacing w:line="240" w:lineRule="auto"/>
              <w:jc w:val="right"/>
            </w:pPr>
            <w:r>
              <w:rPr>
                <w:rFonts w:ascii="宋体" w:hAnsi="宋体" w:cs="宋体" w:eastAsia="宋体"/>
                <w:b w:val="false"/>
              </w:rPr>
              <w:t>10.16%</w:t>
            </w:r>
          </w:p>
        </w:tc>
        <w:tc>
          <w:tcPr>
            <w:tcW/>
            <w:vAlign w:val="center"/>
          </w:tcPr>
          <w:p>
            <w:pPr>
              <w:spacing w:line="240" w:lineRule="auto"/>
              <w:jc w:val="right"/>
            </w:pPr>
            <w:r>
              <w:rPr>
                <w:rFonts w:ascii="宋体" w:hAnsi="宋体" w:cs="宋体" w:eastAsia="宋体"/>
                <w:b w:val="false"/>
              </w:rPr>
              <w:t>1.20%</w:t>
            </w:r>
          </w:p>
        </w:tc>
        <w:tc>
          <w:tcPr>
            <w:tcW/>
            <w:vAlign w:val="center"/>
          </w:tcPr>
          <w:p>
            <w:pPr>
              <w:spacing w:line="240" w:lineRule="auto"/>
              <w:jc w:val="right"/>
            </w:pPr>
            <w:r>
              <w:rPr>
                <w:rFonts w:ascii="宋体" w:hAnsi="宋体" w:cs="宋体" w:eastAsia="宋体"/>
                <w:b w:val="false"/>
              </w:rPr>
              <w:t>17.30%</w:t>
            </w:r>
          </w:p>
        </w:tc>
        <w:tc>
          <w:tcPr>
            <w:tcW/>
            <w:vAlign w:val="center"/>
          </w:tcPr>
          <w:p>
            <w:pPr>
              <w:spacing w:line="240" w:lineRule="auto"/>
              <w:jc w:val="right"/>
            </w:pPr>
            <w:r>
              <w:rPr>
                <w:rFonts w:ascii="宋体" w:hAnsi="宋体" w:cs="宋体" w:eastAsia="宋体"/>
                <w:b w:val="false"/>
              </w:rPr>
              <w:t>0.81%</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29.12%</w:t>
            </w:r>
          </w:p>
        </w:tc>
        <w:tc>
          <w:tcPr>
            <w:tcW/>
            <w:vAlign w:val="center"/>
          </w:tcPr>
          <w:p>
            <w:pPr>
              <w:spacing w:line="240" w:lineRule="auto"/>
              <w:jc w:val="right"/>
            </w:pPr>
            <w:r>
              <w:rPr>
                <w:rFonts w:ascii="宋体" w:hAnsi="宋体" w:cs="宋体" w:eastAsia="宋体"/>
                <w:b w:val="false"/>
              </w:rPr>
              <w:t>2.02%</w:t>
            </w:r>
          </w:p>
        </w:tc>
        <w:tc>
          <w:tcPr>
            <w:tcW/>
            <w:vAlign w:val="center"/>
          </w:tcPr>
          <w:p>
            <w:pPr>
              <w:spacing w:line="240" w:lineRule="auto"/>
              <w:jc w:val="right"/>
            </w:pPr>
            <w:r>
              <w:rPr>
                <w:rFonts w:ascii="宋体" w:hAnsi="宋体" w:cs="宋体" w:eastAsia="宋体"/>
                <w:b w:val="false"/>
              </w:rPr>
              <w:t>19.91%</w:t>
            </w:r>
          </w:p>
        </w:tc>
        <w:tc>
          <w:tcPr>
            <w:tcW/>
            <w:vAlign w:val="center"/>
          </w:tcPr>
          <w:p>
            <w:pPr>
              <w:spacing w:line="240" w:lineRule="auto"/>
              <w:jc w:val="right"/>
            </w:pPr>
            <w:r>
              <w:rPr>
                <w:rFonts w:ascii="宋体" w:hAnsi="宋体" w:cs="宋体" w:eastAsia="宋体"/>
                <w:b w:val="false"/>
              </w:rPr>
              <w:t>1.41%</w:t>
            </w:r>
          </w:p>
        </w:tc>
        <w:tc>
          <w:tcPr>
            <w:tcW/>
            <w:vAlign w:val="center"/>
          </w:tcPr>
          <w:p>
            <w:pPr>
              <w:spacing w:line="240" w:lineRule="auto"/>
              <w:jc w:val="right"/>
            </w:pPr>
            <w:r>
              <w:rPr>
                <w:rFonts w:ascii="宋体" w:hAnsi="宋体" w:cs="宋体" w:eastAsia="宋体"/>
                <w:b w:val="false"/>
              </w:rPr>
              <w:t>9.21%</w:t>
            </w:r>
          </w:p>
        </w:tc>
        <w:tc>
          <w:tcPr>
            <w:tcW/>
            <w:vAlign w:val="center"/>
          </w:tcPr>
          <w:p>
            <w:pPr>
              <w:spacing w:line="240" w:lineRule="auto"/>
              <w:jc w:val="right"/>
            </w:pPr>
            <w:r>
              <w:rPr>
                <w:rFonts w:ascii="宋体" w:hAnsi="宋体" w:cs="宋体" w:eastAsia="宋体"/>
                <w:b w:val="false"/>
              </w:rPr>
              <w:t>0.61%</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4.21%</w:t>
            </w:r>
          </w:p>
        </w:tc>
        <w:tc>
          <w:tcPr>
            <w:tcW/>
            <w:vAlign w:val="center"/>
          </w:tcPr>
          <w:p>
            <w:pPr>
              <w:spacing w:line="240" w:lineRule="auto"/>
              <w:jc w:val="right"/>
            </w:pPr>
            <w:r>
              <w:rPr>
                <w:rFonts w:ascii="宋体" w:hAnsi="宋体" w:cs="宋体" w:eastAsia="宋体"/>
                <w:b w:val="false"/>
              </w:rPr>
              <w:t>1.63%</w:t>
            </w:r>
          </w:p>
        </w:tc>
        <w:tc>
          <w:tcPr>
            <w:tcW/>
            <w:vAlign w:val="center"/>
          </w:tcPr>
          <w:p>
            <w:pPr>
              <w:spacing w:line="240" w:lineRule="auto"/>
              <w:jc w:val="right"/>
            </w:pPr>
            <w:r>
              <w:rPr>
                <w:rFonts w:ascii="宋体" w:hAnsi="宋体" w:cs="宋体" w:eastAsia="宋体"/>
                <w:b w:val="false"/>
              </w:rPr>
              <w:t>-15.55%</w:t>
            </w:r>
          </w:p>
        </w:tc>
        <w:tc>
          <w:tcPr>
            <w:tcW/>
            <w:vAlign w:val="center"/>
          </w:tcPr>
          <w:p>
            <w:pPr>
              <w:spacing w:line="240" w:lineRule="auto"/>
              <w:jc w:val="right"/>
            </w:pPr>
            <w:r>
              <w:rPr>
                <w:rFonts w:ascii="宋体" w:hAnsi="宋体" w:cs="宋体" w:eastAsia="宋体"/>
                <w:b w:val="false"/>
              </w:rPr>
              <w:t>1.25%</w:t>
            </w:r>
          </w:p>
        </w:tc>
        <w:tc>
          <w:tcPr>
            <w:tcW/>
            <w:vAlign w:val="center"/>
          </w:tcPr>
          <w:p>
            <w:pPr>
              <w:spacing w:line="240" w:lineRule="auto"/>
              <w:jc w:val="right"/>
            </w:pPr>
            <w:r>
              <w:rPr>
                <w:rFonts w:ascii="宋体" w:hAnsi="宋体" w:cs="宋体" w:eastAsia="宋体"/>
                <w:b w:val="false"/>
              </w:rPr>
              <w:t>19.76%</w:t>
            </w:r>
          </w:p>
        </w:tc>
        <w:tc>
          <w:tcPr>
            <w:tcW/>
            <w:vAlign w:val="center"/>
          </w:tcPr>
          <w:p>
            <w:pPr>
              <w:spacing w:line="240" w:lineRule="auto"/>
              <w:jc w:val="right"/>
            </w:pPr>
            <w:r>
              <w:rPr>
                <w:rFonts w:ascii="宋体" w:hAnsi="宋体" w:cs="宋体" w:eastAsia="宋体"/>
                <w:b w:val="false"/>
              </w:rPr>
              <w:t>0.38%</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6.24%</w:t>
            </w:r>
          </w:p>
        </w:tc>
        <w:tc>
          <w:tcPr>
            <w:tcW/>
            <w:vAlign w:val="center"/>
          </w:tcPr>
          <w:p>
            <w:pPr>
              <w:spacing w:line="240" w:lineRule="auto"/>
              <w:jc w:val="right"/>
            </w:pPr>
            <w:r>
              <w:rPr>
                <w:rFonts w:ascii="宋体" w:hAnsi="宋体" w:cs="宋体" w:eastAsia="宋体"/>
                <w:b w:val="false"/>
              </w:rPr>
              <w:t>1.57%</w:t>
            </w:r>
          </w:p>
        </w:tc>
        <w:tc>
          <w:tcPr>
            <w:tcW/>
            <w:vAlign w:val="center"/>
          </w:tcPr>
          <w:p>
            <w:pPr>
              <w:spacing w:line="240" w:lineRule="auto"/>
              <w:jc w:val="right"/>
            </w:pPr>
            <w:r>
              <w:rPr>
                <w:rFonts w:ascii="宋体" w:hAnsi="宋体" w:cs="宋体" w:eastAsia="宋体"/>
                <w:b w:val="false"/>
              </w:rPr>
              <w:t>-13.00%</w:t>
            </w:r>
          </w:p>
        </w:tc>
        <w:tc>
          <w:tcPr>
            <w:tcW/>
            <w:vAlign w:val="center"/>
          </w:tcPr>
          <w:p>
            <w:pPr>
              <w:spacing w:line="240" w:lineRule="auto"/>
              <w:jc w:val="right"/>
            </w:pPr>
            <w:r>
              <w:rPr>
                <w:rFonts w:ascii="宋体" w:hAnsi="宋体" w:cs="宋体" w:eastAsia="宋体"/>
                <w:b w:val="false"/>
              </w:rPr>
              <w:t>1.26%</w:t>
            </w:r>
          </w:p>
        </w:tc>
        <w:tc>
          <w:tcPr>
            <w:tcW/>
            <w:vAlign w:val="center"/>
          </w:tcPr>
          <w:p>
            <w:pPr>
              <w:spacing w:line="240" w:lineRule="auto"/>
              <w:jc w:val="right"/>
            </w:pPr>
            <w:r>
              <w:rPr>
                <w:rFonts w:ascii="宋体" w:hAnsi="宋体" w:cs="宋体" w:eastAsia="宋体"/>
                <w:b w:val="false"/>
              </w:rPr>
              <w:t>19.24%</w:t>
            </w:r>
          </w:p>
        </w:tc>
        <w:tc>
          <w:tcPr>
            <w:tcW/>
            <w:vAlign w:val="center"/>
          </w:tcPr>
          <w:p>
            <w:pPr>
              <w:spacing w:line="240" w:lineRule="auto"/>
              <w:jc w:val="right"/>
            </w:pPr>
            <w:r>
              <w:rPr>
                <w:rFonts w:ascii="宋体" w:hAnsi="宋体" w:cs="宋体" w:eastAsia="宋体"/>
                <w:b w:val="false"/>
              </w:rPr>
              <w:t>0.31%</w:t>
            </w:r>
          </w:p>
        </w:tc>
      </w:tr>
    </w:tbl>
    <w:p>
      <w:r>
        <w:rPr>
          <w:rFonts w:ascii="宋体" w:hAnsi="宋体" w:cs="宋体" w:eastAsia="宋体"/>
          <w:b w:val="false"/>
        </w:rPr>
        <w:t>注：1、本基金的业绩比较基准为：中证医药卫生指数收益率×60%+恒生医疗保健指数收益率×20%+中证综合债券指数收益率×20%。</w:t>
        <w:cr/>
      </w:r>
      <w:r>
        <w:rPr>
          <w:rFonts w:ascii="宋体" w:hAnsi="宋体" w:cs="宋体" w:eastAsia="宋体"/>
          <w:b w:val="false"/>
        </w:rPr>
        <w:t>2、本基金自2022年3月30日成立至今尚未满五年，无过去五年的净值表现。</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
      <w:pPr>
        <w:pStyle w:val="2"/>
        <w:jc w:val="left"/>
      </w:pPr>
      <w:r>
        <w:rPr>
          <w:rFonts w:ascii="宋体" w:hAnsi="宋体" w:cs="宋体" w:eastAsia="宋体"/>
        </w:rPr>
        <w:t>3.3 其他指标</w:t>
      </w:r>
    </w:p>
    <w:p>
      <w:r>
        <w:rPr>
          <w:rFonts w:ascii="宋体" w:hAnsi="宋体" w:cs="宋体" w:eastAsia="宋体"/>
          <w:b w:val="false"/>
        </w:rPr>
        <w:t xml:space="preserve">    无。</w:t>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孟昱</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2023-11-29</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5年</w:t>
            </w:r>
          </w:p>
        </w:tc>
        <w:tc>
          <w:tcPr>
            <w:tcW/>
            <w:vAlign w:val="center"/>
          </w:tcPr>
          <w:p>
            <w:pPr>
              <w:spacing w:line="240" w:lineRule="auto"/>
              <w:jc w:val="left"/>
            </w:pPr>
            <w:r>
              <w:rPr>
                <w:rFonts w:ascii="宋体" w:hAnsi="宋体" w:cs="宋体" w:eastAsia="宋体"/>
                <w:b w:val="false"/>
              </w:rPr>
              <w:t>孟昱先生，中山大学理学硕士，2020年8月至2021年9月，在深圳市涌容资产管理有限公司工作，任研究部研究员；2021年10月至2023年10月，在深圳市中欧瑞博投资管理股份有限公司工作，历任医药投研部研究员、基金经理；2023年10月，入职东方阿尔法基金管理有限公司公募投资部，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2025年2季度，医药板块整体呈现稳健上涨态势，医药（中信）涨幅5.7%。其中，A股化学制药子板块表现尤为突出，涨幅接近14%。港股市场表现不俗，恒生医疗保健（HSHCI）指数涨幅高达18.09%，港股创新药（HSIDI）涨幅更是超过21.55%，成为医药板块乃至整个AH股市场的亮点。</w:t>
        <w:cr/>
      </w:r>
      <w:r>
        <w:rPr>
          <w:rFonts w:ascii="宋体" w:hAnsi="宋体" w:cs="宋体" w:eastAsia="宋体"/>
          <w:b w:val="false"/>
        </w:rPr>
        <w:t xml:space="preserve">    从季度表现来看，第一季度医药板块整体强势，但内部结构分化明显，创新药、CXO、AI医疗等细分领域表现优异。进入第二季度，创新药板块进一步脱颖而出，成为市场焦点。这一轮创新药的崛起，主要得益于海外BD授权预期的推动。2025年上半年，创新药海外BD授权交易累计达46笔，首付款总计233.4亿元，交易对价总包合计4710亿元，已超过2023至2024年全年的水平。中国创新药海外授权的历史总交易对价有望突破2000亿美元，首付款累计达成165.8亿美元。据CNBC报道，截至2025年5月20日，在首付款5000万美元以上的BD交易中，中国占比高达42%，而2024年这一比例为27%，2019年时仅为0%。这一显著增长表明，全球医药领域对中国新药研发的认可度正在不断提升。</w:t>
        <w:cr/>
      </w:r>
      <w:r>
        <w:rPr>
          <w:rFonts w:ascii="宋体" w:hAnsi="宋体" w:cs="宋体" w:eastAsia="宋体"/>
          <w:b w:val="false"/>
        </w:rPr>
        <w:t xml:space="preserve">    与此同时，国内创新药企业也迎来了收获期。多家头部创新药企预计在未来2年内实现盈亏平衡，多家生物科技公司的核心产品有望在年内获批上市并产生销售额。2025年，国内创新药公司预计总收入将超过1500亿元，同比增速保持在30%以上，预计明年将接近2000亿元。</w:t>
        <w:cr/>
      </w:r>
      <w:r>
        <w:rPr>
          <w:rFonts w:ascii="宋体" w:hAnsi="宋体" w:cs="宋体" w:eastAsia="宋体"/>
          <w:b w:val="false"/>
        </w:rPr>
        <w:t xml:space="preserve">    政策层面也为创新药产业的发展提供了有力支持。自2022年底以来，创新药支持政策的延续性良好。商保丙类目录的推出、国谈创新药入院、医保谈判价格的优化、医保基金结算的改善以及对部分满足条件的创新药提前预付医保资金等措施，均体现了政策的友好性。此外，价格体系也在逐渐放松。近期，《医疗保障法（草案）》的推出，以立法形式保障医保基金运行的独立性，并明确医保局不再独断定价体系，进一步为创新药产业的发展创造了良好的政策环境。</w:t>
        <w:cr/>
      </w:r>
      <w:r>
        <w:rPr>
          <w:rFonts w:ascii="宋体" w:hAnsi="宋体" w:cs="宋体" w:eastAsia="宋体"/>
          <w:b w:val="false"/>
        </w:rPr>
        <w:t xml:space="preserve">    综上所述，创新药产业的发展趋势已经形成。当前，创新药的定价仍遵循产品销售峰值3XPS的大框架，DCF模型仍可有效评估大多数创新药资产的合理价值，尚未出现明显的泡沫化迹象。从单一创新药物的价值兑现来看，可分为三个阶段：创新分子临床价值POC阶段、海外市场拓展或授权阶段以及药物上市后的商业化快速爬坡期。目前，本轮创新药板块的快速上涨主要基于临床POC阶段的成果和海外授权预期，尚未进入商业化阶段的价值释放。</w:t>
        <w:cr/>
      </w:r>
      <w:r>
        <w:rPr>
          <w:rFonts w:ascii="宋体" w:hAnsi="宋体" w:cs="宋体" w:eastAsia="宋体"/>
          <w:b w:val="false"/>
        </w:rPr>
        <w:t xml:space="preserve">    CXO板块作为创新药的上下游产业链，经历一轮寒冬后，明显看到了订单规模的拐点和复苏。其中受益于多肽类药物放量的CDMO，已经率先走出低谷。二季度医疗器械板块相对平淡，院内高值耗材与消费医疗相关的器械，高频数据跟踪还处于低迷的状态，医疗设备和体外诊断行业面临去年国内政策的压力，今年预期上半年会反映在报表中。积极的一面是6月20日，国家药监局发布了支持高端医疗器械创新发展的文件，主要涉及医用机器人、高端医学影像设备、人工智能医疗器械等细分领域。这可以视作医疗器械行业的政策拐点，后续需要观察商业化层面的趋势以及医保层面的配套政策是否能够落地。</w:t>
        <w:cr/>
      </w:r>
      <w:r>
        <w:rPr>
          <w:rFonts w:ascii="宋体" w:hAnsi="宋体" w:cs="宋体" w:eastAsia="宋体"/>
          <w:b w:val="false"/>
        </w:rPr>
        <w:t xml:space="preserve">    基于以上分析，我们在医疗健康产品中，对创新药这一已形成趋势性发展的产业进行更集中的配置。具体分为以下方向：（1）真正具有出海潜质的创新药资产；（2）已经完成转型的龙头药企；（3）早期非热门靶点及适应症的突破，随着流动性的宽裕，关注度和估值容忍度可以得到提升。同时新增了龙头CXO企业的配置，并降低了器械企业的持仓占比。</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医疗健康混合发起A基金份额净值为1.0798元，本报告期内，该类基金份额净值增长率为12.28%，同期业绩比较基准收益率为4.76%；截至报告期末东方阿尔法医疗健康混合发起C基金份额净值为1.0624元，本报告期内，该类基金份额净值增长率为12.14%，同期业绩比较基准收益率为4.76%。</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141,865,985.69</w:t>
            </w:r>
          </w:p>
        </w:tc>
        <w:tc>
          <w:tcPr>
            <w:tcW/>
            <w:vAlign w:val="center"/>
          </w:tcPr>
          <w:p>
            <w:pPr>
              <w:spacing w:line="240" w:lineRule="auto"/>
              <w:jc w:val="right"/>
            </w:pPr>
            <w:r>
              <w:rPr>
                <w:rFonts w:ascii="宋体" w:hAnsi="宋体" w:cs="宋体" w:eastAsia="宋体"/>
                <w:b w:val="false"/>
              </w:rPr>
              <w:t>88.02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141,865,985.69</w:t>
            </w:r>
          </w:p>
        </w:tc>
        <w:tc>
          <w:tcPr>
            <w:tcW/>
            <w:vAlign w:val="center"/>
          </w:tcPr>
          <w:p>
            <w:pPr>
              <w:spacing w:line="240" w:lineRule="auto"/>
              <w:jc w:val="right"/>
            </w:pPr>
            <w:r>
              <w:rPr>
                <w:rFonts w:ascii="宋体" w:hAnsi="宋体" w:cs="宋体" w:eastAsia="宋体"/>
                <w:b w:val="false"/>
              </w:rPr>
              <w:t>88.02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9,128,120.25</w:t>
            </w:r>
          </w:p>
        </w:tc>
        <w:tc>
          <w:tcPr>
            <w:tcW/>
            <w:vAlign w:val="center"/>
          </w:tcPr>
          <w:p>
            <w:pPr>
              <w:spacing w:line="240" w:lineRule="auto"/>
              <w:jc w:val="right"/>
            </w:pPr>
            <w:r>
              <w:rPr>
                <w:rFonts w:ascii="宋体" w:hAnsi="宋体" w:cs="宋体" w:eastAsia="宋体"/>
                <w:b w:val="false"/>
              </w:rPr>
              <w:t>5.66</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9,128,120.25</w:t>
            </w:r>
          </w:p>
        </w:tc>
        <w:tc>
          <w:tcPr>
            <w:tcW/>
            <w:vAlign w:val="center"/>
          </w:tcPr>
          <w:p>
            <w:pPr>
              <w:spacing w:line="240" w:lineRule="auto"/>
              <w:jc w:val="right"/>
            </w:pPr>
            <w:r>
              <w:rPr>
                <w:rFonts w:ascii="宋体" w:hAnsi="宋体" w:cs="宋体" w:eastAsia="宋体"/>
                <w:b w:val="false"/>
              </w:rPr>
              <w:t>5.66</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9,786,082.64</w:t>
            </w:r>
          </w:p>
        </w:tc>
        <w:tc>
          <w:tcPr>
            <w:tcW/>
            <w:vAlign w:val="center"/>
          </w:tcPr>
          <w:p>
            <w:pPr>
              <w:spacing w:line="240" w:lineRule="auto"/>
              <w:jc w:val="right"/>
            </w:pPr>
            <w:r>
              <w:rPr>
                <w:rFonts w:ascii="宋体" w:hAnsi="宋体" w:cs="宋体" w:eastAsia="宋体"/>
                <w:b w:val="false"/>
              </w:rPr>
              <w:t>6.07</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399,519.61</w:t>
            </w:r>
          </w:p>
        </w:tc>
        <w:tc>
          <w:tcPr>
            <w:tcW/>
            <w:vAlign w:val="center"/>
          </w:tcPr>
          <w:p>
            <w:pPr>
              <w:spacing w:line="240" w:lineRule="auto"/>
              <w:jc w:val="right"/>
            </w:pPr>
            <w:r>
              <w:rPr>
                <w:rFonts w:ascii="宋体" w:hAnsi="宋体" w:cs="宋体" w:eastAsia="宋体"/>
                <w:b w:val="false"/>
              </w:rPr>
              <w:t>0.25</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161,179,708.19</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注：报告期末本基金通过港股通交易机制投资的港股公允价值合计66,112,982.55元，占基金资产净值的比例为41.55%。</w:t>
      </w:r>
    </w:p>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tcPr>
          <w:tcPr>
            <w:shd w:fill="d9d9d9"/>
          </w:tcPr>
          <w:p>
            <w:pPr>
              <w:spacing w:line="240" w:lineRule="auto"/>
              <w:jc w:val="center"/>
            </w:pPr>
            <w:r>
              <w:rPr>
                <w:rFonts w:ascii="宋体" w:hAnsi="宋体" w:cs="宋体" w:eastAsia="宋体"/>
                <w:b w:val="false"/>
              </w:rPr>
              <w:t>代码</w:t>
            </w:r>
          </w:p>
        </w:tc>
        <w:tc>
          <w:tcPr>
            <w:tcW w:type="pct" w:w="1538"/>
          </w:tcPr>
          <w:tcPr>
            <w:shd w:fill="d9d9d9"/>
          </w:tcPr>
          <w:p>
            <w:pPr>
              <w:spacing w:line="240" w:lineRule="auto"/>
              <w:jc w:val="center"/>
            </w:pPr>
            <w:r>
              <w:rPr>
                <w:rFonts w:ascii="宋体" w:hAnsi="宋体" w:cs="宋体" w:eastAsia="宋体"/>
                <w:b w:val="false"/>
              </w:rPr>
              <w:t>行业类别</w:t>
            </w:r>
          </w:p>
        </w:tc>
        <w:tc>
          <w:tcPr>
            <w:tcW w:type="pct" w:w="923"/>
          </w:tcPr>
          <w:tcPr>
            <w:shd w:fill="d9d9d9"/>
          </w:tcPr>
          <w:p>
            <w:pPr>
              <w:spacing w:line="240" w:lineRule="auto"/>
              <w:jc w:val="center"/>
            </w:pPr>
            <w:r>
              <w:rPr>
                <w:rFonts w:ascii="宋体" w:hAnsi="宋体" w:cs="宋体" w:eastAsia="宋体"/>
                <w:b w:val="false"/>
              </w:rPr>
              <w:t>公允价值(元)</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A</w:t>
            </w:r>
          </w:p>
        </w:tc>
        <w:tc>
          <w:tcPr>
            <w:tcW/>
          </w:tcPr>
          <w:p>
            <w:pPr>
              <w:spacing w:line="240" w:lineRule="auto"/>
              <w:jc w:val="left"/>
            </w:pPr>
            <w:r>
              <w:rPr>
                <w:rFonts w:ascii="宋体" w:hAnsi="宋体" w:cs="宋体" w:eastAsia="宋体"/>
                <w:b w:val="false"/>
              </w:rPr>
              <w:t>农、林、牧、渔业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B</w:t>
            </w:r>
          </w:p>
        </w:tc>
        <w:tc>
          <w:tcPr>
            <w:tcW/>
          </w:tcPr>
          <w:p>
            <w:pPr>
              <w:spacing w:line="240" w:lineRule="auto"/>
              <w:jc w:val="left"/>
            </w:pPr>
            <w:r>
              <w:rPr>
                <w:rFonts w:ascii="宋体" w:hAnsi="宋体" w:cs="宋体" w:eastAsia="宋体"/>
                <w:b w:val="false"/>
              </w:rPr>
              <w:t>采矿业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C</w:t>
            </w:r>
          </w:p>
        </w:tc>
        <w:tc>
          <w:tcPr>
            <w:tcW/>
          </w:tcPr>
          <w:p>
            <w:pPr>
              <w:spacing w:line="240" w:lineRule="auto"/>
              <w:jc w:val="left"/>
            </w:pPr>
            <w:r>
              <w:rPr>
                <w:rFonts w:ascii="宋体" w:hAnsi="宋体" w:cs="宋体" w:eastAsia="宋体"/>
                <w:b w:val="false"/>
              </w:rPr>
              <w:t>制造业</w:t>
            </w:r>
          </w:p>
        </w:tc>
        <w:tc>
          <w:tcPr>
            <w:tcW/>
          </w:tcPr>
          <w:p>
            <w:pPr>
              <w:spacing w:line="240" w:lineRule="auto"/>
              <w:jc w:val="right"/>
            </w:pPr>
            <w:r>
              <w:rPr>
                <w:rFonts w:ascii="宋体" w:hAnsi="宋体" w:cs="宋体" w:eastAsia="宋体"/>
                <w:b w:val="false"/>
              </w:rPr>
              <w:t>71,176,557.39</w:t>
            </w:r>
          </w:p>
        </w:tc>
        <w:tc>
          <w:tcPr>
            <w:tcW/>
          </w:tcPr>
          <w:p>
            <w:pPr>
              <w:spacing w:line="240" w:lineRule="auto"/>
              <w:jc w:val="right"/>
            </w:pPr>
            <w:r>
              <w:rPr>
                <w:rFonts w:ascii="宋体" w:hAnsi="宋体" w:cs="宋体" w:eastAsia="宋体"/>
                <w:b w:val="false"/>
              </w:rPr>
              <w:t>44.73</w:t>
            </w:r>
          </w:p>
        </w:tc>
      </w:tr>
      <w:tr>
        <w:tc>
          <w:tcPr>
            <w:tcW/>
          </w:tcPr>
          <w:p>
            <w:pPr>
              <w:spacing w:line="240" w:lineRule="auto"/>
              <w:jc w:val="center"/>
            </w:pPr>
            <w:r>
              <w:rPr>
                <w:rFonts w:ascii="宋体" w:hAnsi="宋体" w:cs="宋体" w:eastAsia="宋体"/>
                <w:b w:val="false"/>
              </w:rPr>
              <w:t>D</w:t>
            </w:r>
          </w:p>
        </w:tc>
        <w:tc>
          <w:tcPr>
            <w:tcW/>
          </w:tcPr>
          <w:p>
            <w:pPr>
              <w:spacing w:line="240" w:lineRule="auto"/>
              <w:jc w:val="left"/>
            </w:pPr>
            <w:r>
              <w:rPr>
                <w:rFonts w:ascii="宋体" w:hAnsi="宋体" w:cs="宋体" w:eastAsia="宋体"/>
                <w:b w:val="false"/>
              </w:rPr>
              <w:t>电力、热力、燃气及水生产和供应业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E</w:t>
            </w:r>
          </w:p>
        </w:tc>
        <w:tc>
          <w:tcPr>
            <w:tcW/>
          </w:tcPr>
          <w:p>
            <w:pPr>
              <w:spacing w:line="240" w:lineRule="auto"/>
              <w:jc w:val="left"/>
            </w:pPr>
            <w:r>
              <w:rPr>
                <w:rFonts w:ascii="宋体" w:hAnsi="宋体" w:cs="宋体" w:eastAsia="宋体"/>
                <w:b w:val="false"/>
              </w:rPr>
              <w:t>建筑业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F</w:t>
            </w:r>
          </w:p>
        </w:tc>
        <w:tc>
          <w:tcPr>
            <w:tcW/>
          </w:tcPr>
          <w:p>
            <w:pPr>
              <w:spacing w:line="240" w:lineRule="auto"/>
              <w:jc w:val="left"/>
            </w:pPr>
            <w:r>
              <w:rPr>
                <w:rFonts w:ascii="宋体" w:hAnsi="宋体" w:cs="宋体" w:eastAsia="宋体"/>
                <w:b w:val="false"/>
              </w:rPr>
              <w:t>批发和零售业</w:t>
            </w:r>
          </w:p>
        </w:tc>
        <w:tc>
          <w:tcPr>
            <w:tcW/>
          </w:tcPr>
          <w:p>
            <w:pPr>
              <w:spacing w:line="240" w:lineRule="auto"/>
              <w:jc w:val="right"/>
            </w:pPr>
            <w:r>
              <w:rPr>
                <w:rFonts w:ascii="宋体" w:hAnsi="宋体" w:cs="宋体" w:eastAsia="宋体"/>
                <w:b w:val="false"/>
              </w:rPr>
              <w:t>2,297,810.00</w:t>
            </w:r>
          </w:p>
        </w:tc>
        <w:tc>
          <w:tcPr>
            <w:tcW/>
          </w:tcPr>
          <w:p>
            <w:pPr>
              <w:spacing w:line="240" w:lineRule="auto"/>
              <w:jc w:val="right"/>
            </w:pPr>
            <w:r>
              <w:rPr>
                <w:rFonts w:ascii="宋体" w:hAnsi="宋体" w:cs="宋体" w:eastAsia="宋体"/>
                <w:b w:val="false"/>
              </w:rPr>
              <w:t>1.44</w:t>
            </w:r>
          </w:p>
        </w:tc>
      </w:tr>
      <w:tr>
        <w:tc>
          <w:tcPr>
            <w:tcW/>
          </w:tcPr>
          <w:p>
            <w:pPr>
              <w:spacing w:line="240" w:lineRule="auto"/>
              <w:jc w:val="center"/>
            </w:pPr>
            <w:r>
              <w:rPr>
                <w:rFonts w:ascii="宋体" w:hAnsi="宋体" w:cs="宋体" w:eastAsia="宋体"/>
                <w:b w:val="false"/>
              </w:rPr>
              <w:t>G</w:t>
            </w:r>
          </w:p>
        </w:tc>
        <w:tc>
          <w:tcPr>
            <w:tcW/>
          </w:tcPr>
          <w:p>
            <w:pPr>
              <w:spacing w:line="240" w:lineRule="auto"/>
              <w:jc w:val="left"/>
            </w:pPr>
            <w:r>
              <w:rPr>
                <w:rFonts w:ascii="宋体" w:hAnsi="宋体" w:cs="宋体" w:eastAsia="宋体"/>
                <w:b w:val="false"/>
              </w:rPr>
              <w:t>交通运输、仓储和邮政业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H</w:t>
            </w:r>
          </w:p>
        </w:tc>
        <w:tc>
          <w:tcPr>
            <w:tcW/>
          </w:tcPr>
          <w:p>
            <w:pPr>
              <w:spacing w:line="240" w:lineRule="auto"/>
              <w:jc w:val="left"/>
            </w:pPr>
            <w:r>
              <w:rPr>
                <w:rFonts w:ascii="宋体" w:hAnsi="宋体" w:cs="宋体" w:eastAsia="宋体"/>
                <w:b w:val="false"/>
              </w:rPr>
              <w:t>住宿和餐饮业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I</w:t>
            </w:r>
          </w:p>
        </w:tc>
        <w:tc>
          <w:tcPr>
            <w:tcW/>
          </w:tcPr>
          <w:p>
            <w:pPr>
              <w:spacing w:line="240" w:lineRule="auto"/>
              <w:jc w:val="left"/>
            </w:pPr>
            <w:r>
              <w:rPr>
                <w:rFonts w:ascii="宋体" w:hAnsi="宋体" w:cs="宋体" w:eastAsia="宋体"/>
                <w:b w:val="false"/>
              </w:rPr>
              <w:t>信息传输、软件和信息技术服务业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J</w:t>
            </w:r>
          </w:p>
        </w:tc>
        <w:tc>
          <w:tcPr>
            <w:tcW/>
          </w:tcPr>
          <w:p>
            <w:pPr>
              <w:spacing w:line="240" w:lineRule="auto"/>
              <w:jc w:val="left"/>
            </w:pPr>
            <w:r>
              <w:rPr>
                <w:rFonts w:ascii="宋体" w:hAnsi="宋体" w:cs="宋体" w:eastAsia="宋体"/>
                <w:b w:val="false"/>
              </w:rPr>
              <w:t>金融业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K</w:t>
            </w:r>
          </w:p>
        </w:tc>
        <w:tc>
          <w:tcPr>
            <w:tcW/>
          </w:tcPr>
          <w:p>
            <w:pPr>
              <w:spacing w:line="240" w:lineRule="auto"/>
              <w:jc w:val="left"/>
            </w:pPr>
            <w:r>
              <w:rPr>
                <w:rFonts w:ascii="宋体" w:hAnsi="宋体" w:cs="宋体" w:eastAsia="宋体"/>
                <w:b w:val="false"/>
              </w:rPr>
              <w:t>房地产业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L</w:t>
            </w:r>
          </w:p>
        </w:tc>
        <w:tc>
          <w:tcPr>
            <w:tcW/>
          </w:tcPr>
          <w:p>
            <w:pPr>
              <w:spacing w:line="240" w:lineRule="auto"/>
              <w:jc w:val="left"/>
            </w:pPr>
            <w:r>
              <w:rPr>
                <w:rFonts w:ascii="宋体" w:hAnsi="宋体" w:cs="宋体" w:eastAsia="宋体"/>
                <w:b w:val="false"/>
              </w:rPr>
              <w:t>租赁和商务服务业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M</w:t>
            </w:r>
          </w:p>
        </w:tc>
        <w:tc>
          <w:tcPr>
            <w:tcW/>
          </w:tcPr>
          <w:p>
            <w:pPr>
              <w:spacing w:line="240" w:lineRule="auto"/>
              <w:jc w:val="left"/>
            </w:pPr>
            <w:r>
              <w:rPr>
                <w:rFonts w:ascii="宋体" w:hAnsi="宋体" w:cs="宋体" w:eastAsia="宋体"/>
                <w:b w:val="false"/>
              </w:rPr>
              <w:t>科学研究和技术服务业</w:t>
            </w:r>
          </w:p>
        </w:tc>
        <w:tc>
          <w:tcPr>
            <w:tcW/>
          </w:tcPr>
          <w:p>
            <w:pPr>
              <w:spacing w:line="240" w:lineRule="auto"/>
              <w:jc w:val="right"/>
            </w:pPr>
            <w:r>
              <w:rPr>
                <w:rFonts w:ascii="宋体" w:hAnsi="宋体" w:cs="宋体" w:eastAsia="宋体"/>
                <w:b w:val="false"/>
              </w:rPr>
              <w:t>1,384,275.75</w:t>
            </w:r>
          </w:p>
        </w:tc>
        <w:tc>
          <w:tcPr>
            <w:tcW/>
          </w:tcPr>
          <w:p>
            <w:pPr>
              <w:spacing w:line="240" w:lineRule="auto"/>
              <w:jc w:val="right"/>
            </w:pPr>
            <w:r>
              <w:rPr>
                <w:rFonts w:ascii="宋体" w:hAnsi="宋体" w:cs="宋体" w:eastAsia="宋体"/>
                <w:b w:val="false"/>
              </w:rPr>
              <w:t>0.87</w:t>
            </w:r>
          </w:p>
        </w:tc>
      </w:tr>
      <w:tr>
        <w:tc>
          <w:tcPr>
            <w:tcW/>
          </w:tcPr>
          <w:p>
            <w:pPr>
              <w:spacing w:line="240" w:lineRule="auto"/>
              <w:jc w:val="center"/>
            </w:pPr>
            <w:r>
              <w:rPr>
                <w:rFonts w:ascii="宋体" w:hAnsi="宋体" w:cs="宋体" w:eastAsia="宋体"/>
                <w:b w:val="false"/>
              </w:rPr>
              <w:t>N</w:t>
            </w:r>
          </w:p>
        </w:tc>
        <w:tc>
          <w:tcPr>
            <w:tcW/>
          </w:tcPr>
          <w:p>
            <w:pPr>
              <w:spacing w:line="240" w:lineRule="auto"/>
              <w:jc w:val="left"/>
            </w:pPr>
            <w:r>
              <w:rPr>
                <w:rFonts w:ascii="宋体" w:hAnsi="宋体" w:cs="宋体" w:eastAsia="宋体"/>
                <w:b w:val="false"/>
              </w:rPr>
              <w:t>水利、环境和公共设施管理业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O</w:t>
            </w:r>
          </w:p>
        </w:tc>
        <w:tc>
          <w:tcPr>
            <w:tcW/>
          </w:tcPr>
          <w:p>
            <w:pPr>
              <w:spacing w:line="240" w:lineRule="auto"/>
              <w:jc w:val="left"/>
            </w:pPr>
            <w:r>
              <w:rPr>
                <w:rFonts w:ascii="宋体" w:hAnsi="宋体" w:cs="宋体" w:eastAsia="宋体"/>
                <w:b w:val="false"/>
              </w:rPr>
              <w:t>居民服务、修理和其他服务业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P</w:t>
            </w:r>
          </w:p>
        </w:tc>
        <w:tc>
          <w:tcPr>
            <w:tcW/>
          </w:tcPr>
          <w:p>
            <w:pPr>
              <w:spacing w:line="240" w:lineRule="auto"/>
              <w:jc w:val="left"/>
            </w:pPr>
            <w:r>
              <w:rPr>
                <w:rFonts w:ascii="宋体" w:hAnsi="宋体" w:cs="宋体" w:eastAsia="宋体"/>
                <w:b w:val="false"/>
              </w:rPr>
              <w:t>教育</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Q</w:t>
            </w:r>
          </w:p>
        </w:tc>
        <w:tc>
          <w:tcPr>
            <w:tcW/>
          </w:tcPr>
          <w:p>
            <w:pPr>
              <w:spacing w:line="240" w:lineRule="auto"/>
              <w:jc w:val="left"/>
            </w:pPr>
            <w:r>
              <w:rPr>
                <w:rFonts w:ascii="宋体" w:hAnsi="宋体" w:cs="宋体" w:eastAsia="宋体"/>
                <w:b w:val="false"/>
              </w:rPr>
              <w:t>卫生和社会工作</w:t>
            </w:r>
          </w:p>
        </w:tc>
        <w:tc>
          <w:tcPr>
            <w:tcW/>
          </w:tcPr>
          <w:p>
            <w:pPr>
              <w:spacing w:line="240" w:lineRule="auto"/>
              <w:jc w:val="right"/>
            </w:pPr>
            <w:r>
              <w:rPr>
                <w:rFonts w:ascii="宋体" w:hAnsi="宋体" w:cs="宋体" w:eastAsia="宋体"/>
                <w:b w:val="false"/>
              </w:rPr>
              <w:t>894,360.00</w:t>
            </w:r>
          </w:p>
        </w:tc>
        <w:tc>
          <w:tcPr>
            <w:tcW/>
          </w:tcPr>
          <w:p>
            <w:pPr>
              <w:spacing w:line="240" w:lineRule="auto"/>
              <w:jc w:val="right"/>
            </w:pPr>
            <w:r>
              <w:rPr>
                <w:rFonts w:ascii="宋体" w:hAnsi="宋体" w:cs="宋体" w:eastAsia="宋体"/>
                <w:b w:val="false"/>
              </w:rPr>
              <w:t>0.56</w:t>
            </w:r>
          </w:p>
        </w:tc>
      </w:tr>
      <w:tr>
        <w:tc>
          <w:tcPr>
            <w:tcW/>
          </w:tcPr>
          <w:p>
            <w:pPr>
              <w:spacing w:line="240" w:lineRule="auto"/>
              <w:jc w:val="center"/>
            </w:pPr>
            <w:r>
              <w:rPr>
                <w:rFonts w:ascii="宋体" w:hAnsi="宋体" w:cs="宋体" w:eastAsia="宋体"/>
                <w:b w:val="false"/>
              </w:rPr>
              <w:t>R</w:t>
            </w:r>
          </w:p>
        </w:tc>
        <w:tc>
          <w:tcPr>
            <w:tcW/>
          </w:tcPr>
          <w:p>
            <w:pPr>
              <w:spacing w:line="240" w:lineRule="auto"/>
              <w:jc w:val="left"/>
            </w:pPr>
            <w:r>
              <w:rPr>
                <w:rFonts w:ascii="宋体" w:hAnsi="宋体" w:cs="宋体" w:eastAsia="宋体"/>
                <w:b w:val="false"/>
              </w:rPr>
              <w:t>文化、体育和娱乐业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S</w:t>
            </w:r>
          </w:p>
        </w:tc>
        <w:tc>
          <w:tcPr>
            <w:tcW/>
          </w:tcPr>
          <w:p>
            <w:pPr>
              <w:spacing w:line="240" w:lineRule="auto"/>
              <w:jc w:val="left"/>
            </w:pPr>
            <w:r>
              <w:rPr>
                <w:rFonts w:ascii="宋体" w:hAnsi="宋体" w:cs="宋体" w:eastAsia="宋体"/>
                <w:b w:val="false"/>
              </w:rPr>
              <w:t>综合</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75,753,003.14</w:t>
            </w:r>
          </w:p>
        </w:tc>
        <w:tc>
          <w:tcPr>
            <w:tcW/>
          </w:tcPr>
          <w:p>
            <w:pPr>
              <w:spacing w:line="240" w:lineRule="auto"/>
              <w:jc w:val="right"/>
            </w:pPr>
            <w:r>
              <w:rPr>
                <w:rFonts w:ascii="宋体" w:hAnsi="宋体" w:cs="宋体" w:eastAsia="宋体"/>
                <w:b w:val="false"/>
              </w:rPr>
              <w:t>47.61</w:t>
            </w:r>
          </w:p>
        </w:tc>
      </w:tr>
    </w:tbl>
    <w:p>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tcPr>
          <w:tcPr>
            <w:shd w:fill="d9d9d9"/>
          </w:tcPr>
          <w:p>
            <w:pPr>
              <w:spacing w:line="240" w:lineRule="auto"/>
              <w:jc w:val="center"/>
            </w:pPr>
            <w:r>
              <w:rPr>
                <w:rFonts w:ascii="宋体" w:hAnsi="宋体" w:cs="宋体" w:eastAsia="宋体"/>
                <w:b w:val="false"/>
              </w:rPr>
              <w:t>行业类别</w:t>
            </w:r>
          </w:p>
        </w:tc>
        <w:tc>
          <w:tcPr>
            <w:tcW w:type="pct" w:w="1538"/>
          </w:tcPr>
          <w:tcPr>
            <w:shd w:fill="d9d9d9"/>
          </w:tcPr>
          <w:p>
            <w:pPr>
              <w:spacing w:line="240" w:lineRule="auto"/>
              <w:jc w:val="center"/>
            </w:pPr>
            <w:r>
              <w:rPr>
                <w:rFonts w:ascii="宋体" w:hAnsi="宋体" w:cs="宋体" w:eastAsia="宋体"/>
                <w:b w:val="false"/>
              </w:rPr>
              <w:t>公允价值（人民币）</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left"/>
            </w:pPr>
            <w:r>
              <w:rPr>
                <w:rFonts w:ascii="宋体" w:hAnsi="宋体" w:cs="宋体" w:eastAsia="宋体"/>
                <w:b w:val="false"/>
              </w:rPr>
              <w:t>医疗保健</w:t>
            </w:r>
          </w:p>
        </w:tc>
        <w:tc>
          <w:tcPr>
            <w:tcW/>
          </w:tcPr>
          <w:p>
            <w:pPr>
              <w:spacing w:line="240" w:lineRule="auto"/>
              <w:jc w:val="right"/>
            </w:pPr>
            <w:r>
              <w:rPr>
                <w:rFonts w:ascii="宋体" w:hAnsi="宋体" w:cs="宋体" w:eastAsia="宋体"/>
                <w:b w:val="false"/>
              </w:rPr>
              <w:t>66,112,982.55</w:t>
            </w:r>
          </w:p>
        </w:tc>
        <w:tc>
          <w:tcPr>
            <w:tcW/>
          </w:tcPr>
          <w:p>
            <w:pPr>
              <w:spacing w:line="240" w:lineRule="auto"/>
              <w:jc w:val="right"/>
            </w:pPr>
            <w:r>
              <w:rPr>
                <w:rFonts w:ascii="宋体" w:hAnsi="宋体" w:cs="宋体" w:eastAsia="宋体"/>
                <w:b w:val="false"/>
              </w:rPr>
              <w:t>41.55</w:t>
            </w:r>
          </w:p>
        </w:tc>
      </w:tr>
      <w:tr>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66,112,982.55</w:t>
            </w:r>
          </w:p>
        </w:tc>
        <w:tc>
          <w:tcPr>
            <w:tcW/>
          </w:tcPr>
          <w:p>
            <w:pPr>
              <w:spacing w:line="240" w:lineRule="auto"/>
              <w:jc w:val="right"/>
            </w:pPr>
            <w:r>
              <w:rPr>
                <w:rFonts w:ascii="宋体" w:hAnsi="宋体" w:cs="宋体" w:eastAsia="宋体"/>
                <w:b w:val="false"/>
              </w:rPr>
              <w:t>41.55</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01801</w:t>
            </w:r>
          </w:p>
        </w:tc>
        <w:tc>
          <w:tcPr>
            <w:tcW/>
          </w:tcPr>
          <w:p>
            <w:pPr>
              <w:spacing w:line="240" w:lineRule="auto"/>
              <w:jc w:val="left"/>
            </w:pPr>
            <w:r>
              <w:rPr>
                <w:rFonts w:ascii="宋体" w:hAnsi="宋体" w:cs="宋体" w:eastAsia="宋体"/>
                <w:b w:val="false"/>
              </w:rPr>
              <w:t>信达生物</w:t>
            </w:r>
          </w:p>
        </w:tc>
        <w:tc>
          <w:tcPr>
            <w:tcW/>
          </w:tcPr>
          <w:p>
            <w:pPr>
              <w:spacing w:line="240" w:lineRule="auto"/>
              <w:jc w:val="right"/>
            </w:pPr>
            <w:r>
              <w:rPr>
                <w:rFonts w:ascii="宋体" w:hAnsi="宋体" w:cs="宋体" w:eastAsia="宋体"/>
                <w:b w:val="false"/>
              </w:rPr>
              <w:t>196,500</w:t>
            </w:r>
          </w:p>
        </w:tc>
        <w:tc>
          <w:tcPr>
            <w:tcW/>
          </w:tcPr>
          <w:p>
            <w:pPr>
              <w:spacing w:line="240" w:lineRule="auto"/>
              <w:jc w:val="right"/>
            </w:pPr>
            <w:r>
              <w:rPr>
                <w:rFonts w:ascii="宋体" w:hAnsi="宋体" w:cs="宋体" w:eastAsia="宋体"/>
                <w:b w:val="false"/>
              </w:rPr>
              <w:t>14,049,136.92</w:t>
            </w:r>
          </w:p>
        </w:tc>
        <w:tc>
          <w:tcPr>
            <w:tcW/>
          </w:tcPr>
          <w:p>
            <w:pPr>
              <w:spacing w:line="240" w:lineRule="auto"/>
              <w:jc w:val="right"/>
            </w:pPr>
            <w:r>
              <w:rPr>
                <w:rFonts w:ascii="宋体" w:hAnsi="宋体" w:cs="宋体" w:eastAsia="宋体"/>
                <w:b w:val="false"/>
              </w:rPr>
              <w:t>8.83</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06990</w:t>
            </w:r>
          </w:p>
        </w:tc>
        <w:tc>
          <w:tcPr>
            <w:tcW/>
          </w:tcPr>
          <w:p>
            <w:pPr>
              <w:spacing w:line="240" w:lineRule="auto"/>
              <w:jc w:val="left"/>
            </w:pPr>
            <w:r>
              <w:rPr>
                <w:rFonts w:ascii="宋体" w:hAnsi="宋体" w:cs="宋体" w:eastAsia="宋体"/>
                <w:b w:val="false"/>
              </w:rPr>
              <w:t>科伦博泰生物－Ｂ</w:t>
            </w:r>
          </w:p>
        </w:tc>
        <w:tc>
          <w:tcPr>
            <w:tcW/>
          </w:tcPr>
          <w:p>
            <w:pPr>
              <w:spacing w:line="240" w:lineRule="auto"/>
              <w:jc w:val="right"/>
            </w:pPr>
            <w:r>
              <w:rPr>
                <w:rFonts w:ascii="宋体" w:hAnsi="宋体" w:cs="宋体" w:eastAsia="宋体"/>
                <w:b w:val="false"/>
              </w:rPr>
              <w:t>37,300</w:t>
            </w:r>
          </w:p>
        </w:tc>
        <w:tc>
          <w:tcPr>
            <w:tcW/>
          </w:tcPr>
          <w:p>
            <w:pPr>
              <w:spacing w:line="240" w:lineRule="auto"/>
              <w:jc w:val="right"/>
            </w:pPr>
            <w:r>
              <w:rPr>
                <w:rFonts w:ascii="宋体" w:hAnsi="宋体" w:cs="宋体" w:eastAsia="宋体"/>
                <w:b w:val="false"/>
              </w:rPr>
              <w:t>11,129,948.49</w:t>
            </w:r>
          </w:p>
        </w:tc>
        <w:tc>
          <w:tcPr>
            <w:tcW/>
          </w:tcPr>
          <w:p>
            <w:pPr>
              <w:spacing w:line="240" w:lineRule="auto"/>
              <w:jc w:val="right"/>
            </w:pPr>
            <w:r>
              <w:rPr>
                <w:rFonts w:ascii="宋体" w:hAnsi="宋体" w:cs="宋体" w:eastAsia="宋体"/>
                <w:b w:val="false"/>
              </w:rPr>
              <w:t>7.00</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688266</w:t>
            </w:r>
          </w:p>
        </w:tc>
        <w:tc>
          <w:tcPr>
            <w:tcW/>
          </w:tcPr>
          <w:p>
            <w:pPr>
              <w:spacing w:line="240" w:lineRule="auto"/>
              <w:jc w:val="left"/>
            </w:pPr>
            <w:r>
              <w:rPr>
                <w:rFonts w:ascii="宋体" w:hAnsi="宋体" w:cs="宋体" w:eastAsia="宋体"/>
                <w:b w:val="false"/>
              </w:rPr>
              <w:t>泽璟制药</w:t>
            </w:r>
          </w:p>
        </w:tc>
        <w:tc>
          <w:tcPr>
            <w:tcW/>
          </w:tcPr>
          <w:p>
            <w:pPr>
              <w:spacing w:line="240" w:lineRule="auto"/>
              <w:jc w:val="right"/>
            </w:pPr>
            <w:r>
              <w:rPr>
                <w:rFonts w:ascii="宋体" w:hAnsi="宋体" w:cs="宋体" w:eastAsia="宋体"/>
                <w:b w:val="false"/>
              </w:rPr>
              <w:t>99,444</w:t>
            </w:r>
          </w:p>
        </w:tc>
        <w:tc>
          <w:tcPr>
            <w:tcW/>
          </w:tcPr>
          <w:p>
            <w:pPr>
              <w:spacing w:line="240" w:lineRule="auto"/>
              <w:jc w:val="right"/>
            </w:pPr>
            <w:r>
              <w:rPr>
                <w:rFonts w:ascii="宋体" w:hAnsi="宋体" w:cs="宋体" w:eastAsia="宋体"/>
                <w:b w:val="false"/>
              </w:rPr>
              <w:t>10,691,224.44</w:t>
            </w:r>
          </w:p>
        </w:tc>
        <w:tc>
          <w:tcPr>
            <w:tcW/>
          </w:tcPr>
          <w:p>
            <w:pPr>
              <w:spacing w:line="240" w:lineRule="auto"/>
              <w:jc w:val="right"/>
            </w:pPr>
            <w:r>
              <w:rPr>
                <w:rFonts w:ascii="宋体" w:hAnsi="宋体" w:cs="宋体" w:eastAsia="宋体"/>
                <w:b w:val="false"/>
              </w:rPr>
              <w:t>6.72</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600276</w:t>
            </w:r>
          </w:p>
        </w:tc>
        <w:tc>
          <w:tcPr>
            <w:tcW/>
          </w:tcPr>
          <w:p>
            <w:pPr>
              <w:spacing w:line="240" w:lineRule="auto"/>
              <w:jc w:val="left"/>
            </w:pPr>
            <w:r>
              <w:rPr>
                <w:rFonts w:ascii="宋体" w:hAnsi="宋体" w:cs="宋体" w:eastAsia="宋体"/>
                <w:b w:val="false"/>
              </w:rPr>
              <w:t>恒瑞医药</w:t>
            </w:r>
          </w:p>
        </w:tc>
        <w:tc>
          <w:tcPr>
            <w:tcW/>
          </w:tcPr>
          <w:p>
            <w:pPr>
              <w:spacing w:line="240" w:lineRule="auto"/>
              <w:jc w:val="right"/>
            </w:pPr>
            <w:r>
              <w:rPr>
                <w:rFonts w:ascii="宋体" w:hAnsi="宋体" w:cs="宋体" w:eastAsia="宋体"/>
                <w:b w:val="false"/>
              </w:rPr>
              <w:t>163,700</w:t>
            </w:r>
          </w:p>
        </w:tc>
        <w:tc>
          <w:tcPr>
            <w:tcW/>
          </w:tcPr>
          <w:p>
            <w:pPr>
              <w:spacing w:line="240" w:lineRule="auto"/>
              <w:jc w:val="right"/>
            </w:pPr>
            <w:r>
              <w:rPr>
                <w:rFonts w:ascii="宋体" w:hAnsi="宋体" w:cs="宋体" w:eastAsia="宋体"/>
                <w:b w:val="false"/>
              </w:rPr>
              <w:t>8,496,030.00</w:t>
            </w:r>
          </w:p>
        </w:tc>
        <w:tc>
          <w:tcPr>
            <w:tcW/>
          </w:tcPr>
          <w:p>
            <w:pPr>
              <w:spacing w:line="240" w:lineRule="auto"/>
              <w:jc w:val="right"/>
            </w:pPr>
            <w:r>
              <w:rPr>
                <w:rFonts w:ascii="宋体" w:hAnsi="宋体" w:cs="宋体" w:eastAsia="宋体"/>
                <w:b w:val="false"/>
              </w:rPr>
              <w:t>5.34</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09926</w:t>
            </w:r>
          </w:p>
        </w:tc>
        <w:tc>
          <w:tcPr>
            <w:tcW/>
          </w:tcPr>
          <w:p>
            <w:pPr>
              <w:spacing w:line="240" w:lineRule="auto"/>
              <w:jc w:val="left"/>
            </w:pPr>
            <w:r>
              <w:rPr>
                <w:rFonts w:ascii="宋体" w:hAnsi="宋体" w:cs="宋体" w:eastAsia="宋体"/>
                <w:b w:val="false"/>
              </w:rPr>
              <w:t>康方生物</w:t>
            </w:r>
          </w:p>
        </w:tc>
        <w:tc>
          <w:tcPr>
            <w:tcW/>
          </w:tcPr>
          <w:p>
            <w:pPr>
              <w:spacing w:line="240" w:lineRule="auto"/>
              <w:jc w:val="right"/>
            </w:pPr>
            <w:r>
              <w:rPr>
                <w:rFonts w:ascii="宋体" w:hAnsi="宋体" w:cs="宋体" w:eastAsia="宋体"/>
                <w:b w:val="false"/>
              </w:rPr>
              <w:t>101,000</w:t>
            </w:r>
          </w:p>
        </w:tc>
        <w:tc>
          <w:tcPr>
            <w:tcW/>
          </w:tcPr>
          <w:p>
            <w:pPr>
              <w:spacing w:line="240" w:lineRule="auto"/>
              <w:jc w:val="right"/>
            </w:pPr>
            <w:r>
              <w:rPr>
                <w:rFonts w:ascii="宋体" w:hAnsi="宋体" w:cs="宋体" w:eastAsia="宋体"/>
                <w:b w:val="false"/>
              </w:rPr>
              <w:t>8,469,234.05</w:t>
            </w:r>
          </w:p>
        </w:tc>
        <w:tc>
          <w:tcPr>
            <w:tcW/>
          </w:tcPr>
          <w:p>
            <w:pPr>
              <w:spacing w:line="240" w:lineRule="auto"/>
              <w:jc w:val="right"/>
            </w:pPr>
            <w:r>
              <w:rPr>
                <w:rFonts w:ascii="宋体" w:hAnsi="宋体" w:cs="宋体" w:eastAsia="宋体"/>
                <w:b w:val="false"/>
              </w:rPr>
              <w:t>5.32</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06160</w:t>
            </w:r>
          </w:p>
        </w:tc>
        <w:tc>
          <w:tcPr>
            <w:tcW/>
          </w:tcPr>
          <w:p>
            <w:pPr>
              <w:spacing w:line="240" w:lineRule="auto"/>
              <w:jc w:val="left"/>
            </w:pPr>
            <w:r>
              <w:rPr>
                <w:rFonts w:ascii="宋体" w:hAnsi="宋体" w:cs="宋体" w:eastAsia="宋体"/>
                <w:b w:val="false"/>
              </w:rPr>
              <w:t>百济神州</w:t>
            </w:r>
          </w:p>
        </w:tc>
        <w:tc>
          <w:tcPr>
            <w:tcW/>
          </w:tcPr>
          <w:p>
            <w:pPr>
              <w:spacing w:line="240" w:lineRule="auto"/>
              <w:jc w:val="right"/>
            </w:pPr>
            <w:r>
              <w:rPr>
                <w:rFonts w:ascii="宋体" w:hAnsi="宋体" w:cs="宋体" w:eastAsia="宋体"/>
                <w:b w:val="false"/>
              </w:rPr>
              <w:t>32,000</w:t>
            </w:r>
          </w:p>
        </w:tc>
        <w:tc>
          <w:tcPr>
            <w:tcW/>
          </w:tcPr>
          <w:p>
            <w:pPr>
              <w:spacing w:line="240" w:lineRule="auto"/>
              <w:jc w:val="right"/>
            </w:pPr>
            <w:r>
              <w:rPr>
                <w:rFonts w:ascii="宋体" w:hAnsi="宋体" w:cs="宋体" w:eastAsia="宋体"/>
                <w:b w:val="false"/>
              </w:rPr>
              <w:t>4,313,158.72</w:t>
            </w:r>
          </w:p>
        </w:tc>
        <w:tc>
          <w:tcPr>
            <w:tcW/>
          </w:tcPr>
          <w:p>
            <w:pPr>
              <w:spacing w:line="240" w:lineRule="auto"/>
              <w:jc w:val="right"/>
            </w:pPr>
            <w:r>
              <w:rPr>
                <w:rFonts w:ascii="宋体" w:hAnsi="宋体" w:cs="宋体" w:eastAsia="宋体"/>
                <w:b w:val="false"/>
              </w:rPr>
              <w:t>2.71</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688235</w:t>
            </w:r>
          </w:p>
        </w:tc>
        <w:tc>
          <w:tcPr>
            <w:tcW/>
          </w:tcPr>
          <w:p>
            <w:pPr>
              <w:spacing w:line="240" w:lineRule="auto"/>
              <w:jc w:val="left"/>
            </w:pPr>
            <w:r>
              <w:rPr>
                <w:rFonts w:ascii="宋体" w:hAnsi="宋体" w:cs="宋体" w:eastAsia="宋体"/>
                <w:b w:val="false"/>
              </w:rPr>
              <w:t>百济神州</w:t>
            </w:r>
          </w:p>
        </w:tc>
        <w:tc>
          <w:tcPr>
            <w:tcW/>
          </w:tcPr>
          <w:p>
            <w:pPr>
              <w:spacing w:line="240" w:lineRule="auto"/>
              <w:jc w:val="right"/>
            </w:pPr>
            <w:r>
              <w:rPr>
                <w:rFonts w:ascii="宋体" w:hAnsi="宋体" w:cs="宋体" w:eastAsia="宋体"/>
                <w:b w:val="false"/>
              </w:rPr>
              <w:t>16,822</w:t>
            </w:r>
          </w:p>
        </w:tc>
        <w:tc>
          <w:tcPr>
            <w:tcW/>
          </w:tcPr>
          <w:p>
            <w:pPr>
              <w:spacing w:line="240" w:lineRule="auto"/>
              <w:jc w:val="right"/>
            </w:pPr>
            <w:r>
              <w:rPr>
                <w:rFonts w:ascii="宋体" w:hAnsi="宋体" w:cs="宋体" w:eastAsia="宋体"/>
                <w:b w:val="false"/>
              </w:rPr>
              <w:t>3,930,292.08</w:t>
            </w:r>
          </w:p>
        </w:tc>
        <w:tc>
          <w:tcPr>
            <w:tcW/>
          </w:tcPr>
          <w:p>
            <w:pPr>
              <w:spacing w:line="240" w:lineRule="auto"/>
              <w:jc w:val="right"/>
            </w:pPr>
            <w:r>
              <w:rPr>
                <w:rFonts w:ascii="宋体" w:hAnsi="宋体" w:cs="宋体" w:eastAsia="宋体"/>
                <w:b w:val="false"/>
              </w:rPr>
              <w:t>2.47</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688506</w:t>
            </w:r>
          </w:p>
        </w:tc>
        <w:tc>
          <w:tcPr>
            <w:tcW/>
          </w:tcPr>
          <w:p>
            <w:pPr>
              <w:spacing w:line="240" w:lineRule="auto"/>
              <w:jc w:val="left"/>
            </w:pPr>
            <w:r>
              <w:rPr>
                <w:rFonts w:ascii="宋体" w:hAnsi="宋体" w:cs="宋体" w:eastAsia="宋体"/>
                <w:b w:val="false"/>
              </w:rPr>
              <w:t>百利天恒</w:t>
            </w:r>
          </w:p>
        </w:tc>
        <w:tc>
          <w:tcPr>
            <w:tcW/>
          </w:tcPr>
          <w:p>
            <w:pPr>
              <w:spacing w:line="240" w:lineRule="auto"/>
              <w:jc w:val="right"/>
            </w:pPr>
            <w:r>
              <w:rPr>
                <w:rFonts w:ascii="宋体" w:hAnsi="宋体" w:cs="宋体" w:eastAsia="宋体"/>
                <w:b w:val="false"/>
              </w:rPr>
              <w:t>26,412</w:t>
            </w:r>
          </w:p>
        </w:tc>
        <w:tc>
          <w:tcPr>
            <w:tcW/>
          </w:tcPr>
          <w:p>
            <w:pPr>
              <w:spacing w:line="240" w:lineRule="auto"/>
              <w:jc w:val="right"/>
            </w:pPr>
            <w:r>
              <w:rPr>
                <w:rFonts w:ascii="宋体" w:hAnsi="宋体" w:cs="宋体" w:eastAsia="宋体"/>
                <w:b w:val="false"/>
              </w:rPr>
              <w:t>7,821,121.44</w:t>
            </w:r>
          </w:p>
        </w:tc>
        <w:tc>
          <w:tcPr>
            <w:tcW/>
          </w:tcPr>
          <w:p>
            <w:pPr>
              <w:spacing w:line="240" w:lineRule="auto"/>
              <w:jc w:val="right"/>
            </w:pPr>
            <w:r>
              <w:rPr>
                <w:rFonts w:ascii="宋体" w:hAnsi="宋体" w:cs="宋体" w:eastAsia="宋体"/>
                <w:b w:val="false"/>
              </w:rPr>
              <w:t>4.92</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09969</w:t>
            </w:r>
          </w:p>
        </w:tc>
        <w:tc>
          <w:tcPr>
            <w:tcW/>
          </w:tcPr>
          <w:p>
            <w:pPr>
              <w:spacing w:line="240" w:lineRule="auto"/>
              <w:jc w:val="left"/>
            </w:pPr>
            <w:r>
              <w:rPr>
                <w:rFonts w:ascii="宋体" w:hAnsi="宋体" w:cs="宋体" w:eastAsia="宋体"/>
                <w:b w:val="false"/>
              </w:rPr>
              <w:t>诺诚健华</w:t>
            </w:r>
          </w:p>
        </w:tc>
        <w:tc>
          <w:tcPr>
            <w:tcW/>
          </w:tcPr>
          <w:p>
            <w:pPr>
              <w:spacing w:line="240" w:lineRule="auto"/>
              <w:jc w:val="right"/>
            </w:pPr>
            <w:r>
              <w:rPr>
                <w:rFonts w:ascii="宋体" w:hAnsi="宋体" w:cs="宋体" w:eastAsia="宋体"/>
                <w:b w:val="false"/>
              </w:rPr>
              <w:t>638,000</w:t>
            </w:r>
          </w:p>
        </w:tc>
        <w:tc>
          <w:tcPr>
            <w:tcW/>
          </w:tcPr>
          <w:p>
            <w:pPr>
              <w:spacing w:line="240" w:lineRule="auto"/>
              <w:jc w:val="right"/>
            </w:pPr>
            <w:r>
              <w:rPr>
                <w:rFonts w:ascii="宋体" w:hAnsi="宋体" w:cs="宋体" w:eastAsia="宋体"/>
                <w:b w:val="false"/>
              </w:rPr>
              <w:t>7,621,895.71</w:t>
            </w:r>
          </w:p>
        </w:tc>
        <w:tc>
          <w:tcPr>
            <w:tcW/>
          </w:tcPr>
          <w:p>
            <w:pPr>
              <w:spacing w:line="240" w:lineRule="auto"/>
              <w:jc w:val="right"/>
            </w:pPr>
            <w:r>
              <w:rPr>
                <w:rFonts w:ascii="宋体" w:hAnsi="宋体" w:cs="宋体" w:eastAsia="宋体"/>
                <w:b w:val="false"/>
              </w:rPr>
              <w:t>4.79</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01530</w:t>
            </w:r>
          </w:p>
        </w:tc>
        <w:tc>
          <w:tcPr>
            <w:tcW/>
          </w:tcPr>
          <w:p>
            <w:pPr>
              <w:spacing w:line="240" w:lineRule="auto"/>
              <w:jc w:val="left"/>
            </w:pPr>
            <w:r>
              <w:rPr>
                <w:rFonts w:ascii="宋体" w:hAnsi="宋体" w:cs="宋体" w:eastAsia="宋体"/>
                <w:b w:val="false"/>
              </w:rPr>
              <w:t>三生制药</w:t>
            </w:r>
          </w:p>
        </w:tc>
        <w:tc>
          <w:tcPr>
            <w:tcW/>
          </w:tcPr>
          <w:p>
            <w:pPr>
              <w:spacing w:line="240" w:lineRule="auto"/>
              <w:jc w:val="right"/>
            </w:pPr>
            <w:r>
              <w:rPr>
                <w:rFonts w:ascii="宋体" w:hAnsi="宋体" w:cs="宋体" w:eastAsia="宋体"/>
                <w:b w:val="false"/>
              </w:rPr>
              <w:t>337,000</w:t>
            </w:r>
          </w:p>
        </w:tc>
        <w:tc>
          <w:tcPr>
            <w:tcW/>
          </w:tcPr>
          <w:p>
            <w:pPr>
              <w:spacing w:line="240" w:lineRule="auto"/>
              <w:jc w:val="right"/>
            </w:pPr>
            <w:r>
              <w:rPr>
                <w:rFonts w:ascii="宋体" w:hAnsi="宋体" w:cs="宋体" w:eastAsia="宋体"/>
                <w:b w:val="false"/>
              </w:rPr>
              <w:t>7,268,287.10</w:t>
            </w:r>
          </w:p>
        </w:tc>
        <w:tc>
          <w:tcPr>
            <w:tcW/>
          </w:tcPr>
          <w:p>
            <w:pPr>
              <w:spacing w:line="240" w:lineRule="auto"/>
              <w:jc w:val="right"/>
            </w:pPr>
            <w:r>
              <w:rPr>
                <w:rFonts w:ascii="宋体" w:hAnsi="宋体" w:cs="宋体" w:eastAsia="宋体"/>
                <w:b w:val="false"/>
              </w:rPr>
              <w:t>4.57</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002755</w:t>
            </w:r>
          </w:p>
        </w:tc>
        <w:tc>
          <w:tcPr>
            <w:tcW/>
          </w:tcPr>
          <w:p>
            <w:pPr>
              <w:spacing w:line="240" w:lineRule="auto"/>
              <w:jc w:val="left"/>
            </w:pPr>
            <w:r>
              <w:rPr>
                <w:rFonts w:ascii="宋体" w:hAnsi="宋体" w:cs="宋体" w:eastAsia="宋体"/>
                <w:b w:val="false"/>
              </w:rPr>
              <w:t>奥赛康</w:t>
            </w:r>
          </w:p>
        </w:tc>
        <w:tc>
          <w:tcPr>
            <w:tcW/>
          </w:tcPr>
          <w:p>
            <w:pPr>
              <w:spacing w:line="240" w:lineRule="auto"/>
              <w:jc w:val="right"/>
            </w:pPr>
            <w:r>
              <w:rPr>
                <w:rFonts w:ascii="宋体" w:hAnsi="宋体" w:cs="宋体" w:eastAsia="宋体"/>
                <w:b w:val="false"/>
              </w:rPr>
              <w:t>417,700</w:t>
            </w:r>
          </w:p>
        </w:tc>
        <w:tc>
          <w:tcPr>
            <w:tcW/>
          </w:tcPr>
          <w:p>
            <w:pPr>
              <w:spacing w:line="240" w:lineRule="auto"/>
              <w:jc w:val="right"/>
            </w:pPr>
            <w:r>
              <w:rPr>
                <w:rFonts w:ascii="宋体" w:hAnsi="宋体" w:cs="宋体" w:eastAsia="宋体"/>
                <w:b w:val="false"/>
              </w:rPr>
              <w:t>6,674,846.00</w:t>
            </w:r>
          </w:p>
        </w:tc>
        <w:tc>
          <w:tcPr>
            <w:tcW/>
          </w:tcPr>
          <w:p>
            <w:pPr>
              <w:spacing w:line="240" w:lineRule="auto"/>
              <w:jc w:val="right"/>
            </w:pPr>
            <w:r>
              <w:rPr>
                <w:rFonts w:ascii="宋体" w:hAnsi="宋体" w:cs="宋体" w:eastAsia="宋体"/>
                <w:b w:val="false"/>
              </w:rPr>
              <w:t>4.20</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国家债券</w:t>
            </w:r>
          </w:p>
        </w:tc>
        <w:tc>
          <w:tcPr>
            <w:tcW/>
          </w:tcPr>
          <w:p>
            <w:pPr>
              <w:spacing w:line="240" w:lineRule="auto"/>
              <w:jc w:val="right"/>
            </w:pPr>
            <w:r>
              <w:rPr>
                <w:rFonts w:ascii="宋体" w:hAnsi="宋体" w:cs="宋体" w:eastAsia="宋体"/>
                <w:b w:val="false"/>
              </w:rPr>
              <w:t>9,128,120.25</w:t>
            </w:r>
          </w:p>
        </w:tc>
        <w:tc>
          <w:tcPr>
            <w:tcW/>
          </w:tcPr>
          <w:p>
            <w:pPr>
              <w:spacing w:line="240" w:lineRule="auto"/>
              <w:jc w:val="right"/>
            </w:pPr>
            <w:r>
              <w:rPr>
                <w:rFonts w:ascii="宋体" w:hAnsi="宋体" w:cs="宋体" w:eastAsia="宋体"/>
                <w:b w:val="false"/>
              </w:rPr>
              <w:t>5.74</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央行票据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金融债券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其中：政策性金融债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企业债券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企业短期融资券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中期票据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可转债（可交换债）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同业存单</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9,128,120.25</w:t>
            </w:r>
          </w:p>
        </w:tc>
        <w:tc>
          <w:tcPr>
            <w:tcW/>
          </w:tcPr>
          <w:p>
            <w:pPr>
              <w:spacing w:line="240" w:lineRule="auto"/>
              <w:jc w:val="right"/>
            </w:pPr>
            <w:r>
              <w:rPr>
                <w:rFonts w:ascii="宋体" w:hAnsi="宋体" w:cs="宋体" w:eastAsia="宋体"/>
                <w:b w:val="false"/>
              </w:rPr>
              <w:t>5.74</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019773</w:t>
            </w:r>
          </w:p>
        </w:tc>
        <w:tc>
          <w:tcPr>
            <w:tcW/>
          </w:tcPr>
          <w:p>
            <w:pPr>
              <w:spacing w:line="240" w:lineRule="auto"/>
              <w:jc w:val="left"/>
            </w:pPr>
            <w:r>
              <w:rPr>
                <w:rFonts w:ascii="宋体" w:hAnsi="宋体" w:cs="宋体" w:eastAsia="宋体"/>
                <w:b w:val="false"/>
              </w:rPr>
              <w:t>25国债08</w:t>
            </w:r>
          </w:p>
        </w:tc>
        <w:tc>
          <w:tcPr>
            <w:tcW/>
          </w:tcPr>
          <w:p>
            <w:pPr>
              <w:spacing w:line="240" w:lineRule="auto"/>
              <w:jc w:val="right"/>
            </w:pPr>
            <w:r>
              <w:rPr>
                <w:rFonts w:ascii="宋体" w:hAnsi="宋体" w:cs="宋体" w:eastAsia="宋体"/>
                <w:b w:val="false"/>
              </w:rPr>
              <w:t>91,000</w:t>
            </w:r>
          </w:p>
        </w:tc>
        <w:tc>
          <w:tcPr>
            <w:tcW/>
          </w:tcPr>
          <w:p>
            <w:pPr>
              <w:spacing w:line="240" w:lineRule="auto"/>
              <w:jc w:val="right"/>
            </w:pPr>
            <w:r>
              <w:rPr>
                <w:rFonts w:ascii="宋体" w:hAnsi="宋体" w:cs="宋体" w:eastAsia="宋体"/>
                <w:b w:val="false"/>
              </w:rPr>
              <w:t>9,128,120.25</w:t>
            </w:r>
          </w:p>
        </w:tc>
        <w:tc>
          <w:tcPr>
            <w:tcW/>
          </w:tcPr>
          <w:p>
            <w:pPr>
              <w:spacing w:line="240" w:lineRule="auto"/>
              <w:jc w:val="right"/>
            </w:pPr>
            <w:r>
              <w:rPr>
                <w:rFonts w:ascii="宋体" w:hAnsi="宋体" w:cs="宋体" w:eastAsia="宋体"/>
                <w:b w:val="false"/>
              </w:rPr>
              <w:t>5.74</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cr/>
      </w:r>
      <w:r>
        <w:rPr>
          <w:rFonts w:ascii="宋体" w:hAnsi="宋体" w:cs="宋体" w:eastAsia="宋体"/>
          <w:b w:val="false"/>
        </w:rPr>
        <w:t xml:space="preserve">    </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cr/>
      </w:r>
      <w:r>
        <w:rPr>
          <w:rFonts w:ascii="宋体" w:hAnsi="宋体" w:cs="宋体" w:eastAsia="宋体"/>
          <w:b w:val="false"/>
        </w:rPr>
        <w:t xml:space="preserve">    </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cr/>
      </w:r>
      <w:r>
        <w:rPr>
          <w:rFonts w:ascii="宋体" w:hAnsi="宋体" w:cs="宋体" w:eastAsia="宋体"/>
          <w:b w:val="false"/>
        </w:rPr>
        <w:t xml:space="preserve">    </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tcPr>
          <w:tcPr>
            <w:shd w:fill="d9d9d9"/>
          </w:tcPr>
          <w:p>
            <w:pPr>
              <w:spacing w:line="240" w:lineRule="auto"/>
              <w:jc w:val="center"/>
            </w:pPr>
            <w:r>
              <w:rPr>
                <w:rFonts w:ascii="宋体" w:hAnsi="宋体" w:cs="宋体" w:eastAsia="宋体"/>
                <w:b w:val="false"/>
              </w:rPr>
              <w:t>序号</w:t>
            </w:r>
          </w:p>
        </w:tc>
        <w:tc>
          <w:tcPr>
            <w:tcW w:type="pct" w:w="2308"/>
          </w:tcPr>
          <w:tcPr>
            <w:shd w:fill="d9d9d9"/>
          </w:tcPr>
          <w:p>
            <w:pPr>
              <w:spacing w:line="240" w:lineRule="auto"/>
              <w:jc w:val="center"/>
            </w:pPr>
            <w:r>
              <w:rPr>
                <w:rFonts w:ascii="宋体" w:hAnsi="宋体" w:cs="宋体" w:eastAsia="宋体"/>
                <w:b w:val="false"/>
              </w:rPr>
              <w:t>名称</w:t>
            </w:r>
          </w:p>
        </w:tc>
        <w:tc>
          <w:tcPr>
            <w:tcW w:type="pct" w:w="1538"/>
          </w:tcPr>
          <w:tcPr>
            <w:shd w:fill="d9d9d9"/>
          </w:tcPr>
          <w:p>
            <w:pPr>
              <w:spacing w:line="240" w:lineRule="auto"/>
              <w:jc w:val="center"/>
            </w:pPr>
            <w:r>
              <w:rPr>
                <w:rFonts w:ascii="宋体" w:hAnsi="宋体" w:cs="宋体" w:eastAsia="宋体"/>
                <w:b w:val="false"/>
              </w:rPr>
              <w:t>金额(元)</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存出保证金</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应收证券清算款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应收股利</w:t>
            </w:r>
          </w:p>
        </w:tc>
        <w:tc>
          <w:tcPr>
            <w:tcW/>
          </w:tcPr>
          <w:p>
            <w:pPr>
              <w:spacing w:line="240" w:lineRule="auto"/>
              <w:jc w:val="right"/>
            </w:pPr>
            <w:r>
              <w:rPr>
                <w:rFonts w:ascii="宋体" w:hAnsi="宋体" w:cs="宋体" w:eastAsia="宋体"/>
                <w:b w:val="false"/>
              </w:rPr>
              <w:t>18,033.77</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应收利息</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应收申购款</w:t>
            </w:r>
          </w:p>
        </w:tc>
        <w:tc>
          <w:tcPr>
            <w:tcW/>
          </w:tcPr>
          <w:p>
            <w:pPr>
              <w:spacing w:line="240" w:lineRule="auto"/>
              <w:jc w:val="right"/>
            </w:pPr>
            <w:r>
              <w:rPr>
                <w:rFonts w:ascii="宋体" w:hAnsi="宋体" w:cs="宋体" w:eastAsia="宋体"/>
                <w:b w:val="false"/>
              </w:rPr>
              <w:t>381,485.84</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其他应收款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399,519.61</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cr/>
      </w:r>
      <w:r>
        <w:rPr>
          <w:rFonts w:ascii="宋体" w:hAnsi="宋体" w:cs="宋体" w:eastAsia="宋体"/>
          <w:b w:val="false"/>
        </w:rPr>
        <w:t xml:space="preserve">    </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东方阿尔法医疗健康混合发起A</w:t>
            </w:r>
          </w:p>
        </w:tc>
        <w:tc>
          <w:tcPr>
            <w:tcW w:type="pct" w:w="1300"/>
            <w:vAlign w:val="center"/>
          </w:tcPr>
          <w:p>
            <w:pPr>
              <w:spacing w:line="240" w:lineRule="auto"/>
              <w:jc w:val="center"/>
            </w:pPr>
            <w:r>
              <w:rPr>
                <w:rFonts w:ascii="宋体" w:hAnsi="宋体" w:cs="宋体" w:eastAsia="宋体"/>
                <w:b w:val="false"/>
              </w:rPr>
              <w:t>东方阿尔法医疗健康混合发起C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131,070,306.96</w:t>
            </w:r>
          </w:p>
        </w:tc>
        <w:tc>
          <w:tcPr>
            <w:tcW w:type="pct" w:w="1300"/>
            <w:vAlign w:val="center"/>
          </w:tcPr>
          <w:p>
            <w:pPr>
              <w:spacing w:line="240" w:lineRule="auto"/>
              <w:jc w:val="right"/>
            </w:pPr>
            <w:r>
              <w:rPr>
                <w:rFonts w:ascii="宋体" w:hAnsi="宋体" w:cs="宋体" w:eastAsia="宋体"/>
                <w:b w:val="false"/>
              </w:rPr>
              <w:t>119,372,741.55</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9,725,798.43</w:t>
            </w:r>
          </w:p>
        </w:tc>
        <w:tc>
          <w:tcPr>
            <w:tcW w:type="pct" w:w="1300"/>
            <w:vAlign w:val="center"/>
          </w:tcPr>
          <w:p>
            <w:pPr>
              <w:spacing w:line="240" w:lineRule="auto"/>
              <w:jc w:val="right"/>
            </w:pPr>
            <w:r>
              <w:rPr>
                <w:rFonts w:ascii="宋体" w:hAnsi="宋体" w:cs="宋体" w:eastAsia="宋体"/>
                <w:b w:val="false"/>
              </w:rPr>
              <w:t>28,507,483.42</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71,299,844.77</w:t>
            </w:r>
          </w:p>
        </w:tc>
        <w:tc>
          <w:tcPr>
            <w:tcW w:type="pct" w:w="1300"/>
            <w:vAlign w:val="center"/>
          </w:tcPr>
          <w:p>
            <w:pPr>
              <w:spacing w:line="240" w:lineRule="auto"/>
              <w:jc w:val="right"/>
            </w:pPr>
            <w:r>
              <w:rPr>
                <w:rFonts w:ascii="宋体" w:hAnsi="宋体" w:cs="宋体" w:eastAsia="宋体"/>
                <w:b w:val="false"/>
              </w:rPr>
              <w:t>68,753,772.68</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69,496,260.62</w:t>
            </w:r>
          </w:p>
        </w:tc>
        <w:tc>
          <w:tcPr>
            <w:tcW w:type="pct" w:w="1300"/>
            <w:vAlign w:val="center"/>
          </w:tcPr>
          <w:p>
            <w:pPr>
              <w:spacing w:line="240" w:lineRule="auto"/>
              <w:jc w:val="right"/>
            </w:pPr>
            <w:r>
              <w:rPr>
                <w:rFonts w:ascii="宋体" w:hAnsi="宋体" w:cs="宋体" w:eastAsia="宋体"/>
                <w:b w:val="false"/>
              </w:rPr>
              <w:t>79,126,452.29</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3077"/>
            <w:vAlign w:val="center"/>
          </w:tcPr>
          <w:p>
            <w:pPr>
              <w:spacing w:line="240" w:lineRule="auto"/>
              <w:jc w:val="center"/>
            </w:pPr>
          </w:p>
        </w:tc>
        <w:tc>
          <w:tcPr>
            <w:tcW w:type="pct" w:w="950"/>
            <w:vAlign w:val="center"/>
          </w:tcPr>
          <w:p>
            <w:pPr>
              <w:spacing w:line="240" w:lineRule="auto"/>
              <w:jc w:val="center"/>
            </w:pPr>
            <w:r>
              <w:rPr>
                <w:rFonts w:ascii="宋体" w:hAnsi="宋体" w:cs="宋体" w:eastAsia="宋体"/>
                <w:b w:val="false"/>
              </w:rPr>
              <w:t>东方阿尔法医疗健康混合发起A</w:t>
            </w:r>
          </w:p>
        </w:tc>
        <w:tc>
          <w:tcPr>
            <w:tcW w:type="pct" w:w="950"/>
            <w:vAlign w:val="center"/>
          </w:tcPr>
          <w:p>
            <w:pPr>
              <w:spacing w:line="240" w:lineRule="auto"/>
              <w:jc w:val="center"/>
            </w:pPr>
            <w:r>
              <w:rPr>
                <w:rFonts w:ascii="宋体" w:hAnsi="宋体" w:cs="宋体" w:eastAsia="宋体"/>
                <w:b w:val="false"/>
              </w:rPr>
              <w:t>东方阿尔法医疗健康混合发起C</w:t>
            </w:r>
          </w:p>
        </w:tc>
      </w:tr>
      <w:tr>
        <w:tc>
          <w:tcPr>
            <w:tcW w:type="pct" w:w="3077"/>
            <w:vAlign w:val="center"/>
          </w:tcPr>
          <w:p>
            <w:pPr>
              <w:spacing w:line="240" w:lineRule="auto"/>
              <w:jc w:val="left"/>
            </w:pPr>
            <w:r>
              <w:rPr>
                <w:rFonts w:ascii="宋体" w:hAnsi="宋体" w:cs="宋体" w:eastAsia="宋体"/>
                <w:b w:val="false"/>
              </w:rPr>
              <w:t>报告期期初管理人持有的本基金份额</w:t>
            </w:r>
          </w:p>
        </w:tc>
        <w:tc>
          <w:tcPr>
            <w:tcW w:type="pct" w:w="950"/>
            <w:vAlign w:val="center"/>
          </w:tcPr>
          <w:p>
            <w:pPr>
              <w:spacing w:line="240" w:lineRule="auto"/>
              <w:jc w:val="right"/>
            </w:pPr>
            <w:r>
              <w:rPr>
                <w:rFonts w:ascii="宋体" w:hAnsi="宋体" w:cs="宋体" w:eastAsia="宋体"/>
                <w:b w:val="false"/>
              </w:rPr>
              <w:t>21,726,835.84</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报告期期间买入/申购总份额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报告期期间卖出/赎回总份额</w:t>
            </w:r>
          </w:p>
        </w:tc>
        <w:tc>
          <w:tcPr>
            <w:tcW w:type="pct" w:w="950"/>
            <w:vAlign w:val="center"/>
          </w:tcPr>
          <w:p>
            <w:pPr>
              <w:spacing w:line="240" w:lineRule="auto"/>
              <w:jc w:val="right"/>
            </w:pPr>
            <w:r>
              <w:rPr>
                <w:rFonts w:ascii="宋体" w:hAnsi="宋体" w:cs="宋体" w:eastAsia="宋体"/>
                <w:b w:val="false"/>
              </w:rPr>
              <w:t>14,286,683.72</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报告期期末管理人持有的本基金份额</w:t>
            </w:r>
          </w:p>
        </w:tc>
        <w:tc>
          <w:tcPr>
            <w:tcW w:type="pct" w:w="950"/>
            <w:vAlign w:val="center"/>
          </w:tcPr>
          <w:p>
            <w:pPr>
              <w:spacing w:line="240" w:lineRule="auto"/>
              <w:jc w:val="right"/>
            </w:pPr>
            <w:r>
              <w:rPr>
                <w:rFonts w:ascii="宋体" w:hAnsi="宋体" w:cs="宋体" w:eastAsia="宋体"/>
                <w:b w:val="false"/>
              </w:rPr>
              <w:t>7,440,152.12</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报告期期末持有的本基金份额占基金总份额比例（%）</w:t>
            </w:r>
          </w:p>
        </w:tc>
        <w:tc>
          <w:tcPr>
            <w:tcW w:type="pct" w:w="950"/>
            <w:vAlign w:val="center"/>
          </w:tcPr>
          <w:p>
            <w:pPr>
              <w:spacing w:line="240" w:lineRule="auto"/>
              <w:jc w:val="right"/>
            </w:pPr>
            <w:r>
              <w:rPr>
                <w:rFonts w:ascii="宋体" w:hAnsi="宋体" w:cs="宋体" w:eastAsia="宋体"/>
                <w:b w:val="false"/>
              </w:rPr>
              <w:t>5.01</w:t>
            </w:r>
          </w:p>
        </w:tc>
        <w:tc>
          <w:tcPr>
            <w:tcW w:type="pct" w:w="950"/>
            <w:vAlign w:val="center"/>
          </w:tcPr>
          <w:p>
            <w:pPr>
              <w:spacing w:line="240" w:lineRule="auto"/>
              <w:jc w:val="right"/>
            </w:pPr>
            <w:r>
              <w:rPr>
                <w:rFonts w:ascii="宋体" w:hAnsi="宋体" w:cs="宋体" w:eastAsia="宋体"/>
                <w:b w:val="false"/>
              </w:rPr>
              <w:t>-</w:t>
            </w:r>
          </w:p>
        </w:tc>
      </w:tr>
    </w:tbl>
    <w:p>
      <w:r>
        <w:rPr>
          <w:rFonts w:ascii="宋体" w:hAnsi="宋体" w:cs="宋体" w:eastAsia="宋体"/>
          <w:b w:val="false"/>
        </w:rPr>
        <w:t>注：报告期期末持有的本基金份额占基金总份额比例的分母采用期末基金份额总额，不区分下属不同类别基金。</w:t>
      </w:r>
    </w:p>
    <w:p/>
    <w:p>
      <w:pPr>
        <w:pStyle w:val="2"/>
        <w:jc w:val="left"/>
      </w:pPr>
      <w:r>
        <w:rPr>
          <w:rFonts w:ascii="宋体" w:hAnsi="宋体" w:cs="宋体" w:eastAsia="宋体"/>
        </w:rPr>
        <w:t>7.2 基金管理人运用固有资金投资本基金交易明细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交易方式</w:t>
            </w:r>
          </w:p>
        </w:tc>
        <w:tc>
          <w:tcPr>
            <w:tcW w:type="pct" w:w="769"/>
            <w:vAlign w:val="center"/>
          </w:tcPr>
          <w:tcPr>
            <w:shd w:fill="d9d9d9"/>
          </w:tcPr>
          <w:p>
            <w:pPr>
              <w:spacing w:line="240" w:lineRule="auto"/>
              <w:jc w:val="center"/>
            </w:pPr>
            <w:r>
              <w:rPr>
                <w:rFonts w:ascii="宋体" w:hAnsi="宋体" w:cs="宋体" w:eastAsia="宋体"/>
                <w:b w:val="false"/>
              </w:rPr>
              <w:t>交易日期</w:t>
            </w:r>
          </w:p>
        </w:tc>
        <w:tc>
          <w:tcPr>
            <w:tcW w:type="pct" w:w="923"/>
            <w:vAlign w:val="center"/>
          </w:tcPr>
          <w:tcPr>
            <w:shd w:fill="d9d9d9"/>
          </w:tcPr>
          <w:p>
            <w:pPr>
              <w:spacing w:line="240" w:lineRule="auto"/>
              <w:jc w:val="center"/>
            </w:pPr>
            <w:r>
              <w:rPr>
                <w:rFonts w:ascii="宋体" w:hAnsi="宋体" w:cs="宋体" w:eastAsia="宋体"/>
                <w:b w:val="false"/>
              </w:rPr>
              <w:t>交易份额（份）</w:t>
            </w:r>
          </w:p>
        </w:tc>
        <w:tc>
          <w:tcPr>
            <w:tcW w:type="pct" w:w="923"/>
            <w:vAlign w:val="center"/>
          </w:tcPr>
          <w:tcPr>
            <w:shd w:fill="d9d9d9"/>
          </w:tcPr>
          <w:p>
            <w:pPr>
              <w:spacing w:line="240" w:lineRule="auto"/>
              <w:jc w:val="center"/>
            </w:pPr>
            <w:r>
              <w:rPr>
                <w:rFonts w:ascii="宋体" w:hAnsi="宋体" w:cs="宋体" w:eastAsia="宋体"/>
                <w:b w:val="false"/>
              </w:rPr>
              <w:t>交易金额 （元）</w:t>
            </w:r>
          </w:p>
        </w:tc>
        <w:tc>
          <w:tcPr>
            <w:tcW w:type="pct" w:w="769"/>
            <w:vAlign w:val="center"/>
          </w:tcPr>
          <w:tcPr>
            <w:shd w:fill="d9d9d9"/>
          </w:tcPr>
          <w:p>
            <w:pPr>
              <w:spacing w:line="240" w:lineRule="auto"/>
              <w:jc w:val="center"/>
            </w:pPr>
            <w:r>
              <w:rPr>
                <w:rFonts w:ascii="宋体" w:hAnsi="宋体" w:cs="宋体" w:eastAsia="宋体"/>
                <w:b w:val="false"/>
              </w:rPr>
              <w:t>适用费率</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申赎</w:t>
            </w:r>
          </w:p>
        </w:tc>
        <w:tc>
          <w:tcPr>
            <w:tcW/>
          </w:tcPr>
          <w:p>
            <w:pPr>
              <w:spacing w:line="240" w:lineRule="auto"/>
              <w:jc w:val="center"/>
            </w:pPr>
            <w:r>
              <w:rPr>
                <w:rFonts w:ascii="宋体" w:hAnsi="宋体" w:cs="宋体" w:eastAsia="宋体"/>
                <w:b w:val="false"/>
              </w:rPr>
              <w:t>2025-04-14</w:t>
            </w:r>
          </w:p>
        </w:tc>
        <w:tc>
          <w:tcPr>
            <w:tcW/>
          </w:tcPr>
          <w:p>
            <w:pPr>
              <w:spacing w:line="240" w:lineRule="auto"/>
              <w:jc w:val="right"/>
            </w:pPr>
            <w:r>
              <w:rPr>
                <w:rFonts w:ascii="宋体" w:hAnsi="宋体" w:cs="宋体" w:eastAsia="宋体"/>
                <w:b w:val="false"/>
              </w:rPr>
              <w:t>-2,000,000.00</w:t>
            </w:r>
          </w:p>
        </w:tc>
        <w:tc>
          <w:tcPr>
            <w:tcW/>
          </w:tcPr>
          <w:p>
            <w:pPr>
              <w:spacing w:line="240" w:lineRule="auto"/>
              <w:jc w:val="right"/>
            </w:pPr>
            <w:r>
              <w:rPr>
                <w:rFonts w:ascii="宋体" w:hAnsi="宋体" w:cs="宋体" w:eastAsia="宋体"/>
                <w:b w:val="false"/>
              </w:rPr>
              <w:t>-1,938,800.00</w:t>
            </w:r>
          </w:p>
        </w:tc>
        <w:tc>
          <w:tcPr>
            <w:tcW/>
          </w:tcPr>
          <w:p>
            <w:pPr>
              <w:spacing w:line="240" w:lineRule="auto"/>
              <w:jc w:val="right"/>
            </w:pPr>
            <w:r>
              <w:rPr>
                <w:rFonts w:ascii="宋体" w:hAnsi="宋体" w:cs="宋体" w:eastAsia="宋体"/>
                <w:b w:val="false"/>
              </w:rPr>
              <w:t>0.00%</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申赎</w:t>
            </w:r>
          </w:p>
        </w:tc>
        <w:tc>
          <w:tcPr>
            <w:tcW/>
          </w:tcPr>
          <w:p>
            <w:pPr>
              <w:spacing w:line="240" w:lineRule="auto"/>
              <w:jc w:val="center"/>
            </w:pPr>
            <w:r>
              <w:rPr>
                <w:rFonts w:ascii="宋体" w:hAnsi="宋体" w:cs="宋体" w:eastAsia="宋体"/>
                <w:b w:val="false"/>
              </w:rPr>
              <w:t>2025-04-22</w:t>
            </w:r>
          </w:p>
        </w:tc>
        <w:tc>
          <w:tcPr>
            <w:tcW/>
          </w:tcPr>
          <w:p>
            <w:pPr>
              <w:spacing w:line="240" w:lineRule="auto"/>
              <w:jc w:val="right"/>
            </w:pPr>
            <w:r>
              <w:rPr>
                <w:rFonts w:ascii="宋体" w:hAnsi="宋体" w:cs="宋体" w:eastAsia="宋体"/>
                <w:b w:val="false"/>
              </w:rPr>
              <w:t>-1,000,000.00</w:t>
            </w:r>
          </w:p>
        </w:tc>
        <w:tc>
          <w:tcPr>
            <w:tcW/>
          </w:tcPr>
          <w:p>
            <w:pPr>
              <w:spacing w:line="240" w:lineRule="auto"/>
              <w:jc w:val="right"/>
            </w:pPr>
            <w:r>
              <w:rPr>
                <w:rFonts w:ascii="宋体" w:hAnsi="宋体" w:cs="宋体" w:eastAsia="宋体"/>
                <w:b w:val="false"/>
              </w:rPr>
              <w:t>-989,000.00</w:t>
            </w:r>
          </w:p>
        </w:tc>
        <w:tc>
          <w:tcPr>
            <w:tcW/>
          </w:tcPr>
          <w:p>
            <w:pPr>
              <w:spacing w:line="240" w:lineRule="auto"/>
              <w:jc w:val="right"/>
            </w:pPr>
            <w:r>
              <w:rPr>
                <w:rFonts w:ascii="宋体" w:hAnsi="宋体" w:cs="宋体" w:eastAsia="宋体"/>
                <w:b w:val="false"/>
              </w:rPr>
              <w:t>0.00%</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申赎</w:t>
            </w:r>
          </w:p>
        </w:tc>
        <w:tc>
          <w:tcPr>
            <w:tcW/>
          </w:tcPr>
          <w:p>
            <w:pPr>
              <w:spacing w:line="240" w:lineRule="auto"/>
              <w:jc w:val="center"/>
            </w:pPr>
            <w:r>
              <w:rPr>
                <w:rFonts w:ascii="宋体" w:hAnsi="宋体" w:cs="宋体" w:eastAsia="宋体"/>
                <w:b w:val="false"/>
              </w:rPr>
              <w:t>2025-04-25</w:t>
            </w:r>
          </w:p>
        </w:tc>
        <w:tc>
          <w:tcPr>
            <w:tcW/>
          </w:tcPr>
          <w:p>
            <w:pPr>
              <w:spacing w:line="240" w:lineRule="auto"/>
              <w:jc w:val="right"/>
            </w:pPr>
            <w:r>
              <w:rPr>
                <w:rFonts w:ascii="宋体" w:hAnsi="宋体" w:cs="宋体" w:eastAsia="宋体"/>
                <w:b w:val="false"/>
              </w:rPr>
              <w:t>-2,001,125.22</w:t>
            </w:r>
          </w:p>
        </w:tc>
        <w:tc>
          <w:tcPr>
            <w:tcW/>
          </w:tcPr>
          <w:p>
            <w:pPr>
              <w:spacing w:line="240" w:lineRule="auto"/>
              <w:jc w:val="right"/>
            </w:pPr>
            <w:r>
              <w:rPr>
                <w:rFonts w:ascii="宋体" w:hAnsi="宋体" w:cs="宋体" w:eastAsia="宋体"/>
                <w:b w:val="false"/>
              </w:rPr>
              <w:t>-2,044,349.52</w:t>
            </w:r>
          </w:p>
        </w:tc>
        <w:tc>
          <w:tcPr>
            <w:tcW/>
          </w:tcPr>
          <w:p>
            <w:pPr>
              <w:spacing w:line="240" w:lineRule="auto"/>
              <w:jc w:val="right"/>
            </w:pPr>
            <w:r>
              <w:rPr>
                <w:rFonts w:ascii="宋体" w:hAnsi="宋体" w:cs="宋体" w:eastAsia="宋体"/>
                <w:b w:val="false"/>
              </w:rPr>
              <w:t>0.00%</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申赎</w:t>
            </w:r>
          </w:p>
        </w:tc>
        <w:tc>
          <w:tcPr>
            <w:tcW/>
          </w:tcPr>
          <w:p>
            <w:pPr>
              <w:spacing w:line="240" w:lineRule="auto"/>
              <w:jc w:val="center"/>
            </w:pPr>
            <w:r>
              <w:rPr>
                <w:rFonts w:ascii="宋体" w:hAnsi="宋体" w:cs="宋体" w:eastAsia="宋体"/>
                <w:b w:val="false"/>
              </w:rPr>
              <w:t>2025-06-11</w:t>
            </w:r>
          </w:p>
        </w:tc>
        <w:tc>
          <w:tcPr>
            <w:tcW/>
          </w:tcPr>
          <w:p>
            <w:pPr>
              <w:spacing w:line="240" w:lineRule="auto"/>
              <w:jc w:val="right"/>
            </w:pPr>
            <w:r>
              <w:rPr>
                <w:rFonts w:ascii="宋体" w:hAnsi="宋体" w:cs="宋体" w:eastAsia="宋体"/>
                <w:b w:val="false"/>
              </w:rPr>
              <w:t>-2,502,872.03</w:t>
            </w:r>
          </w:p>
        </w:tc>
        <w:tc>
          <w:tcPr>
            <w:tcW/>
          </w:tcPr>
          <w:p>
            <w:pPr>
              <w:spacing w:line="240" w:lineRule="auto"/>
              <w:jc w:val="right"/>
            </w:pPr>
            <w:r>
              <w:rPr>
                <w:rFonts w:ascii="宋体" w:hAnsi="宋体" w:cs="宋体" w:eastAsia="宋体"/>
                <w:b w:val="false"/>
              </w:rPr>
              <w:t>-2,837,264.49</w:t>
            </w:r>
          </w:p>
        </w:tc>
        <w:tc>
          <w:tcPr>
            <w:tcW/>
          </w:tcPr>
          <w:p>
            <w:pPr>
              <w:spacing w:line="240" w:lineRule="auto"/>
              <w:jc w:val="right"/>
            </w:pPr>
            <w:r>
              <w:rPr>
                <w:rFonts w:ascii="宋体" w:hAnsi="宋体" w:cs="宋体" w:eastAsia="宋体"/>
                <w:b w:val="false"/>
              </w:rPr>
              <w:t>0.50%</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申赎</w:t>
            </w:r>
          </w:p>
        </w:tc>
        <w:tc>
          <w:tcPr>
            <w:tcW/>
          </w:tcPr>
          <w:p>
            <w:pPr>
              <w:spacing w:line="240" w:lineRule="auto"/>
              <w:jc w:val="center"/>
            </w:pPr>
            <w:r>
              <w:rPr>
                <w:rFonts w:ascii="宋体" w:hAnsi="宋体" w:cs="宋体" w:eastAsia="宋体"/>
                <w:b w:val="false"/>
              </w:rPr>
              <w:t>2025-06-13</w:t>
            </w:r>
          </w:p>
        </w:tc>
        <w:tc>
          <w:tcPr>
            <w:tcW/>
          </w:tcPr>
          <w:p>
            <w:pPr>
              <w:spacing w:line="240" w:lineRule="auto"/>
              <w:jc w:val="right"/>
            </w:pPr>
            <w:r>
              <w:rPr>
                <w:rFonts w:ascii="宋体" w:hAnsi="宋体" w:cs="宋体" w:eastAsia="宋体"/>
                <w:b w:val="false"/>
              </w:rPr>
              <w:t>-6,782,686.47</w:t>
            </w:r>
          </w:p>
        </w:tc>
        <w:tc>
          <w:tcPr>
            <w:tcW/>
          </w:tcPr>
          <w:p>
            <w:pPr>
              <w:spacing w:line="240" w:lineRule="auto"/>
              <w:jc w:val="right"/>
            </w:pPr>
            <w:r>
              <w:rPr>
                <w:rFonts w:ascii="宋体" w:hAnsi="宋体" w:cs="宋体" w:eastAsia="宋体"/>
                <w:b w:val="false"/>
              </w:rPr>
              <w:t>-7,864,345.21</w:t>
            </w:r>
          </w:p>
        </w:tc>
        <w:tc>
          <w:tcPr>
            <w:tcW/>
          </w:tcPr>
          <w:p>
            <w:pPr>
              <w:spacing w:line="240" w:lineRule="auto"/>
              <w:jc w:val="right"/>
            </w:pPr>
            <w:r>
              <w:rPr>
                <w:rFonts w:ascii="宋体" w:hAnsi="宋体" w:cs="宋体" w:eastAsia="宋体"/>
                <w:b w:val="false"/>
              </w:rPr>
              <w:t>0.50%</w:t>
            </w:r>
          </w:p>
        </w:tc>
      </w:tr>
      <w:tr>
        <w:tc>
          <w:tcPr>
            <w:tcW/>
          </w:tcPr>
          <w:p>
            <w:pPr>
              <w:spacing w:line="240" w:lineRule="auto"/>
              <w:jc w:val="center"/>
            </w:pPr>
            <w:r>
              <w:rPr>
                <w:rFonts w:ascii="宋体" w:hAnsi="宋体" w:cs="宋体" w:eastAsia="宋体"/>
                <w:b w:val="false"/>
              </w:rPr>
              <w:t>合计</w:t>
            </w:r>
          </w:p>
        </w:tc>
        <w:tc>
          <w:tcPr>
            <w:tcW/>
          </w:tcPr>
          <w:p>
            <w:pPr>
              <w:spacing w:line="240" w:lineRule="auto"/>
              <w:jc w:val="left"/>
            </w:pPr>
          </w:p>
        </w:tc>
        <w:tc>
          <w:tcPr>
            <w:tcW/>
          </w:tcPr>
          <w:p>
            <w:pPr>
              <w:spacing w:line="240" w:lineRule="auto"/>
              <w:jc w:val="center"/>
            </w:pPr>
          </w:p>
        </w:tc>
        <w:tc>
          <w:tcPr>
            <w:tcW/>
          </w:tcPr>
          <w:p>
            <w:pPr>
              <w:spacing w:line="240" w:lineRule="auto"/>
              <w:jc w:val="right"/>
            </w:pPr>
            <w:r>
              <w:rPr>
                <w:rFonts w:ascii="宋体" w:hAnsi="宋体" w:cs="宋体" w:eastAsia="宋体"/>
                <w:b w:val="false"/>
              </w:rPr>
              <w:t>-14,286,683.72</w:t>
            </w:r>
          </w:p>
        </w:tc>
        <w:tc>
          <w:tcPr>
            <w:tcW/>
          </w:tcPr>
          <w:p>
            <w:pPr>
              <w:spacing w:line="240" w:lineRule="auto"/>
              <w:jc w:val="right"/>
            </w:pPr>
            <w:r>
              <w:rPr>
                <w:rFonts w:ascii="宋体" w:hAnsi="宋体" w:cs="宋体" w:eastAsia="宋体"/>
                <w:b w:val="false"/>
              </w:rPr>
              <w:t>-15,673,759.22</w:t>
            </w:r>
          </w:p>
        </w:tc>
        <w:tc>
          <w:tcPr>
            <w:tcW/>
          </w:tcPr>
          <w:p>
            <w:pPr>
              <w:spacing w:line="240" w:lineRule="auto"/>
              <w:jc w:val="left"/>
            </w:pPr>
          </w:p>
        </w:tc>
      </w:tr>
    </w:tbl>
    <w:p>
      <w:r>
        <w:rPr>
          <w:rFonts w:ascii="宋体" w:hAnsi="宋体" w:cs="宋体" w:eastAsia="宋体"/>
          <w:b w:val="false"/>
        </w:rPr>
        <w:t>注：本基金管理人运用固有资金申赎（包含转换）本基金所适用费率符合基金招募说明书和相关公告的规定。</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2022年03月30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Merge w:val="restart"/>
            <w:vAlign w:val="center"/>
          </w:tcPr>
          <w:p>
            <w:pPr>
              <w:spacing w:line="240" w:lineRule="auto"/>
              <w:jc w:val="center"/>
            </w:pPr>
            <w:r>
              <w:rPr>
                <w:rFonts w:ascii="宋体" w:hAnsi="宋体" w:cs="宋体" w:eastAsia="宋体"/>
                <w:b w:val="false"/>
              </w:rPr>
              <w:t>机构</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2025年04月01日-2025年04月09日</w:t>
            </w:r>
          </w:p>
        </w:tc>
        <w:tc>
          <w:tcPr>
            <w:tcW/>
            <w:vAlign w:val="center"/>
          </w:tcPr>
          <w:p>
            <w:pPr>
              <w:spacing w:line="240" w:lineRule="auto"/>
              <w:jc w:val="right"/>
            </w:pPr>
            <w:r>
              <w:rPr>
                <w:rFonts w:ascii="宋体" w:hAnsi="宋体" w:cs="宋体" w:eastAsia="宋体"/>
                <w:b w:val="false"/>
              </w:rPr>
              <w:t>45,730,000.00</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16,624,182.64</w:t>
            </w:r>
          </w:p>
        </w:tc>
        <w:tc>
          <w:tcPr>
            <w:tcW/>
            <w:vAlign w:val="center"/>
          </w:tcPr>
          <w:p>
            <w:pPr>
              <w:spacing w:line="240" w:lineRule="auto"/>
              <w:jc w:val="right"/>
            </w:pPr>
            <w:r>
              <w:rPr>
                <w:rFonts w:ascii="宋体" w:hAnsi="宋体" w:cs="宋体" w:eastAsia="宋体"/>
                <w:b w:val="false"/>
              </w:rPr>
              <w:t>29,105,817.36</w:t>
            </w:r>
          </w:p>
        </w:tc>
        <w:tc>
          <w:tcPr>
            <w:tcW/>
            <w:vAlign w:val="center"/>
          </w:tcPr>
          <w:p>
            <w:pPr>
              <w:spacing w:line="240" w:lineRule="auto"/>
              <w:jc w:val="right"/>
            </w:pPr>
            <w:r>
              <w:rPr>
                <w:rFonts w:ascii="宋体" w:hAnsi="宋体" w:cs="宋体" w:eastAsia="宋体"/>
                <w:b w:val="false"/>
              </w:rPr>
              <w:t>19.58%</w:t>
            </w:r>
          </w:p>
        </w:tc>
      </w:tr>
      <w:tr>
        <w:tc>
          <w:tcPr>
            <w:vMerge w:val="continue"/>
          </w:tcPr>
          <w:p/>
        </w:tc>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center"/>
            </w:pPr>
            <w:r>
              <w:rPr>
                <w:rFonts w:ascii="宋体" w:hAnsi="宋体" w:cs="宋体" w:eastAsia="宋体"/>
                <w:b w:val="false"/>
              </w:rPr>
              <w:t>2025年06月13日-2025年06月30日</w:t>
            </w:r>
          </w:p>
        </w:tc>
        <w:tc>
          <w:tcPr>
            <w:tcW/>
            <w:vAlign w:val="center"/>
          </w:tcPr>
          <w:p>
            <w:pPr>
              <w:spacing w:line="240" w:lineRule="auto"/>
              <w:jc w:val="right"/>
            </w:pPr>
            <w:r>
              <w:rPr>
                <w:rFonts w:ascii="宋体" w:hAnsi="宋体" w:cs="宋体" w:eastAsia="宋体"/>
                <w:b w:val="false"/>
              </w:rPr>
              <w:t>31,094,752.31</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31,094,752.31</w:t>
            </w:r>
          </w:p>
        </w:tc>
        <w:tc>
          <w:tcPr>
            <w:tcW/>
            <w:vAlign w:val="center"/>
          </w:tcPr>
          <w:p>
            <w:pPr>
              <w:spacing w:line="240" w:lineRule="auto"/>
              <w:jc w:val="right"/>
            </w:pPr>
            <w:r>
              <w:rPr>
                <w:rFonts w:ascii="宋体" w:hAnsi="宋体" w:cs="宋体" w:eastAsia="宋体"/>
                <w:b w:val="false"/>
              </w:rPr>
              <w:t>20.92%</w:t>
            </w:r>
          </w:p>
        </w:tc>
      </w:tr>
      <w:tr>
        <w:tc>
          <w:tcPr>
            <w:tcW/>
            <w:hMerge w:val="restart"/>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1、中国证券监督管理委员会批准的东方阿尔法医疗健康混合型发起式证券投资基金设立的文件；</w:t>
        <w:cr/>
      </w:r>
      <w:r>
        <w:rPr>
          <w:rFonts w:ascii="宋体" w:hAnsi="宋体" w:cs="宋体" w:eastAsia="宋体"/>
          <w:b w:val="false"/>
        </w:rPr>
        <w:t xml:space="preserve">    2、《东方阿尔法医疗健康混合型发起式证券投资基金基金合同》；</w:t>
        <w:cr/>
      </w:r>
      <w:r>
        <w:rPr>
          <w:rFonts w:ascii="宋体" w:hAnsi="宋体" w:cs="宋体" w:eastAsia="宋体"/>
          <w:b w:val="false"/>
        </w:rPr>
        <w:t xml:space="preserve">    3、《东方阿尔法医疗健康混合型发起式证券投资基金托管协议》；</w:t>
        <w:cr/>
      </w:r>
      <w:r>
        <w:rPr>
          <w:rFonts w:ascii="宋体" w:hAnsi="宋体" w:cs="宋体" w:eastAsia="宋体"/>
          <w:b w:val="false"/>
        </w:rPr>
        <w:t xml:space="preserve">    4、《东方阿尔法医疗健康混合型发起式证券投资基金招募说明书》（含更新）；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二〇二五年七月十九日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东方阿尔法医疗健康混合型发起式证券投资基金2025年第2季度报告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