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tabs>
          <w:tab w:val="right" w:leader="dot" w:pos="9080"/>
        </w:tabs>
        <w:spacing w:before="72" w:after="120"/>
        <w:jc w:val="center"/>
        <w:rPr>
          <w:rFonts w:ascii="宋体" w:hAnsi="宋体"/>
          <w:b/>
          <w:bCs/>
          <w:sz w:val="24"/>
        </w:rPr>
      </w:pPr>
      <w:bookmarkStart w:id="67" w:name="_GoBack"/>
      <w:bookmarkEnd w:id="67"/>
    </w:p>
    <w:p w14:paraId="506D74B8">
      <w:pPr>
        <w:tabs>
          <w:tab w:val="right" w:leader="dot" w:pos="9080"/>
        </w:tabs>
        <w:spacing w:before="72" w:after="120"/>
        <w:jc w:val="center"/>
        <w:rPr>
          <w:rFonts w:ascii="宋体" w:hAnsi="宋体"/>
          <w:b/>
          <w:bCs/>
          <w:sz w:val="24"/>
        </w:rPr>
      </w:pPr>
    </w:p>
    <w:p w14:paraId="12239E3F">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东方阿尔法医疗健康混合型发起式证券投资基金</w:t>
      </w:r>
    </w:p>
    <w:p w14:paraId="7B7AA3D6">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2025年中期报告</w:t>
      </w:r>
    </w:p>
    <w:p w14:paraId="2AEC377D">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2025年06月30日</w:t>
      </w:r>
    </w:p>
    <w:p w14:paraId="43197BDE">
      <w:pPr>
        <w:tabs>
          <w:tab w:val="right" w:leader="dot" w:pos="9080"/>
        </w:tabs>
        <w:spacing w:before="72" w:after="120"/>
        <w:jc w:val="center"/>
        <w:rPr>
          <w:rFonts w:ascii="宋体" w:hAnsi="宋体"/>
          <w:b/>
          <w:bCs/>
          <w:sz w:val="24"/>
        </w:rPr>
      </w:pPr>
    </w:p>
    <w:p w14:paraId="43B1DC19">
      <w:pPr>
        <w:tabs>
          <w:tab w:val="right" w:leader="dot" w:pos="9080"/>
        </w:tabs>
        <w:spacing w:before="72" w:after="120"/>
        <w:jc w:val="center"/>
        <w:rPr>
          <w:rFonts w:ascii="宋体" w:hAnsi="宋体"/>
          <w:b/>
          <w:bCs/>
          <w:sz w:val="24"/>
        </w:rPr>
      </w:pPr>
    </w:p>
    <w:p w14:paraId="19558CDE">
      <w:pPr>
        <w:tabs>
          <w:tab w:val="right" w:leader="dot" w:pos="9080"/>
        </w:tabs>
        <w:spacing w:before="72" w:after="120"/>
        <w:jc w:val="center"/>
        <w:rPr>
          <w:rFonts w:ascii="宋体" w:hAnsi="宋体"/>
          <w:b/>
          <w:bCs/>
          <w:sz w:val="24"/>
        </w:rPr>
      </w:pPr>
    </w:p>
    <w:p w14:paraId="0209D5B4">
      <w:pPr>
        <w:tabs>
          <w:tab w:val="right" w:leader="dot" w:pos="9080"/>
        </w:tabs>
        <w:spacing w:before="72" w:after="120"/>
        <w:jc w:val="center"/>
        <w:rPr>
          <w:rFonts w:ascii="宋体" w:hAnsi="宋体"/>
          <w:b/>
          <w:bCs/>
          <w:sz w:val="24"/>
        </w:rPr>
      </w:pPr>
    </w:p>
    <w:p w14:paraId="4E57FE95">
      <w:pPr>
        <w:tabs>
          <w:tab w:val="right" w:leader="dot" w:pos="9080"/>
        </w:tabs>
        <w:spacing w:before="72" w:after="120"/>
        <w:jc w:val="center"/>
        <w:rPr>
          <w:rFonts w:ascii="宋体" w:hAnsi="宋体"/>
          <w:b/>
          <w:bCs/>
          <w:sz w:val="24"/>
        </w:rPr>
      </w:pPr>
    </w:p>
    <w:p w14:paraId="20CE69B5">
      <w:pPr>
        <w:tabs>
          <w:tab w:val="right" w:leader="dot" w:pos="9080"/>
        </w:tabs>
        <w:spacing w:before="72" w:after="120"/>
        <w:jc w:val="center"/>
        <w:rPr>
          <w:rFonts w:ascii="宋体" w:hAnsi="宋体"/>
          <w:b/>
          <w:bCs/>
          <w:sz w:val="24"/>
        </w:rPr>
      </w:pPr>
    </w:p>
    <w:p w14:paraId="29BA0B7D">
      <w:pPr>
        <w:tabs>
          <w:tab w:val="right" w:leader="dot" w:pos="9080"/>
        </w:tabs>
        <w:spacing w:before="72" w:after="120"/>
        <w:jc w:val="center"/>
        <w:rPr>
          <w:rFonts w:ascii="宋体" w:hAnsi="宋体"/>
          <w:b/>
          <w:bCs/>
          <w:sz w:val="24"/>
        </w:rPr>
      </w:pPr>
    </w:p>
    <w:p w14:paraId="61577FDE">
      <w:pPr>
        <w:tabs>
          <w:tab w:val="right" w:leader="dot" w:pos="9080"/>
        </w:tabs>
        <w:spacing w:before="72" w:after="120"/>
        <w:jc w:val="center"/>
        <w:rPr>
          <w:rFonts w:ascii="宋体" w:hAnsi="宋体"/>
          <w:b/>
          <w:bCs/>
          <w:sz w:val="24"/>
        </w:rPr>
      </w:pPr>
    </w:p>
    <w:p w14:paraId="74D15018">
      <w:pPr>
        <w:tabs>
          <w:tab w:val="right" w:leader="dot" w:pos="9080"/>
        </w:tabs>
        <w:spacing w:before="72" w:after="120"/>
        <w:jc w:val="center"/>
        <w:rPr>
          <w:rFonts w:ascii="宋体" w:hAnsi="宋体"/>
          <w:b/>
          <w:bCs/>
          <w:sz w:val="24"/>
        </w:rPr>
      </w:pPr>
    </w:p>
    <w:p w14:paraId="1CFAB0DE">
      <w:pPr>
        <w:tabs>
          <w:tab w:val="right" w:leader="dot" w:pos="9080"/>
        </w:tabs>
        <w:spacing w:before="72" w:after="120"/>
        <w:jc w:val="center"/>
        <w:rPr>
          <w:rFonts w:ascii="宋体" w:hAnsi="宋体"/>
          <w:b/>
          <w:bCs/>
          <w:sz w:val="24"/>
        </w:rPr>
      </w:pPr>
    </w:p>
    <w:p w14:paraId="585FE9C5">
      <w:pPr>
        <w:tabs>
          <w:tab w:val="right" w:leader="dot" w:pos="9080"/>
        </w:tabs>
        <w:spacing w:before="72" w:after="120"/>
        <w:jc w:val="center"/>
        <w:rPr>
          <w:rFonts w:ascii="宋体" w:hAnsi="宋体"/>
          <w:b/>
          <w:bCs/>
          <w:sz w:val="24"/>
        </w:rPr>
      </w:pPr>
    </w:p>
    <w:p w14:paraId="72982273">
      <w:pPr>
        <w:tabs>
          <w:tab w:val="right" w:leader="dot" w:pos="9080"/>
        </w:tabs>
        <w:spacing w:before="72" w:after="120"/>
        <w:jc w:val="center"/>
        <w:rPr>
          <w:rFonts w:ascii="宋体" w:hAnsi="宋体"/>
          <w:b/>
          <w:bCs/>
          <w:sz w:val="24"/>
        </w:rPr>
      </w:pPr>
    </w:p>
    <w:p w14:paraId="516E8798">
      <w:pPr>
        <w:tabs>
          <w:tab w:val="right" w:leader="dot" w:pos="9080"/>
        </w:tabs>
        <w:spacing w:before="72" w:after="120"/>
        <w:jc w:val="center"/>
        <w:rPr>
          <w:rFonts w:ascii="宋体" w:hAnsi="宋体"/>
          <w:b/>
          <w:bCs/>
          <w:sz w:val="24"/>
        </w:rPr>
      </w:pPr>
    </w:p>
    <w:p w14:paraId="1854A8C4">
      <w:pPr>
        <w:tabs>
          <w:tab w:val="right" w:leader="dot" w:pos="9080"/>
        </w:tabs>
        <w:spacing w:before="72" w:after="120"/>
        <w:jc w:val="center"/>
        <w:rPr>
          <w:rFonts w:ascii="宋体" w:hAnsi="宋体"/>
          <w:b/>
          <w:bCs/>
          <w:sz w:val="24"/>
        </w:rPr>
      </w:pPr>
    </w:p>
    <w:p w14:paraId="02DB12D1">
      <w:pPr>
        <w:tabs>
          <w:tab w:val="right" w:leader="dot" w:pos="9080"/>
        </w:tabs>
        <w:spacing w:before="72" w:after="120"/>
        <w:jc w:val="center"/>
        <w:rPr>
          <w:rFonts w:ascii="宋体" w:hAnsi="宋体"/>
          <w:b/>
          <w:bCs/>
          <w:sz w:val="24"/>
        </w:rPr>
      </w:pPr>
    </w:p>
    <w:p w14:paraId="296D8477">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5C69E2B6">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2025年08月30日</w:t>
      </w:r>
    </w:p>
    <w:p w14:paraId="652B3B4E">
      <w:pPr>
        <w:jc w:val="center"/>
      </w:pPr>
      <w:r>
        <w:br w:type="page"/>
      </w:r>
    </w:p>
    <w:p w14:paraId="468EFB59">
      <w:pPr>
        <w:pStyle w:val="2"/>
        <w:rPr>
          <w:rFonts w:ascii="宋体" w:hAnsi="宋体"/>
        </w:rPr>
      </w:pPr>
      <w:bookmarkStart w:id="0" w:name="_Toc35266759"/>
      <w:bookmarkStart w:id="1" w:name="_Toc3359"/>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9517"/>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中期报告已经三分之二以上独立董事签字同意，并由董事长签发。 </w:t>
      </w:r>
      <w:r>
        <w:cr/>
      </w:r>
      <w:r>
        <w:t xml:space="preserve">    基金托管人招商银行股份有限公司根据本基金合同规定,于2025年08月29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本报告中的财务资料未经审计。</w:t>
      </w:r>
      <w:r>
        <w:cr/>
      </w:r>
      <w:r>
        <w:t xml:space="preserve">    本报告期自2025年01月01日起至2025年06月30日止。</w:t>
      </w:r>
    </w:p>
    <w:p w14:paraId="086E17BD">
      <w:r>
        <w:br w:type="page"/>
      </w:r>
    </w:p>
    <w:p w14:paraId="0291529B">
      <w:pPr>
        <w:pStyle w:val="3"/>
        <w:rPr>
          <w:rFonts w:ascii="宋体" w:hAnsi="宋体"/>
        </w:rPr>
      </w:pPr>
      <w:bookmarkStart w:id="4" w:name="_Toc11023"/>
      <w:r>
        <w:rPr>
          <w:rFonts w:hint="eastAsia" w:ascii="宋体" w:hAnsi="宋体"/>
        </w:rPr>
        <w:t>1</w:t>
      </w:r>
      <w:r>
        <w:rPr>
          <w:rFonts w:ascii="宋体" w:hAnsi="宋体"/>
        </w:rPr>
        <w:t xml:space="preserve">.2 </w:t>
      </w:r>
      <w:r>
        <w:rPr>
          <w:rFonts w:hint="eastAsia" w:ascii="宋体" w:hAnsi="宋体"/>
        </w:rPr>
        <w:t>目录</w:t>
      </w:r>
      <w:bookmarkEnd w:id="4"/>
    </w:p>
    <w:p w14:paraId="2313C288">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_Toc3359 </w:instrText>
      </w:r>
      <w:r>
        <w:fldChar w:fldCharType="separate"/>
      </w:r>
      <w:r>
        <w:rPr>
          <w:rFonts w:hint="eastAsia" w:ascii="宋体" w:hAnsi="宋体"/>
        </w:rPr>
        <w:t>§1 重要提示及目录</w:t>
      </w:r>
      <w:r>
        <w:tab/>
      </w:r>
      <w:r>
        <w:fldChar w:fldCharType="begin"/>
      </w:r>
      <w:r>
        <w:instrText xml:space="preserve"> PAGEREF _Toc3359 \h </w:instrText>
      </w:r>
      <w:r>
        <w:fldChar w:fldCharType="separate"/>
      </w:r>
      <w:r>
        <w:t>1</w:t>
      </w:r>
      <w:r>
        <w:fldChar w:fldCharType="end"/>
      </w:r>
      <w:r>
        <w:fldChar w:fldCharType="end"/>
      </w:r>
    </w:p>
    <w:p w14:paraId="7D99863C">
      <w:pPr>
        <w:pStyle w:val="22"/>
        <w:tabs>
          <w:tab w:val="right" w:leader="dot" w:pos="9070"/>
        </w:tabs>
      </w:pPr>
      <w:r>
        <w:fldChar w:fldCharType="begin"/>
      </w:r>
      <w:r>
        <w:instrText xml:space="preserve"> HYPERLINK \l _Toc9517 </w:instrText>
      </w:r>
      <w:r>
        <w:fldChar w:fldCharType="separate"/>
      </w:r>
      <w:r>
        <w:rPr>
          <w:rFonts w:hint="eastAsia" w:ascii="宋体" w:hAnsi="宋体"/>
        </w:rPr>
        <w:t>1.1 重要提示</w:t>
      </w:r>
      <w:r>
        <w:tab/>
      </w:r>
      <w:r>
        <w:fldChar w:fldCharType="begin"/>
      </w:r>
      <w:r>
        <w:instrText xml:space="preserve"> PAGEREF _Toc9517 \h </w:instrText>
      </w:r>
      <w:r>
        <w:fldChar w:fldCharType="separate"/>
      </w:r>
      <w:r>
        <w:t>1</w:t>
      </w:r>
      <w:r>
        <w:fldChar w:fldCharType="end"/>
      </w:r>
      <w:r>
        <w:fldChar w:fldCharType="end"/>
      </w:r>
    </w:p>
    <w:p w14:paraId="27A9E48A">
      <w:pPr>
        <w:pStyle w:val="22"/>
        <w:tabs>
          <w:tab w:val="right" w:leader="dot" w:pos="9070"/>
        </w:tabs>
      </w:pPr>
      <w:r>
        <w:fldChar w:fldCharType="begin"/>
      </w:r>
      <w:r>
        <w:instrText xml:space="preserve"> HYPERLINK \l _Toc11023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_Toc11023 \h </w:instrText>
      </w:r>
      <w:r>
        <w:fldChar w:fldCharType="separate"/>
      </w:r>
      <w:r>
        <w:t>2</w:t>
      </w:r>
      <w:r>
        <w:fldChar w:fldCharType="end"/>
      </w:r>
      <w:r>
        <w:fldChar w:fldCharType="end"/>
      </w:r>
    </w:p>
    <w:p w14:paraId="47133942">
      <w:pPr>
        <w:pStyle w:val="19"/>
        <w:tabs>
          <w:tab w:val="right" w:leader="dot" w:pos="9070"/>
          <w:tab w:val="clear" w:pos="9060"/>
        </w:tabs>
      </w:pPr>
      <w:r>
        <w:fldChar w:fldCharType="begin"/>
      </w:r>
      <w:r>
        <w:instrText xml:space="preserve"> HYPERLINK \l _Toc21688 </w:instrText>
      </w:r>
      <w:r>
        <w:fldChar w:fldCharType="separate"/>
      </w:r>
      <w:r>
        <w:rPr>
          <w:rFonts w:ascii="宋体" w:hAnsi="宋体" w:eastAsia="宋体" w:cs="宋体"/>
        </w:rPr>
        <w:t>§2 基金简介</w:t>
      </w:r>
      <w:r>
        <w:tab/>
      </w:r>
      <w:r>
        <w:fldChar w:fldCharType="begin"/>
      </w:r>
      <w:r>
        <w:instrText xml:space="preserve"> PAGEREF _Toc21688 \h </w:instrText>
      </w:r>
      <w:r>
        <w:fldChar w:fldCharType="separate"/>
      </w:r>
      <w:r>
        <w:t>4</w:t>
      </w:r>
      <w:r>
        <w:fldChar w:fldCharType="end"/>
      </w:r>
      <w:r>
        <w:fldChar w:fldCharType="end"/>
      </w:r>
    </w:p>
    <w:p w14:paraId="29EF6E0B">
      <w:pPr>
        <w:pStyle w:val="22"/>
        <w:tabs>
          <w:tab w:val="right" w:leader="dot" w:pos="9070"/>
        </w:tabs>
      </w:pPr>
      <w:r>
        <w:fldChar w:fldCharType="begin"/>
      </w:r>
      <w:r>
        <w:instrText xml:space="preserve"> HYPERLINK \l _Toc30077 </w:instrText>
      </w:r>
      <w:r>
        <w:fldChar w:fldCharType="separate"/>
      </w:r>
      <w:r>
        <w:rPr>
          <w:rFonts w:ascii="宋体" w:hAnsi="宋体" w:eastAsia="宋体" w:cs="宋体"/>
        </w:rPr>
        <w:t>2.1 基金基本情况</w:t>
      </w:r>
      <w:r>
        <w:tab/>
      </w:r>
      <w:r>
        <w:fldChar w:fldCharType="begin"/>
      </w:r>
      <w:r>
        <w:instrText xml:space="preserve"> PAGEREF _Toc30077 \h </w:instrText>
      </w:r>
      <w:r>
        <w:fldChar w:fldCharType="separate"/>
      </w:r>
      <w:r>
        <w:t>4</w:t>
      </w:r>
      <w:r>
        <w:fldChar w:fldCharType="end"/>
      </w:r>
      <w:r>
        <w:fldChar w:fldCharType="end"/>
      </w:r>
    </w:p>
    <w:p w14:paraId="165DB971">
      <w:pPr>
        <w:pStyle w:val="22"/>
        <w:tabs>
          <w:tab w:val="right" w:leader="dot" w:pos="9070"/>
        </w:tabs>
      </w:pPr>
      <w:r>
        <w:fldChar w:fldCharType="begin"/>
      </w:r>
      <w:r>
        <w:instrText xml:space="preserve"> HYPERLINK \l _Toc2785 </w:instrText>
      </w:r>
      <w:r>
        <w:fldChar w:fldCharType="separate"/>
      </w:r>
      <w:r>
        <w:rPr>
          <w:rFonts w:ascii="宋体" w:hAnsi="宋体" w:eastAsia="宋体" w:cs="宋体"/>
        </w:rPr>
        <w:t>2.2 基金产品说明</w:t>
      </w:r>
      <w:r>
        <w:tab/>
      </w:r>
      <w:r>
        <w:fldChar w:fldCharType="begin"/>
      </w:r>
      <w:r>
        <w:instrText xml:space="preserve"> PAGEREF _Toc2785 \h </w:instrText>
      </w:r>
      <w:r>
        <w:fldChar w:fldCharType="separate"/>
      </w:r>
      <w:r>
        <w:t>4</w:t>
      </w:r>
      <w:r>
        <w:fldChar w:fldCharType="end"/>
      </w:r>
      <w:r>
        <w:fldChar w:fldCharType="end"/>
      </w:r>
    </w:p>
    <w:p w14:paraId="27816C01">
      <w:pPr>
        <w:pStyle w:val="22"/>
        <w:tabs>
          <w:tab w:val="right" w:leader="dot" w:pos="9070"/>
        </w:tabs>
      </w:pPr>
      <w:r>
        <w:fldChar w:fldCharType="begin"/>
      </w:r>
      <w:r>
        <w:instrText xml:space="preserve"> HYPERLINK \l _Toc12494 </w:instrText>
      </w:r>
      <w:r>
        <w:fldChar w:fldCharType="separate"/>
      </w:r>
      <w:r>
        <w:rPr>
          <w:rFonts w:ascii="宋体" w:hAnsi="宋体" w:eastAsia="宋体" w:cs="宋体"/>
        </w:rPr>
        <w:t>2.3 基金管理人和基金托管人</w:t>
      </w:r>
      <w:r>
        <w:tab/>
      </w:r>
      <w:r>
        <w:fldChar w:fldCharType="begin"/>
      </w:r>
      <w:r>
        <w:instrText xml:space="preserve"> PAGEREF _Toc12494 \h </w:instrText>
      </w:r>
      <w:r>
        <w:fldChar w:fldCharType="separate"/>
      </w:r>
      <w:r>
        <w:t>5</w:t>
      </w:r>
      <w:r>
        <w:fldChar w:fldCharType="end"/>
      </w:r>
      <w:r>
        <w:fldChar w:fldCharType="end"/>
      </w:r>
    </w:p>
    <w:p w14:paraId="0CE3EEC9">
      <w:pPr>
        <w:pStyle w:val="22"/>
        <w:tabs>
          <w:tab w:val="right" w:leader="dot" w:pos="9070"/>
        </w:tabs>
      </w:pPr>
      <w:r>
        <w:fldChar w:fldCharType="begin"/>
      </w:r>
      <w:r>
        <w:instrText xml:space="preserve"> HYPERLINK \l _Toc25893 </w:instrText>
      </w:r>
      <w:r>
        <w:fldChar w:fldCharType="separate"/>
      </w:r>
      <w:r>
        <w:rPr>
          <w:rFonts w:ascii="宋体" w:hAnsi="宋体" w:eastAsia="宋体" w:cs="宋体"/>
        </w:rPr>
        <w:t>2.4 信息披露方式</w:t>
      </w:r>
      <w:r>
        <w:tab/>
      </w:r>
      <w:r>
        <w:fldChar w:fldCharType="begin"/>
      </w:r>
      <w:r>
        <w:instrText xml:space="preserve"> PAGEREF _Toc25893 \h </w:instrText>
      </w:r>
      <w:r>
        <w:fldChar w:fldCharType="separate"/>
      </w:r>
      <w:r>
        <w:t>6</w:t>
      </w:r>
      <w:r>
        <w:fldChar w:fldCharType="end"/>
      </w:r>
      <w:r>
        <w:fldChar w:fldCharType="end"/>
      </w:r>
    </w:p>
    <w:p w14:paraId="557F0E4B">
      <w:pPr>
        <w:pStyle w:val="22"/>
        <w:tabs>
          <w:tab w:val="right" w:leader="dot" w:pos="9070"/>
        </w:tabs>
      </w:pPr>
      <w:r>
        <w:fldChar w:fldCharType="begin"/>
      </w:r>
      <w:r>
        <w:instrText xml:space="preserve"> HYPERLINK \l _Toc3192 </w:instrText>
      </w:r>
      <w:r>
        <w:fldChar w:fldCharType="separate"/>
      </w:r>
      <w:r>
        <w:rPr>
          <w:rFonts w:ascii="宋体" w:hAnsi="宋体" w:eastAsia="宋体" w:cs="宋体"/>
        </w:rPr>
        <w:t>2.5 其他相关资料</w:t>
      </w:r>
      <w:r>
        <w:tab/>
      </w:r>
      <w:r>
        <w:fldChar w:fldCharType="begin"/>
      </w:r>
      <w:r>
        <w:instrText xml:space="preserve"> PAGEREF _Toc3192 \h </w:instrText>
      </w:r>
      <w:r>
        <w:fldChar w:fldCharType="separate"/>
      </w:r>
      <w:r>
        <w:t>6</w:t>
      </w:r>
      <w:r>
        <w:fldChar w:fldCharType="end"/>
      </w:r>
      <w:r>
        <w:fldChar w:fldCharType="end"/>
      </w:r>
    </w:p>
    <w:p w14:paraId="2E602522">
      <w:pPr>
        <w:pStyle w:val="19"/>
        <w:tabs>
          <w:tab w:val="right" w:leader="dot" w:pos="9070"/>
          <w:tab w:val="clear" w:pos="9060"/>
        </w:tabs>
      </w:pPr>
      <w:r>
        <w:fldChar w:fldCharType="begin"/>
      </w:r>
      <w:r>
        <w:instrText xml:space="preserve"> HYPERLINK \l _Toc25963 </w:instrText>
      </w:r>
      <w:r>
        <w:fldChar w:fldCharType="separate"/>
      </w:r>
      <w:r>
        <w:rPr>
          <w:rFonts w:ascii="宋体" w:hAnsi="宋体" w:eastAsia="宋体" w:cs="宋体"/>
        </w:rPr>
        <w:t>§3 主要财务指标和基金净值表现</w:t>
      </w:r>
      <w:r>
        <w:tab/>
      </w:r>
      <w:r>
        <w:fldChar w:fldCharType="begin"/>
      </w:r>
      <w:r>
        <w:instrText xml:space="preserve"> PAGEREF _Toc25963 \h </w:instrText>
      </w:r>
      <w:r>
        <w:fldChar w:fldCharType="separate"/>
      </w:r>
      <w:r>
        <w:t>6</w:t>
      </w:r>
      <w:r>
        <w:fldChar w:fldCharType="end"/>
      </w:r>
      <w:r>
        <w:fldChar w:fldCharType="end"/>
      </w:r>
    </w:p>
    <w:p w14:paraId="3D74DA84">
      <w:pPr>
        <w:pStyle w:val="22"/>
        <w:tabs>
          <w:tab w:val="right" w:leader="dot" w:pos="9070"/>
        </w:tabs>
      </w:pPr>
      <w:r>
        <w:fldChar w:fldCharType="begin"/>
      </w:r>
      <w:r>
        <w:instrText xml:space="preserve"> HYPERLINK \l _Toc23034 </w:instrText>
      </w:r>
      <w:r>
        <w:fldChar w:fldCharType="separate"/>
      </w:r>
      <w:r>
        <w:rPr>
          <w:rFonts w:ascii="宋体" w:hAnsi="宋体" w:eastAsia="宋体" w:cs="宋体"/>
        </w:rPr>
        <w:t>3.1 主要会计数据和财务指标</w:t>
      </w:r>
      <w:r>
        <w:tab/>
      </w:r>
      <w:r>
        <w:fldChar w:fldCharType="begin"/>
      </w:r>
      <w:r>
        <w:instrText xml:space="preserve"> PAGEREF _Toc23034 \h </w:instrText>
      </w:r>
      <w:r>
        <w:fldChar w:fldCharType="separate"/>
      </w:r>
      <w:r>
        <w:t>6</w:t>
      </w:r>
      <w:r>
        <w:fldChar w:fldCharType="end"/>
      </w:r>
      <w:r>
        <w:fldChar w:fldCharType="end"/>
      </w:r>
    </w:p>
    <w:p w14:paraId="024B3A3C">
      <w:pPr>
        <w:pStyle w:val="22"/>
        <w:tabs>
          <w:tab w:val="right" w:leader="dot" w:pos="9070"/>
        </w:tabs>
      </w:pPr>
      <w:r>
        <w:fldChar w:fldCharType="begin"/>
      </w:r>
      <w:r>
        <w:instrText xml:space="preserve"> HYPERLINK \l _Toc31110 </w:instrText>
      </w:r>
      <w:r>
        <w:fldChar w:fldCharType="separate"/>
      </w:r>
      <w:r>
        <w:rPr>
          <w:rFonts w:ascii="宋体" w:hAnsi="宋体" w:eastAsia="宋体" w:cs="宋体"/>
        </w:rPr>
        <w:t>3.2 基金净值表现</w:t>
      </w:r>
      <w:r>
        <w:tab/>
      </w:r>
      <w:r>
        <w:fldChar w:fldCharType="begin"/>
      </w:r>
      <w:r>
        <w:instrText xml:space="preserve"> PAGEREF _Toc31110 \h </w:instrText>
      </w:r>
      <w:r>
        <w:fldChar w:fldCharType="separate"/>
      </w:r>
      <w:r>
        <w:t>7</w:t>
      </w:r>
      <w:r>
        <w:fldChar w:fldCharType="end"/>
      </w:r>
      <w:r>
        <w:fldChar w:fldCharType="end"/>
      </w:r>
    </w:p>
    <w:p w14:paraId="325C51E2">
      <w:pPr>
        <w:pStyle w:val="19"/>
        <w:tabs>
          <w:tab w:val="right" w:leader="dot" w:pos="9070"/>
          <w:tab w:val="clear" w:pos="9060"/>
        </w:tabs>
      </w:pPr>
      <w:r>
        <w:fldChar w:fldCharType="begin"/>
      </w:r>
      <w:r>
        <w:instrText xml:space="preserve"> HYPERLINK \l _Toc28908 </w:instrText>
      </w:r>
      <w:r>
        <w:fldChar w:fldCharType="separate"/>
      </w:r>
      <w:r>
        <w:rPr>
          <w:rFonts w:ascii="宋体" w:hAnsi="宋体" w:eastAsia="宋体" w:cs="宋体"/>
        </w:rPr>
        <w:t>§4 管理人报告</w:t>
      </w:r>
      <w:r>
        <w:tab/>
      </w:r>
      <w:r>
        <w:fldChar w:fldCharType="begin"/>
      </w:r>
      <w:r>
        <w:instrText xml:space="preserve"> PAGEREF _Toc28908 \h </w:instrText>
      </w:r>
      <w:r>
        <w:fldChar w:fldCharType="separate"/>
      </w:r>
      <w:r>
        <w:t>8</w:t>
      </w:r>
      <w:r>
        <w:fldChar w:fldCharType="end"/>
      </w:r>
      <w:r>
        <w:fldChar w:fldCharType="end"/>
      </w:r>
    </w:p>
    <w:p w14:paraId="588090E7">
      <w:pPr>
        <w:pStyle w:val="22"/>
        <w:tabs>
          <w:tab w:val="right" w:leader="dot" w:pos="9070"/>
        </w:tabs>
      </w:pPr>
      <w:r>
        <w:fldChar w:fldCharType="begin"/>
      </w:r>
      <w:r>
        <w:instrText xml:space="preserve"> HYPERLINK \l _Toc24462 </w:instrText>
      </w:r>
      <w:r>
        <w:fldChar w:fldCharType="separate"/>
      </w:r>
      <w:r>
        <w:rPr>
          <w:rFonts w:ascii="宋体" w:hAnsi="宋体" w:eastAsia="宋体" w:cs="宋体"/>
        </w:rPr>
        <w:t>4.1 基金管理人及基金经理情况</w:t>
      </w:r>
      <w:r>
        <w:tab/>
      </w:r>
      <w:r>
        <w:fldChar w:fldCharType="begin"/>
      </w:r>
      <w:r>
        <w:instrText xml:space="preserve"> PAGEREF _Toc24462 \h </w:instrText>
      </w:r>
      <w:r>
        <w:fldChar w:fldCharType="separate"/>
      </w:r>
      <w:r>
        <w:t>8</w:t>
      </w:r>
      <w:r>
        <w:fldChar w:fldCharType="end"/>
      </w:r>
      <w:r>
        <w:fldChar w:fldCharType="end"/>
      </w:r>
    </w:p>
    <w:p w14:paraId="7BDF7430">
      <w:pPr>
        <w:pStyle w:val="22"/>
        <w:tabs>
          <w:tab w:val="right" w:leader="dot" w:pos="9070"/>
        </w:tabs>
      </w:pPr>
      <w:r>
        <w:fldChar w:fldCharType="begin"/>
      </w:r>
      <w:r>
        <w:instrText xml:space="preserve"> HYPERLINK \l _Toc20568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_Toc20568 \h </w:instrText>
      </w:r>
      <w:r>
        <w:fldChar w:fldCharType="separate"/>
      </w:r>
      <w:r>
        <w:t>9</w:t>
      </w:r>
      <w:r>
        <w:fldChar w:fldCharType="end"/>
      </w:r>
      <w:r>
        <w:fldChar w:fldCharType="end"/>
      </w:r>
    </w:p>
    <w:p w14:paraId="0B410CE7">
      <w:pPr>
        <w:pStyle w:val="22"/>
        <w:tabs>
          <w:tab w:val="right" w:leader="dot" w:pos="9070"/>
        </w:tabs>
      </w:pPr>
      <w:r>
        <w:fldChar w:fldCharType="begin"/>
      </w:r>
      <w:r>
        <w:instrText xml:space="preserve"> HYPERLINK \l _Toc22104 </w:instrText>
      </w:r>
      <w:r>
        <w:fldChar w:fldCharType="separate"/>
      </w:r>
      <w:r>
        <w:rPr>
          <w:rFonts w:ascii="宋体" w:hAnsi="宋体" w:eastAsia="宋体" w:cs="宋体"/>
        </w:rPr>
        <w:t>4.3 管理人对报告期内公平交易情况的专项说明</w:t>
      </w:r>
      <w:r>
        <w:tab/>
      </w:r>
      <w:r>
        <w:fldChar w:fldCharType="begin"/>
      </w:r>
      <w:r>
        <w:instrText xml:space="preserve"> PAGEREF _Toc22104 \h </w:instrText>
      </w:r>
      <w:r>
        <w:fldChar w:fldCharType="separate"/>
      </w:r>
      <w:r>
        <w:t>10</w:t>
      </w:r>
      <w:r>
        <w:fldChar w:fldCharType="end"/>
      </w:r>
      <w:r>
        <w:fldChar w:fldCharType="end"/>
      </w:r>
    </w:p>
    <w:p w14:paraId="66A0D938">
      <w:pPr>
        <w:pStyle w:val="22"/>
        <w:tabs>
          <w:tab w:val="right" w:leader="dot" w:pos="9070"/>
        </w:tabs>
      </w:pPr>
      <w:r>
        <w:fldChar w:fldCharType="begin"/>
      </w:r>
      <w:r>
        <w:instrText xml:space="preserve"> HYPERLINK \l _Toc20463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_Toc20463 \h </w:instrText>
      </w:r>
      <w:r>
        <w:fldChar w:fldCharType="separate"/>
      </w:r>
      <w:r>
        <w:t>10</w:t>
      </w:r>
      <w:r>
        <w:fldChar w:fldCharType="end"/>
      </w:r>
      <w:r>
        <w:fldChar w:fldCharType="end"/>
      </w:r>
    </w:p>
    <w:p w14:paraId="3A8AAAEE">
      <w:pPr>
        <w:pStyle w:val="22"/>
        <w:tabs>
          <w:tab w:val="right" w:leader="dot" w:pos="9070"/>
        </w:tabs>
      </w:pPr>
      <w:r>
        <w:fldChar w:fldCharType="begin"/>
      </w:r>
      <w:r>
        <w:instrText xml:space="preserve"> HYPERLINK \l _Toc16978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_Toc16978 \h </w:instrText>
      </w:r>
      <w:r>
        <w:fldChar w:fldCharType="separate"/>
      </w:r>
      <w:r>
        <w:t>11</w:t>
      </w:r>
      <w:r>
        <w:fldChar w:fldCharType="end"/>
      </w:r>
      <w:r>
        <w:fldChar w:fldCharType="end"/>
      </w:r>
    </w:p>
    <w:p w14:paraId="4C56B55A">
      <w:pPr>
        <w:pStyle w:val="22"/>
        <w:tabs>
          <w:tab w:val="right" w:leader="dot" w:pos="9070"/>
        </w:tabs>
      </w:pPr>
      <w:r>
        <w:fldChar w:fldCharType="begin"/>
      </w:r>
      <w:r>
        <w:instrText xml:space="preserve"> HYPERLINK \l _Toc2015 </w:instrText>
      </w:r>
      <w:r>
        <w:fldChar w:fldCharType="separate"/>
      </w:r>
      <w:r>
        <w:rPr>
          <w:rFonts w:ascii="宋体" w:hAnsi="宋体" w:eastAsia="宋体" w:cs="宋体"/>
        </w:rPr>
        <w:t>4.6 管理人对报告期内基金估值程序等事项的说明</w:t>
      </w:r>
      <w:r>
        <w:tab/>
      </w:r>
      <w:r>
        <w:fldChar w:fldCharType="begin"/>
      </w:r>
      <w:r>
        <w:instrText xml:space="preserve"> PAGEREF _Toc2015 \h </w:instrText>
      </w:r>
      <w:r>
        <w:fldChar w:fldCharType="separate"/>
      </w:r>
      <w:r>
        <w:t>12</w:t>
      </w:r>
      <w:r>
        <w:fldChar w:fldCharType="end"/>
      </w:r>
      <w:r>
        <w:fldChar w:fldCharType="end"/>
      </w:r>
    </w:p>
    <w:p w14:paraId="76A7DCB4">
      <w:pPr>
        <w:pStyle w:val="22"/>
        <w:tabs>
          <w:tab w:val="right" w:leader="dot" w:pos="9070"/>
        </w:tabs>
      </w:pPr>
      <w:r>
        <w:fldChar w:fldCharType="begin"/>
      </w:r>
      <w:r>
        <w:instrText xml:space="preserve"> HYPERLINK \l _Toc29321 </w:instrText>
      </w:r>
      <w:r>
        <w:fldChar w:fldCharType="separate"/>
      </w:r>
      <w:r>
        <w:rPr>
          <w:rFonts w:ascii="宋体" w:hAnsi="宋体" w:eastAsia="宋体" w:cs="宋体"/>
        </w:rPr>
        <w:t>4.7 管理人对报告期内基金利润分配情况的说明</w:t>
      </w:r>
      <w:r>
        <w:tab/>
      </w:r>
      <w:r>
        <w:fldChar w:fldCharType="begin"/>
      </w:r>
      <w:r>
        <w:instrText xml:space="preserve"> PAGEREF _Toc29321 \h </w:instrText>
      </w:r>
      <w:r>
        <w:fldChar w:fldCharType="separate"/>
      </w:r>
      <w:r>
        <w:t>12</w:t>
      </w:r>
      <w:r>
        <w:fldChar w:fldCharType="end"/>
      </w:r>
      <w:r>
        <w:fldChar w:fldCharType="end"/>
      </w:r>
    </w:p>
    <w:p w14:paraId="749910E3">
      <w:pPr>
        <w:pStyle w:val="22"/>
        <w:tabs>
          <w:tab w:val="right" w:leader="dot" w:pos="9070"/>
        </w:tabs>
      </w:pPr>
      <w:r>
        <w:fldChar w:fldCharType="begin"/>
      </w:r>
      <w:r>
        <w:instrText xml:space="preserve"> HYPERLINK \l _Toc3149 </w:instrText>
      </w:r>
      <w:r>
        <w:fldChar w:fldCharType="separate"/>
      </w:r>
      <w:r>
        <w:rPr>
          <w:rFonts w:ascii="宋体" w:hAnsi="宋体" w:eastAsia="宋体" w:cs="宋体"/>
        </w:rPr>
        <w:t>4.8 报告期内管理人对本基金持有人数或基金资产净值预警情形的说明</w:t>
      </w:r>
      <w:r>
        <w:tab/>
      </w:r>
      <w:r>
        <w:fldChar w:fldCharType="begin"/>
      </w:r>
      <w:r>
        <w:instrText xml:space="preserve"> PAGEREF _Toc3149 \h </w:instrText>
      </w:r>
      <w:r>
        <w:fldChar w:fldCharType="separate"/>
      </w:r>
      <w:r>
        <w:t>12</w:t>
      </w:r>
      <w:r>
        <w:fldChar w:fldCharType="end"/>
      </w:r>
      <w:r>
        <w:fldChar w:fldCharType="end"/>
      </w:r>
    </w:p>
    <w:p w14:paraId="4E593C70">
      <w:pPr>
        <w:pStyle w:val="19"/>
        <w:tabs>
          <w:tab w:val="right" w:leader="dot" w:pos="9070"/>
          <w:tab w:val="clear" w:pos="9060"/>
        </w:tabs>
      </w:pPr>
      <w:r>
        <w:fldChar w:fldCharType="begin"/>
      </w:r>
      <w:r>
        <w:instrText xml:space="preserve"> HYPERLINK \l _Toc20138 </w:instrText>
      </w:r>
      <w:r>
        <w:fldChar w:fldCharType="separate"/>
      </w:r>
      <w:r>
        <w:rPr>
          <w:rFonts w:ascii="宋体" w:hAnsi="宋体" w:eastAsia="宋体" w:cs="宋体"/>
        </w:rPr>
        <w:t>§5 托管人报告</w:t>
      </w:r>
      <w:r>
        <w:tab/>
      </w:r>
      <w:r>
        <w:fldChar w:fldCharType="begin"/>
      </w:r>
      <w:r>
        <w:instrText xml:space="preserve"> PAGEREF _Toc20138 \h </w:instrText>
      </w:r>
      <w:r>
        <w:fldChar w:fldCharType="separate"/>
      </w:r>
      <w:r>
        <w:t>12</w:t>
      </w:r>
      <w:r>
        <w:fldChar w:fldCharType="end"/>
      </w:r>
      <w:r>
        <w:fldChar w:fldCharType="end"/>
      </w:r>
    </w:p>
    <w:p w14:paraId="6F876B20">
      <w:pPr>
        <w:pStyle w:val="22"/>
        <w:tabs>
          <w:tab w:val="right" w:leader="dot" w:pos="9070"/>
        </w:tabs>
      </w:pPr>
      <w:r>
        <w:fldChar w:fldCharType="begin"/>
      </w:r>
      <w:r>
        <w:instrText xml:space="preserve"> HYPERLINK \l _Toc16841 </w:instrText>
      </w:r>
      <w:r>
        <w:fldChar w:fldCharType="separate"/>
      </w:r>
      <w:r>
        <w:rPr>
          <w:rFonts w:ascii="宋体" w:hAnsi="宋体" w:eastAsia="宋体" w:cs="宋体"/>
        </w:rPr>
        <w:t>5.1 报告期内本基金托管人遵规守信情况声明</w:t>
      </w:r>
      <w:r>
        <w:tab/>
      </w:r>
      <w:r>
        <w:fldChar w:fldCharType="begin"/>
      </w:r>
      <w:r>
        <w:instrText xml:space="preserve"> PAGEREF _Toc16841 \h </w:instrText>
      </w:r>
      <w:r>
        <w:fldChar w:fldCharType="separate"/>
      </w:r>
      <w:r>
        <w:t>13</w:t>
      </w:r>
      <w:r>
        <w:fldChar w:fldCharType="end"/>
      </w:r>
      <w:r>
        <w:fldChar w:fldCharType="end"/>
      </w:r>
    </w:p>
    <w:p w14:paraId="18EA492F">
      <w:pPr>
        <w:pStyle w:val="22"/>
        <w:tabs>
          <w:tab w:val="right" w:leader="dot" w:pos="9070"/>
        </w:tabs>
      </w:pPr>
      <w:r>
        <w:fldChar w:fldCharType="begin"/>
      </w:r>
      <w:r>
        <w:instrText xml:space="preserve"> HYPERLINK \l _Toc15928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_Toc15928 \h </w:instrText>
      </w:r>
      <w:r>
        <w:fldChar w:fldCharType="separate"/>
      </w:r>
      <w:r>
        <w:t>13</w:t>
      </w:r>
      <w:r>
        <w:fldChar w:fldCharType="end"/>
      </w:r>
      <w:r>
        <w:fldChar w:fldCharType="end"/>
      </w:r>
    </w:p>
    <w:p w14:paraId="53A62DE1">
      <w:pPr>
        <w:pStyle w:val="22"/>
        <w:tabs>
          <w:tab w:val="right" w:leader="dot" w:pos="9070"/>
        </w:tabs>
      </w:pPr>
      <w:r>
        <w:fldChar w:fldCharType="begin"/>
      </w:r>
      <w:r>
        <w:instrText xml:space="preserve"> HYPERLINK \l _Toc31285 </w:instrText>
      </w:r>
      <w:r>
        <w:fldChar w:fldCharType="separate"/>
      </w:r>
      <w:r>
        <w:rPr>
          <w:rFonts w:ascii="宋体" w:hAnsi="宋体" w:eastAsia="宋体" w:cs="宋体"/>
        </w:rPr>
        <w:t>5.3 托管人对本中期报告中财务信息等内容的真实、准确和完整发表意见</w:t>
      </w:r>
      <w:r>
        <w:tab/>
      </w:r>
      <w:r>
        <w:fldChar w:fldCharType="begin"/>
      </w:r>
      <w:r>
        <w:instrText xml:space="preserve"> PAGEREF _Toc31285 \h </w:instrText>
      </w:r>
      <w:r>
        <w:fldChar w:fldCharType="separate"/>
      </w:r>
      <w:r>
        <w:t>13</w:t>
      </w:r>
      <w:r>
        <w:fldChar w:fldCharType="end"/>
      </w:r>
      <w:r>
        <w:fldChar w:fldCharType="end"/>
      </w:r>
    </w:p>
    <w:p w14:paraId="53B75A3C">
      <w:pPr>
        <w:pStyle w:val="19"/>
        <w:tabs>
          <w:tab w:val="right" w:leader="dot" w:pos="9070"/>
          <w:tab w:val="clear" w:pos="9060"/>
        </w:tabs>
      </w:pPr>
      <w:r>
        <w:fldChar w:fldCharType="begin"/>
      </w:r>
      <w:r>
        <w:instrText xml:space="preserve"> HYPERLINK \l _Toc23123 </w:instrText>
      </w:r>
      <w:r>
        <w:fldChar w:fldCharType="separate"/>
      </w:r>
      <w:r>
        <w:rPr>
          <w:rFonts w:ascii="宋体" w:hAnsi="宋体" w:eastAsia="宋体" w:cs="宋体"/>
        </w:rPr>
        <w:t>§6 半年度财务会计报告(未经审计)</w:t>
      </w:r>
      <w:r>
        <w:tab/>
      </w:r>
      <w:r>
        <w:fldChar w:fldCharType="begin"/>
      </w:r>
      <w:r>
        <w:instrText xml:space="preserve"> PAGEREF _Toc23123 \h </w:instrText>
      </w:r>
      <w:r>
        <w:fldChar w:fldCharType="separate"/>
      </w:r>
      <w:r>
        <w:t>13</w:t>
      </w:r>
      <w:r>
        <w:fldChar w:fldCharType="end"/>
      </w:r>
      <w:r>
        <w:fldChar w:fldCharType="end"/>
      </w:r>
    </w:p>
    <w:p w14:paraId="3A2D3D4A">
      <w:pPr>
        <w:pStyle w:val="22"/>
        <w:tabs>
          <w:tab w:val="right" w:leader="dot" w:pos="9070"/>
        </w:tabs>
      </w:pPr>
      <w:r>
        <w:fldChar w:fldCharType="begin"/>
      </w:r>
      <w:r>
        <w:instrText xml:space="preserve"> HYPERLINK \l _Toc17898 </w:instrText>
      </w:r>
      <w:r>
        <w:fldChar w:fldCharType="separate"/>
      </w:r>
      <w:r>
        <w:rPr>
          <w:rFonts w:ascii="宋体" w:hAnsi="宋体" w:eastAsia="宋体" w:cs="宋体"/>
        </w:rPr>
        <w:t>6.1 资产负债表</w:t>
      </w:r>
      <w:r>
        <w:tab/>
      </w:r>
      <w:r>
        <w:fldChar w:fldCharType="begin"/>
      </w:r>
      <w:r>
        <w:instrText xml:space="preserve"> PAGEREF _Toc17898 \h </w:instrText>
      </w:r>
      <w:r>
        <w:fldChar w:fldCharType="separate"/>
      </w:r>
      <w:r>
        <w:t>13</w:t>
      </w:r>
      <w:r>
        <w:fldChar w:fldCharType="end"/>
      </w:r>
      <w:r>
        <w:fldChar w:fldCharType="end"/>
      </w:r>
    </w:p>
    <w:p w14:paraId="7528520D">
      <w:pPr>
        <w:pStyle w:val="22"/>
        <w:tabs>
          <w:tab w:val="right" w:leader="dot" w:pos="9070"/>
        </w:tabs>
      </w:pPr>
      <w:r>
        <w:fldChar w:fldCharType="begin"/>
      </w:r>
      <w:r>
        <w:instrText xml:space="preserve"> HYPERLINK \l _Toc18109 </w:instrText>
      </w:r>
      <w:r>
        <w:fldChar w:fldCharType="separate"/>
      </w:r>
      <w:r>
        <w:rPr>
          <w:rFonts w:ascii="宋体" w:hAnsi="宋体" w:eastAsia="宋体" w:cs="宋体"/>
        </w:rPr>
        <w:t>6.2 利润表</w:t>
      </w:r>
      <w:r>
        <w:tab/>
      </w:r>
      <w:r>
        <w:fldChar w:fldCharType="begin"/>
      </w:r>
      <w:r>
        <w:instrText xml:space="preserve"> PAGEREF _Toc18109 \h </w:instrText>
      </w:r>
      <w:r>
        <w:fldChar w:fldCharType="separate"/>
      </w:r>
      <w:r>
        <w:t>14</w:t>
      </w:r>
      <w:r>
        <w:fldChar w:fldCharType="end"/>
      </w:r>
      <w:r>
        <w:fldChar w:fldCharType="end"/>
      </w:r>
    </w:p>
    <w:p w14:paraId="359268B3">
      <w:pPr>
        <w:pStyle w:val="22"/>
        <w:tabs>
          <w:tab w:val="right" w:leader="dot" w:pos="9070"/>
        </w:tabs>
      </w:pPr>
      <w:r>
        <w:fldChar w:fldCharType="begin"/>
      </w:r>
      <w:r>
        <w:instrText xml:space="preserve"> HYPERLINK \l _Toc817 </w:instrText>
      </w:r>
      <w:r>
        <w:fldChar w:fldCharType="separate"/>
      </w:r>
      <w:r>
        <w:rPr>
          <w:rFonts w:ascii="宋体" w:hAnsi="宋体" w:eastAsia="宋体" w:cs="宋体"/>
        </w:rPr>
        <w:t>6.3 净资产变动表</w:t>
      </w:r>
      <w:r>
        <w:tab/>
      </w:r>
      <w:r>
        <w:fldChar w:fldCharType="begin"/>
      </w:r>
      <w:r>
        <w:instrText xml:space="preserve"> PAGEREF _Toc817 \h </w:instrText>
      </w:r>
      <w:r>
        <w:fldChar w:fldCharType="separate"/>
      </w:r>
      <w:r>
        <w:t>15</w:t>
      </w:r>
      <w:r>
        <w:fldChar w:fldCharType="end"/>
      </w:r>
      <w:r>
        <w:fldChar w:fldCharType="end"/>
      </w:r>
    </w:p>
    <w:p w14:paraId="45A15CDF">
      <w:pPr>
        <w:pStyle w:val="22"/>
        <w:tabs>
          <w:tab w:val="right" w:leader="dot" w:pos="9070"/>
        </w:tabs>
      </w:pPr>
      <w:r>
        <w:fldChar w:fldCharType="begin"/>
      </w:r>
      <w:r>
        <w:instrText xml:space="preserve"> HYPERLINK \l _Toc13311 </w:instrText>
      </w:r>
      <w:r>
        <w:fldChar w:fldCharType="separate"/>
      </w:r>
      <w:r>
        <w:rPr>
          <w:rFonts w:ascii="宋体" w:hAnsi="宋体" w:eastAsia="宋体" w:cs="宋体"/>
        </w:rPr>
        <w:t>6.4 报表附注</w:t>
      </w:r>
      <w:r>
        <w:tab/>
      </w:r>
      <w:r>
        <w:fldChar w:fldCharType="begin"/>
      </w:r>
      <w:r>
        <w:instrText xml:space="preserve"> PAGEREF _Toc13311 \h </w:instrText>
      </w:r>
      <w:r>
        <w:fldChar w:fldCharType="separate"/>
      </w:r>
      <w:r>
        <w:t>16</w:t>
      </w:r>
      <w:r>
        <w:fldChar w:fldCharType="end"/>
      </w:r>
      <w:r>
        <w:fldChar w:fldCharType="end"/>
      </w:r>
    </w:p>
    <w:p w14:paraId="076515D8">
      <w:pPr>
        <w:pStyle w:val="19"/>
        <w:tabs>
          <w:tab w:val="right" w:leader="dot" w:pos="9070"/>
          <w:tab w:val="clear" w:pos="9060"/>
        </w:tabs>
      </w:pPr>
      <w:r>
        <w:fldChar w:fldCharType="begin"/>
      </w:r>
      <w:r>
        <w:instrText xml:space="preserve"> HYPERLINK \l _Toc17985 </w:instrText>
      </w:r>
      <w:r>
        <w:fldChar w:fldCharType="separate"/>
      </w:r>
      <w:r>
        <w:rPr>
          <w:rFonts w:ascii="宋体" w:hAnsi="宋体" w:eastAsia="宋体" w:cs="宋体"/>
        </w:rPr>
        <w:t>§7 投资组合报告</w:t>
      </w:r>
      <w:r>
        <w:tab/>
      </w:r>
      <w:r>
        <w:fldChar w:fldCharType="begin"/>
      </w:r>
      <w:r>
        <w:instrText xml:space="preserve"> PAGEREF _Toc17985 \h </w:instrText>
      </w:r>
      <w:r>
        <w:fldChar w:fldCharType="separate"/>
      </w:r>
      <w:r>
        <w:t>36</w:t>
      </w:r>
      <w:r>
        <w:fldChar w:fldCharType="end"/>
      </w:r>
      <w:r>
        <w:fldChar w:fldCharType="end"/>
      </w:r>
    </w:p>
    <w:p w14:paraId="26D38A7C">
      <w:pPr>
        <w:pStyle w:val="22"/>
        <w:tabs>
          <w:tab w:val="right" w:leader="dot" w:pos="9070"/>
        </w:tabs>
      </w:pPr>
      <w:r>
        <w:fldChar w:fldCharType="begin"/>
      </w:r>
      <w:r>
        <w:instrText xml:space="preserve"> HYPERLINK \l _Toc23529 </w:instrText>
      </w:r>
      <w:r>
        <w:fldChar w:fldCharType="separate"/>
      </w:r>
      <w:r>
        <w:rPr>
          <w:rFonts w:ascii="宋体" w:hAnsi="宋体" w:eastAsia="宋体" w:cs="宋体"/>
        </w:rPr>
        <w:t>7.1 期末基金资产组合情况</w:t>
      </w:r>
      <w:r>
        <w:tab/>
      </w:r>
      <w:r>
        <w:fldChar w:fldCharType="begin"/>
      </w:r>
      <w:r>
        <w:instrText xml:space="preserve"> PAGEREF _Toc23529 \h </w:instrText>
      </w:r>
      <w:r>
        <w:fldChar w:fldCharType="separate"/>
      </w:r>
      <w:r>
        <w:t>36</w:t>
      </w:r>
      <w:r>
        <w:fldChar w:fldCharType="end"/>
      </w:r>
      <w:r>
        <w:fldChar w:fldCharType="end"/>
      </w:r>
    </w:p>
    <w:p w14:paraId="3CB33C91">
      <w:pPr>
        <w:pStyle w:val="22"/>
        <w:tabs>
          <w:tab w:val="right" w:leader="dot" w:pos="9070"/>
        </w:tabs>
      </w:pPr>
      <w:r>
        <w:fldChar w:fldCharType="begin"/>
      </w:r>
      <w:r>
        <w:instrText xml:space="preserve"> HYPERLINK \l _Toc18011 </w:instrText>
      </w:r>
      <w:r>
        <w:fldChar w:fldCharType="separate"/>
      </w:r>
      <w:r>
        <w:rPr>
          <w:rFonts w:ascii="宋体" w:hAnsi="宋体" w:eastAsia="宋体" w:cs="宋体"/>
        </w:rPr>
        <w:t>7.2 报告期末按行业分类的股票投资组合</w:t>
      </w:r>
      <w:r>
        <w:tab/>
      </w:r>
      <w:r>
        <w:fldChar w:fldCharType="begin"/>
      </w:r>
      <w:r>
        <w:instrText xml:space="preserve"> PAGEREF _Toc18011 \h </w:instrText>
      </w:r>
      <w:r>
        <w:fldChar w:fldCharType="separate"/>
      </w:r>
      <w:r>
        <w:t>36</w:t>
      </w:r>
      <w:r>
        <w:fldChar w:fldCharType="end"/>
      </w:r>
      <w:r>
        <w:fldChar w:fldCharType="end"/>
      </w:r>
    </w:p>
    <w:p w14:paraId="1C19BE00">
      <w:pPr>
        <w:pStyle w:val="22"/>
        <w:tabs>
          <w:tab w:val="right" w:leader="dot" w:pos="9070"/>
        </w:tabs>
      </w:pPr>
      <w:r>
        <w:fldChar w:fldCharType="begin"/>
      </w:r>
      <w:r>
        <w:instrText xml:space="preserve"> HYPERLINK \l _Toc4787 </w:instrText>
      </w:r>
      <w:r>
        <w:fldChar w:fldCharType="separate"/>
      </w:r>
      <w:r>
        <w:rPr>
          <w:rFonts w:ascii="宋体" w:hAnsi="宋体" w:eastAsia="宋体" w:cs="宋体"/>
        </w:rPr>
        <w:t>7.3 期末按公允价值占基金资产净值比例大小排序的所有股票投资明细</w:t>
      </w:r>
      <w:r>
        <w:tab/>
      </w:r>
      <w:r>
        <w:fldChar w:fldCharType="begin"/>
      </w:r>
      <w:r>
        <w:instrText xml:space="preserve"> PAGEREF _Toc4787 \h </w:instrText>
      </w:r>
      <w:r>
        <w:fldChar w:fldCharType="separate"/>
      </w:r>
      <w:r>
        <w:t>37</w:t>
      </w:r>
      <w:r>
        <w:fldChar w:fldCharType="end"/>
      </w:r>
      <w:r>
        <w:fldChar w:fldCharType="end"/>
      </w:r>
    </w:p>
    <w:p w14:paraId="50BEFE21">
      <w:pPr>
        <w:pStyle w:val="22"/>
        <w:tabs>
          <w:tab w:val="right" w:leader="dot" w:pos="9070"/>
        </w:tabs>
      </w:pPr>
      <w:r>
        <w:fldChar w:fldCharType="begin"/>
      </w:r>
      <w:r>
        <w:instrText xml:space="preserve"> HYPERLINK \l _Toc8397 </w:instrText>
      </w:r>
      <w:r>
        <w:fldChar w:fldCharType="separate"/>
      </w:r>
      <w:r>
        <w:rPr>
          <w:rFonts w:ascii="宋体" w:hAnsi="宋体" w:eastAsia="宋体" w:cs="宋体"/>
        </w:rPr>
        <w:t>7.4 报告期内股票投资组合的重大变动</w:t>
      </w:r>
      <w:r>
        <w:tab/>
      </w:r>
      <w:r>
        <w:fldChar w:fldCharType="begin"/>
      </w:r>
      <w:r>
        <w:instrText xml:space="preserve"> PAGEREF _Toc8397 \h </w:instrText>
      </w:r>
      <w:r>
        <w:fldChar w:fldCharType="separate"/>
      </w:r>
      <w:r>
        <w:t>38</w:t>
      </w:r>
      <w:r>
        <w:fldChar w:fldCharType="end"/>
      </w:r>
      <w:r>
        <w:fldChar w:fldCharType="end"/>
      </w:r>
    </w:p>
    <w:p w14:paraId="792A7A8B">
      <w:pPr>
        <w:pStyle w:val="22"/>
        <w:tabs>
          <w:tab w:val="right" w:leader="dot" w:pos="9070"/>
        </w:tabs>
      </w:pPr>
      <w:r>
        <w:fldChar w:fldCharType="begin"/>
      </w:r>
      <w:r>
        <w:instrText xml:space="preserve"> HYPERLINK \l _Toc6798 </w:instrText>
      </w:r>
      <w:r>
        <w:fldChar w:fldCharType="separate"/>
      </w:r>
      <w:r>
        <w:rPr>
          <w:rFonts w:ascii="宋体" w:hAnsi="宋体" w:eastAsia="宋体" w:cs="宋体"/>
        </w:rPr>
        <w:t>7.5 期末按债券品种分类的债券投资组合</w:t>
      </w:r>
      <w:r>
        <w:tab/>
      </w:r>
      <w:r>
        <w:fldChar w:fldCharType="begin"/>
      </w:r>
      <w:r>
        <w:instrText xml:space="preserve"> PAGEREF _Toc6798 \h </w:instrText>
      </w:r>
      <w:r>
        <w:fldChar w:fldCharType="separate"/>
      </w:r>
      <w:r>
        <w:t>40</w:t>
      </w:r>
      <w:r>
        <w:fldChar w:fldCharType="end"/>
      </w:r>
      <w:r>
        <w:fldChar w:fldCharType="end"/>
      </w:r>
    </w:p>
    <w:p w14:paraId="08B7D38A">
      <w:pPr>
        <w:pStyle w:val="22"/>
        <w:tabs>
          <w:tab w:val="right" w:leader="dot" w:pos="9070"/>
        </w:tabs>
      </w:pPr>
      <w:r>
        <w:fldChar w:fldCharType="begin"/>
      </w:r>
      <w:r>
        <w:instrText xml:space="preserve"> HYPERLINK \l _Toc2255 </w:instrText>
      </w:r>
      <w:r>
        <w:fldChar w:fldCharType="separate"/>
      </w:r>
      <w:r>
        <w:rPr>
          <w:rFonts w:ascii="宋体" w:hAnsi="宋体" w:eastAsia="宋体" w:cs="宋体"/>
        </w:rPr>
        <w:t>7.6 期末按公允价值占基金资产净值比例大小排序的前五名债券投资明细</w:t>
      </w:r>
      <w:r>
        <w:tab/>
      </w:r>
      <w:r>
        <w:fldChar w:fldCharType="begin"/>
      </w:r>
      <w:r>
        <w:instrText xml:space="preserve"> PAGEREF _Toc2255 \h </w:instrText>
      </w:r>
      <w:r>
        <w:fldChar w:fldCharType="separate"/>
      </w:r>
      <w:r>
        <w:t>40</w:t>
      </w:r>
      <w:r>
        <w:fldChar w:fldCharType="end"/>
      </w:r>
      <w:r>
        <w:fldChar w:fldCharType="end"/>
      </w:r>
    </w:p>
    <w:p w14:paraId="51DB0C25">
      <w:pPr>
        <w:pStyle w:val="22"/>
        <w:tabs>
          <w:tab w:val="right" w:leader="dot" w:pos="9070"/>
        </w:tabs>
      </w:pPr>
      <w:r>
        <w:fldChar w:fldCharType="begin"/>
      </w:r>
      <w:r>
        <w:instrText xml:space="preserve"> HYPERLINK \l _Toc5230 </w:instrText>
      </w:r>
      <w:r>
        <w:fldChar w:fldCharType="separate"/>
      </w:r>
      <w:r>
        <w:rPr>
          <w:rFonts w:ascii="宋体" w:hAnsi="宋体" w:eastAsia="宋体" w:cs="宋体"/>
        </w:rPr>
        <w:t>7.7 期末按公允价值占基金资产净值比例大小排序的所有资产支持证券投资明细</w:t>
      </w:r>
      <w:r>
        <w:tab/>
      </w:r>
      <w:r>
        <w:fldChar w:fldCharType="begin"/>
      </w:r>
      <w:r>
        <w:instrText xml:space="preserve"> PAGEREF _Toc5230 \h </w:instrText>
      </w:r>
      <w:r>
        <w:fldChar w:fldCharType="separate"/>
      </w:r>
      <w:r>
        <w:t>40</w:t>
      </w:r>
      <w:r>
        <w:fldChar w:fldCharType="end"/>
      </w:r>
      <w:r>
        <w:fldChar w:fldCharType="end"/>
      </w:r>
    </w:p>
    <w:p w14:paraId="55583C03">
      <w:pPr>
        <w:pStyle w:val="22"/>
        <w:tabs>
          <w:tab w:val="right" w:leader="dot" w:pos="9070"/>
        </w:tabs>
      </w:pPr>
      <w:r>
        <w:fldChar w:fldCharType="begin"/>
      </w:r>
      <w:r>
        <w:instrText xml:space="preserve"> HYPERLINK \l _Toc29601 </w:instrText>
      </w:r>
      <w:r>
        <w:fldChar w:fldCharType="separate"/>
      </w:r>
      <w:r>
        <w:rPr>
          <w:rFonts w:ascii="宋体" w:hAnsi="宋体" w:eastAsia="宋体" w:cs="宋体"/>
        </w:rPr>
        <w:t>7.8 报告期末按公允价值占基金资产净值比例大小排序的前五名贵金属投资明细</w:t>
      </w:r>
      <w:r>
        <w:tab/>
      </w:r>
      <w:r>
        <w:fldChar w:fldCharType="begin"/>
      </w:r>
      <w:r>
        <w:instrText xml:space="preserve"> PAGEREF _Toc29601 \h </w:instrText>
      </w:r>
      <w:r>
        <w:fldChar w:fldCharType="separate"/>
      </w:r>
      <w:r>
        <w:t>41</w:t>
      </w:r>
      <w:r>
        <w:fldChar w:fldCharType="end"/>
      </w:r>
      <w:r>
        <w:fldChar w:fldCharType="end"/>
      </w:r>
    </w:p>
    <w:p w14:paraId="45411DCC">
      <w:pPr>
        <w:pStyle w:val="22"/>
        <w:tabs>
          <w:tab w:val="right" w:leader="dot" w:pos="9070"/>
        </w:tabs>
      </w:pPr>
      <w:r>
        <w:fldChar w:fldCharType="begin"/>
      </w:r>
      <w:r>
        <w:instrText xml:space="preserve"> HYPERLINK \l _Toc66 </w:instrText>
      </w:r>
      <w:r>
        <w:fldChar w:fldCharType="separate"/>
      </w:r>
      <w:r>
        <w:rPr>
          <w:rFonts w:ascii="宋体" w:hAnsi="宋体" w:eastAsia="宋体" w:cs="宋体"/>
        </w:rPr>
        <w:t>7.9 期末按公允价值占基金资产净值比例大小排序的前五名权证投资明细</w:t>
      </w:r>
      <w:r>
        <w:tab/>
      </w:r>
      <w:r>
        <w:fldChar w:fldCharType="begin"/>
      </w:r>
      <w:r>
        <w:instrText xml:space="preserve"> PAGEREF _Toc66 \h </w:instrText>
      </w:r>
      <w:r>
        <w:fldChar w:fldCharType="separate"/>
      </w:r>
      <w:r>
        <w:t>41</w:t>
      </w:r>
      <w:r>
        <w:fldChar w:fldCharType="end"/>
      </w:r>
      <w:r>
        <w:fldChar w:fldCharType="end"/>
      </w:r>
    </w:p>
    <w:p w14:paraId="77BCB066">
      <w:pPr>
        <w:pStyle w:val="22"/>
        <w:tabs>
          <w:tab w:val="right" w:leader="dot" w:pos="9070"/>
        </w:tabs>
      </w:pPr>
      <w:r>
        <w:fldChar w:fldCharType="begin"/>
      </w:r>
      <w:r>
        <w:instrText xml:space="preserve"> HYPERLINK \l _Toc2652 </w:instrText>
      </w:r>
      <w:r>
        <w:fldChar w:fldCharType="separate"/>
      </w:r>
      <w:r>
        <w:rPr>
          <w:rFonts w:ascii="宋体" w:hAnsi="宋体" w:eastAsia="宋体" w:cs="宋体"/>
        </w:rPr>
        <w:t>7.10 本基金投资股指期货的投资政策</w:t>
      </w:r>
      <w:r>
        <w:tab/>
      </w:r>
      <w:r>
        <w:fldChar w:fldCharType="begin"/>
      </w:r>
      <w:r>
        <w:instrText xml:space="preserve"> PAGEREF _Toc2652 \h </w:instrText>
      </w:r>
      <w:r>
        <w:fldChar w:fldCharType="separate"/>
      </w:r>
      <w:r>
        <w:t>41</w:t>
      </w:r>
      <w:r>
        <w:fldChar w:fldCharType="end"/>
      </w:r>
      <w:r>
        <w:fldChar w:fldCharType="end"/>
      </w:r>
    </w:p>
    <w:p w14:paraId="446D595E">
      <w:pPr>
        <w:pStyle w:val="22"/>
        <w:tabs>
          <w:tab w:val="right" w:leader="dot" w:pos="9070"/>
        </w:tabs>
      </w:pPr>
      <w:r>
        <w:fldChar w:fldCharType="begin"/>
      </w:r>
      <w:r>
        <w:instrText xml:space="preserve"> HYPERLINK \l _Toc4107 </w:instrText>
      </w:r>
      <w:r>
        <w:fldChar w:fldCharType="separate"/>
      </w:r>
      <w:r>
        <w:rPr>
          <w:rFonts w:ascii="宋体" w:hAnsi="宋体" w:eastAsia="宋体" w:cs="宋体"/>
        </w:rPr>
        <w:t>7.11 报告期末本基金投资的国债期货交易情况说明</w:t>
      </w:r>
      <w:r>
        <w:tab/>
      </w:r>
      <w:r>
        <w:fldChar w:fldCharType="begin"/>
      </w:r>
      <w:r>
        <w:instrText xml:space="preserve"> PAGEREF _Toc4107 \h </w:instrText>
      </w:r>
      <w:r>
        <w:fldChar w:fldCharType="separate"/>
      </w:r>
      <w:r>
        <w:t>41</w:t>
      </w:r>
      <w:r>
        <w:fldChar w:fldCharType="end"/>
      </w:r>
      <w:r>
        <w:fldChar w:fldCharType="end"/>
      </w:r>
    </w:p>
    <w:p w14:paraId="38E3399D">
      <w:pPr>
        <w:pStyle w:val="22"/>
        <w:tabs>
          <w:tab w:val="right" w:leader="dot" w:pos="9070"/>
        </w:tabs>
      </w:pPr>
      <w:r>
        <w:fldChar w:fldCharType="begin"/>
      </w:r>
      <w:r>
        <w:instrText xml:space="preserve"> HYPERLINK \l _Toc14139 </w:instrText>
      </w:r>
      <w:r>
        <w:fldChar w:fldCharType="separate"/>
      </w:r>
      <w:r>
        <w:rPr>
          <w:rFonts w:ascii="宋体" w:hAnsi="宋体" w:eastAsia="宋体" w:cs="宋体"/>
        </w:rPr>
        <w:t>7.12 投资组合报告附注</w:t>
      </w:r>
      <w:r>
        <w:tab/>
      </w:r>
      <w:r>
        <w:fldChar w:fldCharType="begin"/>
      </w:r>
      <w:r>
        <w:instrText xml:space="preserve"> PAGEREF _Toc14139 \h </w:instrText>
      </w:r>
      <w:r>
        <w:fldChar w:fldCharType="separate"/>
      </w:r>
      <w:r>
        <w:t>41</w:t>
      </w:r>
      <w:r>
        <w:fldChar w:fldCharType="end"/>
      </w:r>
      <w:r>
        <w:fldChar w:fldCharType="end"/>
      </w:r>
    </w:p>
    <w:p w14:paraId="0D0D46C9">
      <w:pPr>
        <w:pStyle w:val="19"/>
        <w:tabs>
          <w:tab w:val="right" w:leader="dot" w:pos="9070"/>
          <w:tab w:val="clear" w:pos="9060"/>
        </w:tabs>
      </w:pPr>
      <w:r>
        <w:fldChar w:fldCharType="begin"/>
      </w:r>
      <w:r>
        <w:instrText xml:space="preserve"> HYPERLINK \l _Toc27745 </w:instrText>
      </w:r>
      <w:r>
        <w:fldChar w:fldCharType="separate"/>
      </w:r>
      <w:r>
        <w:rPr>
          <w:rFonts w:ascii="宋体" w:hAnsi="宋体" w:eastAsia="宋体" w:cs="宋体"/>
        </w:rPr>
        <w:t>§8 基金份额持有人信息</w:t>
      </w:r>
      <w:r>
        <w:tab/>
      </w:r>
      <w:r>
        <w:fldChar w:fldCharType="begin"/>
      </w:r>
      <w:r>
        <w:instrText xml:space="preserve"> PAGEREF _Toc27745 \h </w:instrText>
      </w:r>
      <w:r>
        <w:fldChar w:fldCharType="separate"/>
      </w:r>
      <w:r>
        <w:t>42</w:t>
      </w:r>
      <w:r>
        <w:fldChar w:fldCharType="end"/>
      </w:r>
      <w:r>
        <w:fldChar w:fldCharType="end"/>
      </w:r>
    </w:p>
    <w:p w14:paraId="3A8DFB01">
      <w:pPr>
        <w:pStyle w:val="22"/>
        <w:tabs>
          <w:tab w:val="right" w:leader="dot" w:pos="9070"/>
        </w:tabs>
      </w:pPr>
      <w:r>
        <w:fldChar w:fldCharType="begin"/>
      </w:r>
      <w:r>
        <w:instrText xml:space="preserve"> HYPERLINK \l _Toc4735 </w:instrText>
      </w:r>
      <w:r>
        <w:fldChar w:fldCharType="separate"/>
      </w:r>
      <w:r>
        <w:rPr>
          <w:rFonts w:ascii="宋体" w:hAnsi="宋体" w:eastAsia="宋体" w:cs="宋体"/>
        </w:rPr>
        <w:t>8.1 期末基金份额持有人户数及持有人结构</w:t>
      </w:r>
      <w:r>
        <w:tab/>
      </w:r>
      <w:r>
        <w:fldChar w:fldCharType="begin"/>
      </w:r>
      <w:r>
        <w:instrText xml:space="preserve"> PAGEREF _Toc4735 \h </w:instrText>
      </w:r>
      <w:r>
        <w:fldChar w:fldCharType="separate"/>
      </w:r>
      <w:r>
        <w:t>42</w:t>
      </w:r>
      <w:r>
        <w:fldChar w:fldCharType="end"/>
      </w:r>
      <w:r>
        <w:fldChar w:fldCharType="end"/>
      </w:r>
    </w:p>
    <w:p w14:paraId="0A141CD0">
      <w:pPr>
        <w:pStyle w:val="22"/>
        <w:tabs>
          <w:tab w:val="right" w:leader="dot" w:pos="9070"/>
        </w:tabs>
      </w:pPr>
      <w:r>
        <w:fldChar w:fldCharType="begin"/>
      </w:r>
      <w:r>
        <w:instrText xml:space="preserve"> HYPERLINK \l _Toc15976 </w:instrText>
      </w:r>
      <w:r>
        <w:fldChar w:fldCharType="separate"/>
      </w:r>
      <w:r>
        <w:rPr>
          <w:rFonts w:ascii="宋体" w:hAnsi="宋体" w:eastAsia="宋体" w:cs="宋体"/>
        </w:rPr>
        <w:t>8.2 期末基金管理人的从业人员持有本基金的情况</w:t>
      </w:r>
      <w:r>
        <w:tab/>
      </w:r>
      <w:r>
        <w:fldChar w:fldCharType="begin"/>
      </w:r>
      <w:r>
        <w:instrText xml:space="preserve"> PAGEREF _Toc15976 \h </w:instrText>
      </w:r>
      <w:r>
        <w:fldChar w:fldCharType="separate"/>
      </w:r>
      <w:r>
        <w:t>42</w:t>
      </w:r>
      <w:r>
        <w:fldChar w:fldCharType="end"/>
      </w:r>
      <w:r>
        <w:fldChar w:fldCharType="end"/>
      </w:r>
    </w:p>
    <w:p w14:paraId="38AA0F16">
      <w:pPr>
        <w:pStyle w:val="22"/>
        <w:tabs>
          <w:tab w:val="right" w:leader="dot" w:pos="9070"/>
        </w:tabs>
      </w:pPr>
      <w:r>
        <w:fldChar w:fldCharType="begin"/>
      </w:r>
      <w:r>
        <w:instrText xml:space="preserve"> HYPERLINK \l _Toc21266 </w:instrText>
      </w:r>
      <w:r>
        <w:fldChar w:fldCharType="separate"/>
      </w:r>
      <w:r>
        <w:rPr>
          <w:rFonts w:ascii="宋体" w:hAnsi="宋体" w:eastAsia="宋体" w:cs="宋体"/>
        </w:rPr>
        <w:t>8.3 期末基金管理人的从业人员持有本开放式基金份额总量区间情况</w:t>
      </w:r>
      <w:r>
        <w:tab/>
      </w:r>
      <w:r>
        <w:fldChar w:fldCharType="begin"/>
      </w:r>
      <w:r>
        <w:instrText xml:space="preserve"> PAGEREF _Toc21266 \h </w:instrText>
      </w:r>
      <w:r>
        <w:fldChar w:fldCharType="separate"/>
      </w:r>
      <w:r>
        <w:t>43</w:t>
      </w:r>
      <w:r>
        <w:fldChar w:fldCharType="end"/>
      </w:r>
      <w:r>
        <w:fldChar w:fldCharType="end"/>
      </w:r>
    </w:p>
    <w:p w14:paraId="5FD3EC5D">
      <w:pPr>
        <w:pStyle w:val="22"/>
        <w:tabs>
          <w:tab w:val="right" w:leader="dot" w:pos="9070"/>
        </w:tabs>
      </w:pPr>
      <w:r>
        <w:fldChar w:fldCharType="begin"/>
      </w:r>
      <w:r>
        <w:instrText xml:space="preserve"> HYPERLINK \l _Toc12881 </w:instrText>
      </w:r>
      <w:r>
        <w:fldChar w:fldCharType="separate"/>
      </w:r>
      <w:r>
        <w:rPr>
          <w:rFonts w:ascii="宋体" w:hAnsi="宋体" w:eastAsia="宋体" w:cs="宋体"/>
        </w:rPr>
        <w:t>8.4 发起式基金发起资金持有份额情况</w:t>
      </w:r>
      <w:r>
        <w:tab/>
      </w:r>
      <w:r>
        <w:fldChar w:fldCharType="begin"/>
      </w:r>
      <w:r>
        <w:instrText xml:space="preserve"> PAGEREF _Toc12881 \h </w:instrText>
      </w:r>
      <w:r>
        <w:fldChar w:fldCharType="separate"/>
      </w:r>
      <w:r>
        <w:t>43</w:t>
      </w:r>
      <w:r>
        <w:fldChar w:fldCharType="end"/>
      </w:r>
      <w:r>
        <w:fldChar w:fldCharType="end"/>
      </w:r>
    </w:p>
    <w:p w14:paraId="38244CAD">
      <w:pPr>
        <w:pStyle w:val="19"/>
        <w:tabs>
          <w:tab w:val="right" w:leader="dot" w:pos="9070"/>
          <w:tab w:val="clear" w:pos="9060"/>
        </w:tabs>
      </w:pPr>
      <w:r>
        <w:fldChar w:fldCharType="begin"/>
      </w:r>
      <w:r>
        <w:instrText xml:space="preserve"> HYPERLINK \l _Toc18833 </w:instrText>
      </w:r>
      <w:r>
        <w:fldChar w:fldCharType="separate"/>
      </w:r>
      <w:r>
        <w:rPr>
          <w:rFonts w:ascii="宋体" w:hAnsi="宋体" w:eastAsia="宋体" w:cs="宋体"/>
        </w:rPr>
        <w:t>§9 开放式基金份额变动</w:t>
      </w:r>
      <w:r>
        <w:tab/>
      </w:r>
      <w:r>
        <w:fldChar w:fldCharType="begin"/>
      </w:r>
      <w:r>
        <w:instrText xml:space="preserve"> PAGEREF _Toc18833 \h </w:instrText>
      </w:r>
      <w:r>
        <w:fldChar w:fldCharType="separate"/>
      </w:r>
      <w:r>
        <w:t>43</w:t>
      </w:r>
      <w:r>
        <w:fldChar w:fldCharType="end"/>
      </w:r>
      <w:r>
        <w:fldChar w:fldCharType="end"/>
      </w:r>
    </w:p>
    <w:p w14:paraId="44449CE4">
      <w:pPr>
        <w:pStyle w:val="19"/>
        <w:tabs>
          <w:tab w:val="right" w:leader="dot" w:pos="9070"/>
          <w:tab w:val="clear" w:pos="9060"/>
        </w:tabs>
      </w:pPr>
      <w:r>
        <w:fldChar w:fldCharType="begin"/>
      </w:r>
      <w:r>
        <w:instrText xml:space="preserve"> HYPERLINK \l _Toc32456 </w:instrText>
      </w:r>
      <w:r>
        <w:fldChar w:fldCharType="separate"/>
      </w:r>
      <w:r>
        <w:rPr>
          <w:rFonts w:ascii="宋体" w:hAnsi="宋体" w:eastAsia="宋体" w:cs="宋体"/>
        </w:rPr>
        <w:t>§10 重大事件揭示</w:t>
      </w:r>
      <w:r>
        <w:tab/>
      </w:r>
      <w:r>
        <w:fldChar w:fldCharType="begin"/>
      </w:r>
      <w:r>
        <w:instrText xml:space="preserve"> PAGEREF _Toc32456 \h </w:instrText>
      </w:r>
      <w:r>
        <w:fldChar w:fldCharType="separate"/>
      </w:r>
      <w:r>
        <w:t>43</w:t>
      </w:r>
      <w:r>
        <w:fldChar w:fldCharType="end"/>
      </w:r>
      <w:r>
        <w:fldChar w:fldCharType="end"/>
      </w:r>
    </w:p>
    <w:p w14:paraId="5B6CD7F4">
      <w:pPr>
        <w:pStyle w:val="22"/>
        <w:tabs>
          <w:tab w:val="right" w:leader="dot" w:pos="9070"/>
        </w:tabs>
      </w:pPr>
      <w:r>
        <w:fldChar w:fldCharType="begin"/>
      </w:r>
      <w:r>
        <w:instrText xml:space="preserve"> HYPERLINK \l _Toc24686 </w:instrText>
      </w:r>
      <w:r>
        <w:fldChar w:fldCharType="separate"/>
      </w:r>
      <w:r>
        <w:rPr>
          <w:rFonts w:ascii="宋体" w:hAnsi="宋体" w:eastAsia="宋体" w:cs="宋体"/>
        </w:rPr>
        <w:t>10.1 基金份额持有人大会决议</w:t>
      </w:r>
      <w:r>
        <w:tab/>
      </w:r>
      <w:r>
        <w:fldChar w:fldCharType="begin"/>
      </w:r>
      <w:r>
        <w:instrText xml:space="preserve"> PAGEREF _Toc24686 \h </w:instrText>
      </w:r>
      <w:r>
        <w:fldChar w:fldCharType="separate"/>
      </w:r>
      <w:r>
        <w:t>43</w:t>
      </w:r>
      <w:r>
        <w:fldChar w:fldCharType="end"/>
      </w:r>
      <w:r>
        <w:fldChar w:fldCharType="end"/>
      </w:r>
    </w:p>
    <w:p w14:paraId="00488179">
      <w:pPr>
        <w:pStyle w:val="22"/>
        <w:tabs>
          <w:tab w:val="right" w:leader="dot" w:pos="9070"/>
        </w:tabs>
      </w:pPr>
      <w:r>
        <w:fldChar w:fldCharType="begin"/>
      </w:r>
      <w:r>
        <w:instrText xml:space="preserve"> HYPERLINK \l _Toc8458 </w:instrText>
      </w:r>
      <w:r>
        <w:fldChar w:fldCharType="separate"/>
      </w:r>
      <w:r>
        <w:rPr>
          <w:rFonts w:ascii="宋体" w:hAnsi="宋体" w:eastAsia="宋体" w:cs="宋体"/>
        </w:rPr>
        <w:t>10.2 基金管理人、基金托管人的专门基金托管部门的重大人事变动</w:t>
      </w:r>
      <w:r>
        <w:tab/>
      </w:r>
      <w:r>
        <w:fldChar w:fldCharType="begin"/>
      </w:r>
      <w:r>
        <w:instrText xml:space="preserve"> PAGEREF _Toc8458 \h </w:instrText>
      </w:r>
      <w:r>
        <w:fldChar w:fldCharType="separate"/>
      </w:r>
      <w:r>
        <w:t>44</w:t>
      </w:r>
      <w:r>
        <w:fldChar w:fldCharType="end"/>
      </w:r>
      <w:r>
        <w:fldChar w:fldCharType="end"/>
      </w:r>
    </w:p>
    <w:p w14:paraId="14D77DAD">
      <w:pPr>
        <w:pStyle w:val="22"/>
        <w:tabs>
          <w:tab w:val="right" w:leader="dot" w:pos="9070"/>
        </w:tabs>
      </w:pPr>
      <w:r>
        <w:fldChar w:fldCharType="begin"/>
      </w:r>
      <w:r>
        <w:instrText xml:space="preserve"> HYPERLINK \l _Toc12863 </w:instrText>
      </w:r>
      <w:r>
        <w:fldChar w:fldCharType="separate"/>
      </w:r>
      <w:r>
        <w:rPr>
          <w:rFonts w:ascii="宋体" w:hAnsi="宋体" w:eastAsia="宋体" w:cs="宋体"/>
        </w:rPr>
        <w:t>10.3 涉及基金管理人、基金财产、基金托管业务的诉讼</w:t>
      </w:r>
      <w:r>
        <w:tab/>
      </w:r>
      <w:r>
        <w:fldChar w:fldCharType="begin"/>
      </w:r>
      <w:r>
        <w:instrText xml:space="preserve"> PAGEREF _Toc12863 \h </w:instrText>
      </w:r>
      <w:r>
        <w:fldChar w:fldCharType="separate"/>
      </w:r>
      <w:r>
        <w:t>44</w:t>
      </w:r>
      <w:r>
        <w:fldChar w:fldCharType="end"/>
      </w:r>
      <w:r>
        <w:fldChar w:fldCharType="end"/>
      </w:r>
    </w:p>
    <w:p w14:paraId="015C1BD8">
      <w:pPr>
        <w:pStyle w:val="22"/>
        <w:tabs>
          <w:tab w:val="right" w:leader="dot" w:pos="9070"/>
        </w:tabs>
      </w:pPr>
      <w:r>
        <w:fldChar w:fldCharType="begin"/>
      </w:r>
      <w:r>
        <w:instrText xml:space="preserve"> HYPERLINK \l _Toc14966 </w:instrText>
      </w:r>
      <w:r>
        <w:fldChar w:fldCharType="separate"/>
      </w:r>
      <w:r>
        <w:rPr>
          <w:rFonts w:ascii="宋体" w:hAnsi="宋体" w:eastAsia="宋体" w:cs="宋体"/>
        </w:rPr>
        <w:t>10.4 基金投资策略的改变</w:t>
      </w:r>
      <w:r>
        <w:tab/>
      </w:r>
      <w:r>
        <w:fldChar w:fldCharType="begin"/>
      </w:r>
      <w:r>
        <w:instrText xml:space="preserve"> PAGEREF _Toc14966 \h </w:instrText>
      </w:r>
      <w:r>
        <w:fldChar w:fldCharType="separate"/>
      </w:r>
      <w:r>
        <w:t>44</w:t>
      </w:r>
      <w:r>
        <w:fldChar w:fldCharType="end"/>
      </w:r>
      <w:r>
        <w:fldChar w:fldCharType="end"/>
      </w:r>
    </w:p>
    <w:p w14:paraId="38527197">
      <w:pPr>
        <w:pStyle w:val="22"/>
        <w:tabs>
          <w:tab w:val="right" w:leader="dot" w:pos="9070"/>
        </w:tabs>
      </w:pPr>
      <w:r>
        <w:fldChar w:fldCharType="begin"/>
      </w:r>
      <w:r>
        <w:instrText xml:space="preserve"> HYPERLINK \l _Toc3964 </w:instrText>
      </w:r>
      <w:r>
        <w:fldChar w:fldCharType="separate"/>
      </w:r>
      <w:r>
        <w:rPr>
          <w:rFonts w:ascii="宋体" w:hAnsi="宋体" w:eastAsia="宋体" w:cs="宋体"/>
        </w:rPr>
        <w:t>10.5 为基金进行审计的会计师事务所情况</w:t>
      </w:r>
      <w:r>
        <w:tab/>
      </w:r>
      <w:r>
        <w:fldChar w:fldCharType="begin"/>
      </w:r>
      <w:r>
        <w:instrText xml:space="preserve"> PAGEREF _Toc3964 \h </w:instrText>
      </w:r>
      <w:r>
        <w:fldChar w:fldCharType="separate"/>
      </w:r>
      <w:r>
        <w:t>44</w:t>
      </w:r>
      <w:r>
        <w:fldChar w:fldCharType="end"/>
      </w:r>
      <w:r>
        <w:fldChar w:fldCharType="end"/>
      </w:r>
    </w:p>
    <w:p w14:paraId="4710CA99">
      <w:pPr>
        <w:pStyle w:val="22"/>
        <w:tabs>
          <w:tab w:val="right" w:leader="dot" w:pos="9070"/>
        </w:tabs>
      </w:pPr>
      <w:r>
        <w:fldChar w:fldCharType="begin"/>
      </w:r>
      <w:r>
        <w:instrText xml:space="preserve"> HYPERLINK \l _Toc9173 </w:instrText>
      </w:r>
      <w:r>
        <w:fldChar w:fldCharType="separate"/>
      </w:r>
      <w:r>
        <w:rPr>
          <w:rFonts w:ascii="宋体" w:hAnsi="宋体" w:eastAsia="宋体" w:cs="宋体"/>
        </w:rPr>
        <w:t>10.6 管理人、托管人及其高级管理人员受稽查或处罚等情况</w:t>
      </w:r>
      <w:r>
        <w:tab/>
      </w:r>
      <w:r>
        <w:fldChar w:fldCharType="begin"/>
      </w:r>
      <w:r>
        <w:instrText xml:space="preserve"> PAGEREF _Toc9173 \h </w:instrText>
      </w:r>
      <w:r>
        <w:fldChar w:fldCharType="separate"/>
      </w:r>
      <w:r>
        <w:t>44</w:t>
      </w:r>
      <w:r>
        <w:fldChar w:fldCharType="end"/>
      </w:r>
      <w:r>
        <w:fldChar w:fldCharType="end"/>
      </w:r>
    </w:p>
    <w:p w14:paraId="2FC6C681">
      <w:pPr>
        <w:pStyle w:val="22"/>
        <w:tabs>
          <w:tab w:val="right" w:leader="dot" w:pos="9070"/>
        </w:tabs>
      </w:pPr>
      <w:r>
        <w:fldChar w:fldCharType="begin"/>
      </w:r>
      <w:r>
        <w:instrText xml:space="preserve"> HYPERLINK \l _Toc22331 </w:instrText>
      </w:r>
      <w:r>
        <w:fldChar w:fldCharType="separate"/>
      </w:r>
      <w:r>
        <w:rPr>
          <w:rFonts w:ascii="宋体" w:hAnsi="宋体" w:eastAsia="宋体" w:cs="宋体"/>
        </w:rPr>
        <w:t>10.7 基金租用证券公司交易单元的有关情况</w:t>
      </w:r>
      <w:r>
        <w:tab/>
      </w:r>
      <w:r>
        <w:fldChar w:fldCharType="begin"/>
      </w:r>
      <w:r>
        <w:instrText xml:space="preserve"> PAGEREF _Toc22331 \h </w:instrText>
      </w:r>
      <w:r>
        <w:fldChar w:fldCharType="separate"/>
      </w:r>
      <w:r>
        <w:t>44</w:t>
      </w:r>
      <w:r>
        <w:fldChar w:fldCharType="end"/>
      </w:r>
      <w:r>
        <w:fldChar w:fldCharType="end"/>
      </w:r>
    </w:p>
    <w:p w14:paraId="33768566">
      <w:pPr>
        <w:pStyle w:val="22"/>
        <w:tabs>
          <w:tab w:val="right" w:leader="dot" w:pos="9070"/>
        </w:tabs>
      </w:pPr>
      <w:r>
        <w:fldChar w:fldCharType="begin"/>
      </w:r>
      <w:r>
        <w:instrText xml:space="preserve"> HYPERLINK \l _Toc11180 </w:instrText>
      </w:r>
      <w:r>
        <w:fldChar w:fldCharType="separate"/>
      </w:r>
      <w:r>
        <w:rPr>
          <w:rFonts w:ascii="宋体" w:hAnsi="宋体" w:eastAsia="宋体" w:cs="宋体"/>
        </w:rPr>
        <w:t>10.8 其他重大事件</w:t>
      </w:r>
      <w:r>
        <w:tab/>
      </w:r>
      <w:r>
        <w:fldChar w:fldCharType="begin"/>
      </w:r>
      <w:r>
        <w:instrText xml:space="preserve"> PAGEREF _Toc11180 \h </w:instrText>
      </w:r>
      <w:r>
        <w:fldChar w:fldCharType="separate"/>
      </w:r>
      <w:r>
        <w:t>45</w:t>
      </w:r>
      <w:r>
        <w:fldChar w:fldCharType="end"/>
      </w:r>
      <w:r>
        <w:fldChar w:fldCharType="end"/>
      </w:r>
    </w:p>
    <w:p w14:paraId="16C5925C">
      <w:pPr>
        <w:pStyle w:val="19"/>
        <w:tabs>
          <w:tab w:val="right" w:leader="dot" w:pos="9070"/>
          <w:tab w:val="clear" w:pos="9060"/>
        </w:tabs>
      </w:pPr>
      <w:r>
        <w:fldChar w:fldCharType="begin"/>
      </w:r>
      <w:r>
        <w:instrText xml:space="preserve"> HYPERLINK \l _Toc25250 </w:instrText>
      </w:r>
      <w:r>
        <w:fldChar w:fldCharType="separate"/>
      </w:r>
      <w:r>
        <w:rPr>
          <w:rFonts w:ascii="宋体" w:hAnsi="宋体" w:eastAsia="宋体" w:cs="宋体"/>
        </w:rPr>
        <w:t>§11 影响投资者决策的其他重要信息</w:t>
      </w:r>
      <w:r>
        <w:tab/>
      </w:r>
      <w:r>
        <w:fldChar w:fldCharType="begin"/>
      </w:r>
      <w:r>
        <w:instrText xml:space="preserve"> PAGEREF _Toc25250 \h </w:instrText>
      </w:r>
      <w:r>
        <w:fldChar w:fldCharType="separate"/>
      </w:r>
      <w:r>
        <w:t>46</w:t>
      </w:r>
      <w:r>
        <w:fldChar w:fldCharType="end"/>
      </w:r>
      <w:r>
        <w:fldChar w:fldCharType="end"/>
      </w:r>
    </w:p>
    <w:p w14:paraId="52F3AAAF">
      <w:pPr>
        <w:pStyle w:val="22"/>
        <w:tabs>
          <w:tab w:val="right" w:leader="dot" w:pos="9070"/>
        </w:tabs>
      </w:pPr>
      <w:r>
        <w:fldChar w:fldCharType="begin"/>
      </w:r>
      <w:r>
        <w:instrText xml:space="preserve"> HYPERLINK \l _Toc24659 </w:instrText>
      </w:r>
      <w:r>
        <w:fldChar w:fldCharType="separate"/>
      </w:r>
      <w:r>
        <w:rPr>
          <w:rFonts w:ascii="宋体" w:hAnsi="宋体" w:eastAsia="宋体" w:cs="宋体"/>
        </w:rPr>
        <w:t>11.1 报告期内单一投资者持有基金份额比例达到或超过20%的情况</w:t>
      </w:r>
      <w:r>
        <w:tab/>
      </w:r>
      <w:r>
        <w:fldChar w:fldCharType="begin"/>
      </w:r>
      <w:r>
        <w:instrText xml:space="preserve"> PAGEREF _Toc24659 \h </w:instrText>
      </w:r>
      <w:r>
        <w:fldChar w:fldCharType="separate"/>
      </w:r>
      <w:r>
        <w:t>47</w:t>
      </w:r>
      <w:r>
        <w:fldChar w:fldCharType="end"/>
      </w:r>
      <w:r>
        <w:fldChar w:fldCharType="end"/>
      </w:r>
    </w:p>
    <w:p w14:paraId="5038B411">
      <w:pPr>
        <w:pStyle w:val="22"/>
        <w:tabs>
          <w:tab w:val="right" w:leader="dot" w:pos="9070"/>
        </w:tabs>
      </w:pPr>
      <w:r>
        <w:fldChar w:fldCharType="begin"/>
      </w:r>
      <w:r>
        <w:instrText xml:space="preserve"> HYPERLINK \l _Toc305 </w:instrText>
      </w:r>
      <w:r>
        <w:fldChar w:fldCharType="separate"/>
      </w:r>
      <w:r>
        <w:rPr>
          <w:rFonts w:ascii="宋体" w:hAnsi="宋体" w:eastAsia="宋体" w:cs="宋体"/>
        </w:rPr>
        <w:t>11.2 影响投资者决策的其他重要信息</w:t>
      </w:r>
      <w:r>
        <w:tab/>
      </w:r>
      <w:r>
        <w:fldChar w:fldCharType="begin"/>
      </w:r>
      <w:r>
        <w:instrText xml:space="preserve"> PAGEREF _Toc305 \h </w:instrText>
      </w:r>
      <w:r>
        <w:fldChar w:fldCharType="separate"/>
      </w:r>
      <w:r>
        <w:t>47</w:t>
      </w:r>
      <w:r>
        <w:fldChar w:fldCharType="end"/>
      </w:r>
      <w:r>
        <w:fldChar w:fldCharType="end"/>
      </w:r>
    </w:p>
    <w:p w14:paraId="2EC18372">
      <w:pPr>
        <w:pStyle w:val="19"/>
        <w:tabs>
          <w:tab w:val="right" w:leader="dot" w:pos="9070"/>
          <w:tab w:val="clear" w:pos="9060"/>
        </w:tabs>
      </w:pPr>
      <w:r>
        <w:fldChar w:fldCharType="begin"/>
      </w:r>
      <w:r>
        <w:instrText xml:space="preserve"> HYPERLINK \l _Toc2994 </w:instrText>
      </w:r>
      <w:r>
        <w:fldChar w:fldCharType="separate"/>
      </w:r>
      <w:r>
        <w:rPr>
          <w:rFonts w:ascii="宋体" w:hAnsi="宋体" w:eastAsia="宋体" w:cs="宋体"/>
        </w:rPr>
        <w:t>§12 备查文件目录</w:t>
      </w:r>
      <w:r>
        <w:tab/>
      </w:r>
      <w:r>
        <w:fldChar w:fldCharType="begin"/>
      </w:r>
      <w:r>
        <w:instrText xml:space="preserve"> PAGEREF _Toc2994 \h </w:instrText>
      </w:r>
      <w:r>
        <w:fldChar w:fldCharType="separate"/>
      </w:r>
      <w:r>
        <w:t>47</w:t>
      </w:r>
      <w:r>
        <w:fldChar w:fldCharType="end"/>
      </w:r>
      <w:r>
        <w:fldChar w:fldCharType="end"/>
      </w:r>
    </w:p>
    <w:p w14:paraId="4D1F94AF">
      <w:pPr>
        <w:pStyle w:val="22"/>
        <w:tabs>
          <w:tab w:val="right" w:leader="dot" w:pos="9070"/>
        </w:tabs>
      </w:pPr>
      <w:r>
        <w:fldChar w:fldCharType="begin"/>
      </w:r>
      <w:r>
        <w:instrText xml:space="preserve"> HYPERLINK \l _Toc13328 </w:instrText>
      </w:r>
      <w:r>
        <w:fldChar w:fldCharType="separate"/>
      </w:r>
      <w:r>
        <w:rPr>
          <w:rFonts w:ascii="宋体" w:hAnsi="宋体" w:eastAsia="宋体" w:cs="宋体"/>
        </w:rPr>
        <w:t>12.1 备查文件目录</w:t>
      </w:r>
      <w:r>
        <w:tab/>
      </w:r>
      <w:r>
        <w:fldChar w:fldCharType="begin"/>
      </w:r>
      <w:r>
        <w:instrText xml:space="preserve"> PAGEREF _Toc13328 \h </w:instrText>
      </w:r>
      <w:r>
        <w:fldChar w:fldCharType="separate"/>
      </w:r>
      <w:r>
        <w:t>47</w:t>
      </w:r>
      <w:r>
        <w:fldChar w:fldCharType="end"/>
      </w:r>
      <w:r>
        <w:fldChar w:fldCharType="end"/>
      </w:r>
    </w:p>
    <w:p w14:paraId="43BF23C6">
      <w:pPr>
        <w:pStyle w:val="22"/>
        <w:tabs>
          <w:tab w:val="right" w:leader="dot" w:pos="9070"/>
        </w:tabs>
      </w:pPr>
      <w:r>
        <w:fldChar w:fldCharType="begin"/>
      </w:r>
      <w:r>
        <w:instrText xml:space="preserve"> HYPERLINK \l _Toc30146 </w:instrText>
      </w:r>
      <w:r>
        <w:fldChar w:fldCharType="separate"/>
      </w:r>
      <w:r>
        <w:rPr>
          <w:rFonts w:ascii="宋体" w:hAnsi="宋体" w:eastAsia="宋体" w:cs="宋体"/>
        </w:rPr>
        <w:t>12.2 存放地点</w:t>
      </w:r>
      <w:r>
        <w:tab/>
      </w:r>
      <w:r>
        <w:fldChar w:fldCharType="begin"/>
      </w:r>
      <w:r>
        <w:instrText xml:space="preserve"> PAGEREF _Toc30146 \h </w:instrText>
      </w:r>
      <w:r>
        <w:fldChar w:fldCharType="separate"/>
      </w:r>
      <w:r>
        <w:t>48</w:t>
      </w:r>
      <w:r>
        <w:fldChar w:fldCharType="end"/>
      </w:r>
      <w:r>
        <w:fldChar w:fldCharType="end"/>
      </w:r>
    </w:p>
    <w:p w14:paraId="19BA1A74">
      <w:pPr>
        <w:pStyle w:val="22"/>
        <w:tabs>
          <w:tab w:val="right" w:leader="dot" w:pos="9070"/>
        </w:tabs>
      </w:pPr>
      <w:r>
        <w:fldChar w:fldCharType="begin"/>
      </w:r>
      <w:r>
        <w:instrText xml:space="preserve"> HYPERLINK \l _Toc2301 </w:instrText>
      </w:r>
      <w:r>
        <w:fldChar w:fldCharType="separate"/>
      </w:r>
      <w:r>
        <w:rPr>
          <w:rFonts w:ascii="宋体" w:hAnsi="宋体" w:eastAsia="宋体" w:cs="宋体"/>
        </w:rPr>
        <w:t>12.3 查阅方式</w:t>
      </w:r>
      <w:r>
        <w:tab/>
      </w:r>
      <w:r>
        <w:fldChar w:fldCharType="begin"/>
      </w:r>
      <w:r>
        <w:instrText xml:space="preserve"> PAGEREF _Toc2301 \h </w:instrText>
      </w:r>
      <w:r>
        <w:fldChar w:fldCharType="separate"/>
      </w:r>
      <w:r>
        <w:t>48</w:t>
      </w:r>
      <w:r>
        <w:fldChar w:fldCharType="end"/>
      </w:r>
      <w:r>
        <w:fldChar w:fldCharType="end"/>
      </w:r>
    </w:p>
    <w:p w14:paraId="1C1AA67A">
      <w:pPr>
        <w:rPr>
          <w:rFonts w:ascii="宋体" w:hAnsi="宋体" w:eastAsia="宋体"/>
        </w:rPr>
      </w:pPr>
      <w:r>
        <w:fldChar w:fldCharType="end"/>
      </w:r>
    </w:p>
    <w:p w14:paraId="45716991">
      <w:r>
        <w:br w:type="page"/>
      </w:r>
    </w:p>
    <w:p w14:paraId="79AE7B2A">
      <w:pPr>
        <w:pStyle w:val="2"/>
        <w:jc w:val="center"/>
      </w:pPr>
      <w:bookmarkStart w:id="5" w:name="_Toc21688"/>
      <w:r>
        <w:rPr>
          <w:rFonts w:ascii="宋体" w:hAnsi="宋体" w:eastAsia="宋体" w:cs="宋体"/>
        </w:rPr>
        <w:t>§2 基金简介</w:t>
      </w:r>
      <w:bookmarkEnd w:id="5"/>
    </w:p>
    <w:p w14:paraId="1FDF2373">
      <w:pPr>
        <w:pStyle w:val="3"/>
        <w:jc w:val="left"/>
      </w:pPr>
      <w:bookmarkStart w:id="6" w:name="_Toc30077"/>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3157"/>
        <w:gridCol w:w="3273"/>
      </w:tblGrid>
      <w:tr w14:paraId="44AD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tcPr>
          <w:p w14:paraId="3A86ABF2">
            <w:pPr>
              <w:spacing w:line="240" w:lineRule="auto"/>
              <w:jc w:val="left"/>
            </w:pPr>
            <w:r>
              <w:rPr>
                <w:rFonts w:ascii="宋体" w:hAnsi="宋体" w:eastAsia="宋体" w:cs="宋体"/>
                <w:b w:val="0"/>
              </w:rPr>
              <w:t>基金名称</w:t>
            </w:r>
          </w:p>
        </w:tc>
        <w:tc>
          <w:tcPr>
            <w:tcW w:w="3462" w:type="pct"/>
            <w:gridSpan w:val="2"/>
          </w:tcPr>
          <w:p w14:paraId="26983F3C">
            <w:pPr>
              <w:spacing w:line="240" w:lineRule="auto"/>
              <w:jc w:val="left"/>
            </w:pPr>
            <w:r>
              <w:rPr>
                <w:rFonts w:ascii="宋体" w:hAnsi="宋体" w:eastAsia="宋体" w:cs="宋体"/>
                <w:b w:val="0"/>
              </w:rPr>
              <w:t>东方阿尔法医疗健康混合型发起式证券投资基金</w:t>
            </w:r>
          </w:p>
        </w:tc>
      </w:tr>
      <w:tr w14:paraId="41A8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309A5F">
            <w:pPr>
              <w:spacing w:line="240" w:lineRule="auto"/>
              <w:jc w:val="left"/>
            </w:pPr>
            <w:r>
              <w:rPr>
                <w:rFonts w:ascii="宋体" w:hAnsi="宋体" w:eastAsia="宋体" w:cs="宋体"/>
                <w:b w:val="0"/>
              </w:rPr>
              <w:t>基金简称</w:t>
            </w:r>
          </w:p>
        </w:tc>
        <w:tc>
          <w:tcPr>
            <w:tcW w:w="0" w:type="dxa"/>
            <w:gridSpan w:val="2"/>
          </w:tcPr>
          <w:p w14:paraId="0DEA070E">
            <w:pPr>
              <w:spacing w:line="240" w:lineRule="auto"/>
              <w:jc w:val="left"/>
            </w:pPr>
            <w:r>
              <w:rPr>
                <w:rFonts w:ascii="宋体" w:hAnsi="宋体" w:eastAsia="宋体" w:cs="宋体"/>
                <w:b w:val="0"/>
              </w:rPr>
              <w:t>东方阿尔法医疗健康混合发起</w:t>
            </w:r>
          </w:p>
        </w:tc>
      </w:tr>
      <w:tr w14:paraId="05AA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B7B560">
            <w:pPr>
              <w:spacing w:line="240" w:lineRule="auto"/>
              <w:jc w:val="left"/>
            </w:pPr>
            <w:r>
              <w:rPr>
                <w:rFonts w:ascii="宋体" w:hAnsi="宋体" w:eastAsia="宋体" w:cs="宋体"/>
                <w:b w:val="0"/>
              </w:rPr>
              <w:t>基金主代码</w:t>
            </w:r>
          </w:p>
        </w:tc>
        <w:tc>
          <w:tcPr>
            <w:tcW w:w="0" w:type="dxa"/>
            <w:gridSpan w:val="2"/>
          </w:tcPr>
          <w:p w14:paraId="04614557">
            <w:pPr>
              <w:spacing w:line="240" w:lineRule="auto"/>
              <w:jc w:val="left"/>
            </w:pPr>
            <w:r>
              <w:rPr>
                <w:rFonts w:ascii="宋体" w:hAnsi="宋体" w:eastAsia="宋体" w:cs="宋体"/>
                <w:b w:val="0"/>
              </w:rPr>
              <w:t>014841</w:t>
            </w:r>
          </w:p>
        </w:tc>
      </w:tr>
      <w:tr w14:paraId="0E3D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198B7D">
            <w:pPr>
              <w:spacing w:line="240" w:lineRule="auto"/>
              <w:jc w:val="left"/>
            </w:pPr>
            <w:r>
              <w:rPr>
                <w:rFonts w:ascii="宋体" w:hAnsi="宋体" w:eastAsia="宋体" w:cs="宋体"/>
                <w:b w:val="0"/>
              </w:rPr>
              <w:t>基金运作方式</w:t>
            </w:r>
          </w:p>
        </w:tc>
        <w:tc>
          <w:tcPr>
            <w:tcW w:w="0" w:type="dxa"/>
            <w:gridSpan w:val="2"/>
          </w:tcPr>
          <w:p w14:paraId="627B4591">
            <w:pPr>
              <w:spacing w:line="240" w:lineRule="auto"/>
              <w:jc w:val="left"/>
            </w:pPr>
            <w:r>
              <w:rPr>
                <w:rFonts w:ascii="宋体" w:hAnsi="宋体" w:eastAsia="宋体" w:cs="宋体"/>
                <w:b w:val="0"/>
              </w:rPr>
              <w:t>普通开放式</w:t>
            </w:r>
          </w:p>
        </w:tc>
      </w:tr>
      <w:tr w14:paraId="6FF6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402538">
            <w:pPr>
              <w:spacing w:line="240" w:lineRule="auto"/>
              <w:jc w:val="left"/>
            </w:pPr>
            <w:r>
              <w:rPr>
                <w:rFonts w:ascii="宋体" w:hAnsi="宋体" w:eastAsia="宋体" w:cs="宋体"/>
                <w:b w:val="0"/>
              </w:rPr>
              <w:t>基金合同生效日</w:t>
            </w:r>
          </w:p>
        </w:tc>
        <w:tc>
          <w:tcPr>
            <w:tcW w:w="0" w:type="dxa"/>
            <w:gridSpan w:val="2"/>
          </w:tcPr>
          <w:p w14:paraId="46599076">
            <w:pPr>
              <w:spacing w:line="240" w:lineRule="auto"/>
              <w:jc w:val="left"/>
            </w:pPr>
            <w:r>
              <w:rPr>
                <w:rFonts w:ascii="宋体" w:hAnsi="宋体" w:eastAsia="宋体" w:cs="宋体"/>
                <w:b w:val="0"/>
              </w:rPr>
              <w:t>2022年03月30日</w:t>
            </w:r>
          </w:p>
        </w:tc>
      </w:tr>
      <w:tr w14:paraId="39A8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B58854">
            <w:pPr>
              <w:spacing w:line="240" w:lineRule="auto"/>
              <w:jc w:val="left"/>
            </w:pPr>
            <w:r>
              <w:rPr>
                <w:rFonts w:ascii="宋体" w:hAnsi="宋体" w:eastAsia="宋体" w:cs="宋体"/>
                <w:b w:val="0"/>
              </w:rPr>
              <w:t>基金管理人</w:t>
            </w:r>
          </w:p>
        </w:tc>
        <w:tc>
          <w:tcPr>
            <w:tcW w:w="0" w:type="dxa"/>
            <w:gridSpan w:val="2"/>
          </w:tcPr>
          <w:p w14:paraId="43362A95">
            <w:pPr>
              <w:spacing w:line="240" w:lineRule="auto"/>
              <w:jc w:val="left"/>
            </w:pPr>
            <w:r>
              <w:rPr>
                <w:rFonts w:ascii="宋体" w:hAnsi="宋体" w:eastAsia="宋体" w:cs="宋体"/>
                <w:b w:val="0"/>
              </w:rPr>
              <w:t>东方阿尔法基金管理有限公司</w:t>
            </w:r>
          </w:p>
        </w:tc>
      </w:tr>
      <w:tr w14:paraId="62AD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3C7BB7">
            <w:pPr>
              <w:spacing w:line="240" w:lineRule="auto"/>
              <w:jc w:val="left"/>
            </w:pPr>
            <w:r>
              <w:rPr>
                <w:rFonts w:ascii="宋体" w:hAnsi="宋体" w:eastAsia="宋体" w:cs="宋体"/>
                <w:b w:val="0"/>
              </w:rPr>
              <w:t>基金托管人</w:t>
            </w:r>
          </w:p>
        </w:tc>
        <w:tc>
          <w:tcPr>
            <w:tcW w:w="0" w:type="dxa"/>
            <w:gridSpan w:val="2"/>
          </w:tcPr>
          <w:p w14:paraId="5E34184C">
            <w:pPr>
              <w:spacing w:line="240" w:lineRule="auto"/>
              <w:jc w:val="left"/>
            </w:pPr>
            <w:r>
              <w:rPr>
                <w:rFonts w:ascii="宋体" w:hAnsi="宋体" w:eastAsia="宋体" w:cs="宋体"/>
                <w:b w:val="0"/>
              </w:rPr>
              <w:t>招商银行股份有限公司</w:t>
            </w:r>
          </w:p>
        </w:tc>
      </w:tr>
      <w:tr w14:paraId="5C70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0FA394">
            <w:pPr>
              <w:spacing w:line="240" w:lineRule="auto"/>
              <w:jc w:val="left"/>
            </w:pPr>
            <w:r>
              <w:rPr>
                <w:rFonts w:ascii="宋体" w:hAnsi="宋体" w:eastAsia="宋体" w:cs="宋体"/>
                <w:b w:val="0"/>
              </w:rPr>
              <w:t>报告期末基金份额总额</w:t>
            </w:r>
          </w:p>
        </w:tc>
        <w:tc>
          <w:tcPr>
            <w:tcW w:w="0" w:type="dxa"/>
            <w:gridSpan w:val="2"/>
          </w:tcPr>
          <w:p w14:paraId="389E468E">
            <w:pPr>
              <w:spacing w:line="240" w:lineRule="auto"/>
              <w:jc w:val="left"/>
            </w:pPr>
            <w:r>
              <w:rPr>
                <w:rFonts w:ascii="宋体" w:hAnsi="宋体" w:eastAsia="宋体" w:cs="宋体"/>
                <w:b w:val="0"/>
              </w:rPr>
              <w:t>148,622,712.91份</w:t>
            </w:r>
          </w:p>
        </w:tc>
      </w:tr>
      <w:tr w14:paraId="19DE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5DCFDF">
            <w:pPr>
              <w:spacing w:line="240" w:lineRule="auto"/>
              <w:jc w:val="left"/>
            </w:pPr>
            <w:r>
              <w:rPr>
                <w:rFonts w:ascii="宋体" w:hAnsi="宋体" w:eastAsia="宋体" w:cs="宋体"/>
                <w:b w:val="0"/>
              </w:rPr>
              <w:t>基金合同存续期</w:t>
            </w:r>
          </w:p>
        </w:tc>
        <w:tc>
          <w:tcPr>
            <w:tcW w:w="0" w:type="dxa"/>
            <w:gridSpan w:val="2"/>
          </w:tcPr>
          <w:p w14:paraId="382A3A8E">
            <w:pPr>
              <w:spacing w:line="240" w:lineRule="auto"/>
              <w:jc w:val="left"/>
            </w:pPr>
            <w:r>
              <w:rPr>
                <w:rFonts w:ascii="宋体" w:hAnsi="宋体" w:eastAsia="宋体" w:cs="宋体"/>
                <w:b w:val="0"/>
              </w:rPr>
              <w:t>不定期</w:t>
            </w:r>
          </w:p>
        </w:tc>
      </w:tr>
      <w:tr w14:paraId="4108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CE3CD2">
            <w:pPr>
              <w:spacing w:line="240" w:lineRule="auto"/>
              <w:jc w:val="left"/>
            </w:pPr>
            <w:r>
              <w:rPr>
                <w:rFonts w:ascii="宋体" w:hAnsi="宋体" w:eastAsia="宋体" w:cs="宋体"/>
                <w:b w:val="0"/>
              </w:rPr>
              <w:t>下属分级基金的基金简称</w:t>
            </w:r>
          </w:p>
        </w:tc>
        <w:tc>
          <w:tcPr>
            <w:tcW w:w="1700" w:type="pct"/>
          </w:tcPr>
          <w:p w14:paraId="32F65E16">
            <w:pPr>
              <w:spacing w:line="240" w:lineRule="auto"/>
              <w:jc w:val="left"/>
            </w:pPr>
            <w:r>
              <w:rPr>
                <w:rFonts w:ascii="宋体" w:hAnsi="宋体" w:eastAsia="宋体" w:cs="宋体"/>
                <w:b w:val="0"/>
              </w:rPr>
              <w:t>东方阿尔法医疗健康混合发起A</w:t>
            </w:r>
          </w:p>
        </w:tc>
        <w:tc>
          <w:tcPr>
            <w:tcW w:w="1700" w:type="pct"/>
          </w:tcPr>
          <w:p w14:paraId="22D9E5F5">
            <w:pPr>
              <w:spacing w:line="240" w:lineRule="auto"/>
              <w:jc w:val="left"/>
            </w:pPr>
            <w:r>
              <w:rPr>
                <w:rFonts w:ascii="宋体" w:hAnsi="宋体" w:eastAsia="宋体" w:cs="宋体"/>
                <w:b w:val="0"/>
              </w:rPr>
              <w:t>东方阿尔法医疗健康混合发起C</w:t>
            </w:r>
          </w:p>
        </w:tc>
      </w:tr>
      <w:tr w14:paraId="3F20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03AD6A">
            <w:pPr>
              <w:spacing w:line="240" w:lineRule="auto"/>
              <w:jc w:val="left"/>
            </w:pPr>
            <w:r>
              <w:rPr>
                <w:rFonts w:ascii="宋体" w:hAnsi="宋体" w:eastAsia="宋体" w:cs="宋体"/>
                <w:b w:val="0"/>
              </w:rPr>
              <w:t>下属分级基金的交易代码</w:t>
            </w:r>
          </w:p>
        </w:tc>
        <w:tc>
          <w:tcPr>
            <w:tcW w:w="1700" w:type="pct"/>
          </w:tcPr>
          <w:p w14:paraId="07401394">
            <w:pPr>
              <w:spacing w:line="240" w:lineRule="auto"/>
              <w:jc w:val="left"/>
            </w:pPr>
            <w:r>
              <w:rPr>
                <w:rFonts w:ascii="宋体" w:hAnsi="宋体" w:eastAsia="宋体" w:cs="宋体"/>
                <w:b w:val="0"/>
              </w:rPr>
              <w:t>014841</w:t>
            </w:r>
          </w:p>
        </w:tc>
        <w:tc>
          <w:tcPr>
            <w:tcW w:w="1700" w:type="pct"/>
          </w:tcPr>
          <w:p w14:paraId="31724957">
            <w:pPr>
              <w:spacing w:line="240" w:lineRule="auto"/>
              <w:jc w:val="left"/>
            </w:pPr>
            <w:r>
              <w:rPr>
                <w:rFonts w:ascii="宋体" w:hAnsi="宋体" w:eastAsia="宋体" w:cs="宋体"/>
                <w:b w:val="0"/>
              </w:rPr>
              <w:t>014842</w:t>
            </w:r>
          </w:p>
        </w:tc>
      </w:tr>
      <w:tr w14:paraId="72E3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465EE1">
            <w:pPr>
              <w:spacing w:line="240" w:lineRule="auto"/>
              <w:jc w:val="left"/>
            </w:pPr>
            <w:r>
              <w:rPr>
                <w:rFonts w:ascii="宋体" w:hAnsi="宋体" w:eastAsia="宋体" w:cs="宋体"/>
                <w:b w:val="0"/>
              </w:rPr>
              <w:t>报告期末下属分级基金的份额总额</w:t>
            </w:r>
          </w:p>
        </w:tc>
        <w:tc>
          <w:tcPr>
            <w:tcW w:w="1700" w:type="pct"/>
          </w:tcPr>
          <w:p w14:paraId="27ABE5A8">
            <w:pPr>
              <w:spacing w:line="240" w:lineRule="auto"/>
              <w:jc w:val="left"/>
            </w:pPr>
            <w:r>
              <w:rPr>
                <w:rFonts w:ascii="宋体" w:hAnsi="宋体" w:eastAsia="宋体" w:cs="宋体"/>
                <w:b w:val="0"/>
              </w:rPr>
              <w:t>69,496,260.62份</w:t>
            </w:r>
          </w:p>
        </w:tc>
        <w:tc>
          <w:tcPr>
            <w:tcW w:w="1700" w:type="pct"/>
          </w:tcPr>
          <w:p w14:paraId="45027942">
            <w:pPr>
              <w:spacing w:line="240" w:lineRule="auto"/>
              <w:jc w:val="left"/>
            </w:pPr>
            <w:r>
              <w:rPr>
                <w:rFonts w:ascii="宋体" w:hAnsi="宋体" w:eastAsia="宋体" w:cs="宋体"/>
                <w:b w:val="0"/>
              </w:rPr>
              <w:t>79,126,452.29份</w:t>
            </w:r>
          </w:p>
        </w:tc>
      </w:tr>
    </w:tbl>
    <w:p w14:paraId="505DBA52"/>
    <w:p w14:paraId="2E7E6969">
      <w:pPr>
        <w:pStyle w:val="3"/>
        <w:jc w:val="left"/>
      </w:pPr>
      <w:bookmarkStart w:id="7" w:name="_Toc2785"/>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1505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76905C79">
            <w:pPr>
              <w:spacing w:line="240" w:lineRule="auto"/>
              <w:jc w:val="left"/>
            </w:pPr>
            <w:r>
              <w:rPr>
                <w:rFonts w:ascii="宋体" w:hAnsi="宋体" w:eastAsia="宋体" w:cs="宋体"/>
                <w:b w:val="0"/>
              </w:rPr>
              <w:t>投资目标</w:t>
            </w:r>
          </w:p>
        </w:tc>
        <w:tc>
          <w:tcPr>
            <w:tcW w:w="3077" w:type="pct"/>
          </w:tcPr>
          <w:p w14:paraId="01927674">
            <w:pPr>
              <w:spacing w:line="240" w:lineRule="auto"/>
              <w:jc w:val="left"/>
            </w:pPr>
            <w:r>
              <w:rPr>
                <w:rFonts w:ascii="宋体" w:hAnsi="宋体" w:eastAsia="宋体" w:cs="宋体"/>
                <w:b w:val="0"/>
              </w:rPr>
              <w:t xml:space="preserve">    本基金采用自上而下与自下而上相结合的投资方法，以基本面分析为立足点，精选医疗健康相关行业证券，在科学严格管理风险的前提下，谋求基金资产的中长期稳健增值。</w:t>
            </w:r>
          </w:p>
        </w:tc>
      </w:tr>
      <w:tr w14:paraId="6DF9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DB859C">
            <w:pPr>
              <w:spacing w:line="240" w:lineRule="auto"/>
              <w:jc w:val="left"/>
            </w:pPr>
            <w:r>
              <w:rPr>
                <w:rFonts w:ascii="宋体" w:hAnsi="宋体" w:eastAsia="宋体" w:cs="宋体"/>
                <w:b w:val="0"/>
              </w:rPr>
              <w:t>投资策略</w:t>
            </w:r>
          </w:p>
        </w:tc>
        <w:tc>
          <w:tcPr>
            <w:tcW w:w="0" w:type="dxa"/>
          </w:tcPr>
          <w:p w14:paraId="53C95E65">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1、资产配置策略</w:t>
            </w:r>
            <w:r>
              <w:rPr>
                <w:rFonts w:ascii="宋体" w:hAnsi="宋体" w:eastAsia="宋体" w:cs="宋体"/>
                <w:b w:val="0"/>
              </w:rPr>
              <w:br w:type="textWrapping"/>
            </w:r>
            <w:r>
              <w:rPr>
                <w:rFonts w:ascii="宋体" w:hAnsi="宋体" w:eastAsia="宋体" w:cs="宋体"/>
                <w:b w:val="0"/>
              </w:rPr>
              <w:t xml:space="preserve">    本基金通过定性与定量相结合的分析方法，对系统性风险以及可预见的未来时期内各大类资产的预期风险和预期收益率进行分析评估，制定本基金在各类资产之间的配置比例、调整原则和调整范围。</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本基金将通过系统和深入的基本面研究，专注于医疗健康产业投资，对行业发展进行密切跟踪，根据市场不同阶段充分把握各个子行业轮动带来的投资机会。</w:t>
            </w:r>
            <w:r>
              <w:rPr>
                <w:rFonts w:ascii="宋体" w:hAnsi="宋体" w:eastAsia="宋体" w:cs="宋体"/>
                <w:b w:val="0"/>
              </w:rPr>
              <w:br w:type="textWrapping"/>
            </w:r>
            <w:r>
              <w:rPr>
                <w:rFonts w:ascii="宋体" w:hAnsi="宋体" w:eastAsia="宋体" w:cs="宋体"/>
                <w:b w:val="0"/>
              </w:rPr>
              <w:t xml:space="preserve">    3、港股通标的股票投资策略</w:t>
            </w:r>
            <w:r>
              <w:rPr>
                <w:rFonts w:ascii="宋体" w:hAnsi="宋体" w:eastAsia="宋体" w:cs="宋体"/>
                <w:b w:val="0"/>
              </w:rPr>
              <w:br w:type="textWrapping"/>
            </w:r>
            <w:r>
              <w:rPr>
                <w:rFonts w:ascii="宋体" w:hAnsi="宋体" w:eastAsia="宋体" w:cs="宋体"/>
                <w:b w:val="0"/>
              </w:rPr>
              <w:t xml:space="preserve">    本基金从治理结构与管理层：良好的公司治理结构，优秀、诚信的公司管理层；行业集中度及行业地位：具备独特的核心竞争优势和定价能力；公司业绩表现：具备中长期持续增长的能力；与A股同类公司相比具有估值优势的公司等方面筛选港股通标的股票。</w:t>
            </w:r>
            <w:r>
              <w:rPr>
                <w:rFonts w:ascii="宋体" w:hAnsi="宋体" w:eastAsia="宋体" w:cs="宋体"/>
                <w:b w:val="0"/>
              </w:rPr>
              <w:br w:type="textWrapping"/>
            </w:r>
            <w:r>
              <w:rPr>
                <w:rFonts w:ascii="宋体" w:hAnsi="宋体" w:eastAsia="宋体" w:cs="宋体"/>
                <w:b w:val="0"/>
              </w:rPr>
              <w:t xml:space="preserve">    4、存托凭证投资策略</w:t>
            </w:r>
            <w:r>
              <w:rPr>
                <w:rFonts w:ascii="宋体" w:hAnsi="宋体" w:eastAsia="宋体" w:cs="宋体"/>
                <w:b w:val="0"/>
              </w:rPr>
              <w:br w:type="textWrapping"/>
            </w:r>
            <w:r>
              <w:rPr>
                <w:rFonts w:ascii="宋体" w:hAnsi="宋体" w:eastAsia="宋体" w:cs="宋体"/>
                <w:b w:val="0"/>
              </w:rPr>
              <w:t xml:space="preserve">    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5、债券类资产投资策略</w:t>
            </w:r>
            <w:r>
              <w:rPr>
                <w:rFonts w:ascii="宋体" w:hAnsi="宋体" w:eastAsia="宋体" w:cs="宋体"/>
                <w:b w:val="0"/>
              </w:rPr>
              <w:br w:type="textWrapping"/>
            </w:r>
            <w:r>
              <w:rPr>
                <w:rFonts w:ascii="宋体" w:hAnsi="宋体" w:eastAsia="宋体" w:cs="宋体"/>
                <w:b w:val="0"/>
              </w:rPr>
              <w:t xml:space="preserve">    本基金将采取较为积极的债券投资策略，通过利率预测分析、收益率曲线变动分析、债券信用分析、收益率利差分析等，研判各类属固定收益类资产的风险趋势与收益预期，精选个券进行投资。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6、可转债（含分离交易可转债）及可交换债券投资策略</w:t>
            </w:r>
            <w:r>
              <w:rPr>
                <w:rFonts w:ascii="宋体" w:hAnsi="宋体" w:eastAsia="宋体" w:cs="宋体"/>
                <w:b w:val="0"/>
              </w:rPr>
              <w:br w:type="textWrapping"/>
            </w:r>
            <w:r>
              <w:rPr>
                <w:rFonts w:ascii="宋体" w:hAnsi="宋体" w:eastAsia="宋体" w:cs="宋体"/>
                <w:b w:val="0"/>
              </w:rPr>
              <w:t xml:space="preserve">    本基金将重点关注可转债的转换价值、市场价值与其转换价值的比较、转换期限、公司经营业绩、公司当前股票价格、相关的赎回条件、回售条件等方面，以及通过对目标公司股票的投资价值分析和可交换债券的纯债部分价值分析综合开展投资决策。</w:t>
            </w:r>
            <w:r>
              <w:rPr>
                <w:rFonts w:ascii="宋体" w:hAnsi="宋体" w:eastAsia="宋体" w:cs="宋体"/>
                <w:b w:val="0"/>
              </w:rPr>
              <w:br w:type="textWrapping"/>
            </w:r>
            <w:r>
              <w:rPr>
                <w:rFonts w:ascii="宋体" w:hAnsi="宋体" w:eastAsia="宋体" w:cs="宋体"/>
                <w:b w:val="0"/>
              </w:rPr>
              <w:t xml:space="preserve">    7、股指期货投资策略</w:t>
            </w:r>
            <w:r>
              <w:rPr>
                <w:rFonts w:ascii="宋体" w:hAnsi="宋体" w:eastAsia="宋体" w:cs="宋体"/>
                <w:b w:val="0"/>
              </w:rPr>
              <w:br w:type="textWrapping"/>
            </w:r>
            <w:r>
              <w:rPr>
                <w:rFonts w:ascii="宋体" w:hAnsi="宋体" w:eastAsia="宋体" w:cs="宋体"/>
                <w:b w:val="0"/>
              </w:rPr>
              <w:t xml:space="preserve">    本基金以套期保值为目的，在风险可控的前提下，参与股指期货的投资。本基金还将运用股指期货来管理特殊情况下的流动性风险。</w:t>
            </w:r>
            <w:r>
              <w:rPr>
                <w:rFonts w:ascii="宋体" w:hAnsi="宋体" w:eastAsia="宋体" w:cs="宋体"/>
                <w:b w:val="0"/>
              </w:rPr>
              <w:br w:type="textWrapping"/>
            </w:r>
            <w:r>
              <w:rPr>
                <w:rFonts w:ascii="宋体" w:hAnsi="宋体" w:eastAsia="宋体" w:cs="宋体"/>
                <w:b w:val="0"/>
              </w:rPr>
              <w:t xml:space="preserve">    8、融资业务的投资策略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本基金参与融资业务，将综合考虑融资成本、保证金比例、冲抵保证金证券折算率、信用资质等条件选择合适的交易对手方。在保障基金投资组合充足流动性以及有效控制融资杠杆风险的前提下，确定融资比例。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9、国债期货的投资策略</w:t>
            </w:r>
            <w:r>
              <w:rPr>
                <w:rFonts w:ascii="宋体" w:hAnsi="宋体" w:eastAsia="宋体" w:cs="宋体"/>
                <w:b w:val="0"/>
              </w:rPr>
              <w:br w:type="textWrapping"/>
            </w:r>
            <w:r>
              <w:rPr>
                <w:rFonts w:ascii="宋体" w:hAnsi="宋体" w:eastAsia="宋体" w:cs="宋体"/>
                <w:b w:val="0"/>
              </w:rPr>
              <w:t xml:space="preserve">    本基金以套期保值为目的，以回避市场风险，通过动态管理国债期货合约数量，以萃取相应债券组合的超额收益。</w:t>
            </w:r>
            <w:r>
              <w:rPr>
                <w:rFonts w:ascii="宋体" w:hAnsi="宋体" w:eastAsia="宋体" w:cs="宋体"/>
                <w:b w:val="0"/>
              </w:rPr>
              <w:br w:type="textWrapping"/>
            </w:r>
            <w:r>
              <w:rPr>
                <w:rFonts w:ascii="宋体" w:hAnsi="宋体" w:eastAsia="宋体" w:cs="宋体"/>
                <w:b w:val="0"/>
              </w:rPr>
              <w:t xml:space="preserve">    10、股票期权投资策略 </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11、资产支持证券投资策略</w:t>
            </w:r>
            <w:r>
              <w:rPr>
                <w:rFonts w:ascii="宋体" w:hAnsi="宋体" w:eastAsia="宋体" w:cs="宋体"/>
                <w:b w:val="0"/>
              </w:rPr>
              <w:br w:type="textWrapping"/>
            </w:r>
            <w:r>
              <w:rPr>
                <w:rFonts w:ascii="宋体" w:hAnsi="宋体" w:eastAsia="宋体" w:cs="宋体"/>
                <w:b w:val="0"/>
              </w:rPr>
              <w:t xml:space="preserve">    基金将投资包括资产抵押贷款支持证券(ABS)、住房抵押贷款支持证券(MBS)等在内的资产支持证券。</w:t>
            </w:r>
          </w:p>
        </w:tc>
      </w:tr>
      <w:tr w14:paraId="69DD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78D177">
            <w:pPr>
              <w:spacing w:line="240" w:lineRule="auto"/>
              <w:jc w:val="left"/>
            </w:pPr>
            <w:r>
              <w:rPr>
                <w:rFonts w:ascii="宋体" w:hAnsi="宋体" w:eastAsia="宋体" w:cs="宋体"/>
                <w:b w:val="0"/>
              </w:rPr>
              <w:t>业绩比较基准</w:t>
            </w:r>
          </w:p>
        </w:tc>
        <w:tc>
          <w:tcPr>
            <w:tcW w:w="0" w:type="dxa"/>
          </w:tcPr>
          <w:p w14:paraId="356D14C8">
            <w:pPr>
              <w:spacing w:line="240" w:lineRule="auto"/>
              <w:jc w:val="left"/>
            </w:pPr>
            <w:r>
              <w:rPr>
                <w:rFonts w:ascii="宋体" w:hAnsi="宋体" w:eastAsia="宋体" w:cs="宋体"/>
                <w:b w:val="0"/>
              </w:rPr>
              <w:t xml:space="preserve">    中证医药卫生指数收益率×60%+恒生医疗保健指数收益率×20%+中证综合债券指数收益率×20%</w:t>
            </w:r>
          </w:p>
        </w:tc>
      </w:tr>
      <w:tr w14:paraId="0733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B9E5F6">
            <w:pPr>
              <w:spacing w:line="240" w:lineRule="auto"/>
              <w:jc w:val="left"/>
            </w:pPr>
            <w:r>
              <w:rPr>
                <w:rFonts w:ascii="宋体" w:hAnsi="宋体" w:eastAsia="宋体" w:cs="宋体"/>
                <w:b w:val="0"/>
              </w:rPr>
              <w:t>风险收益特征</w:t>
            </w:r>
          </w:p>
        </w:tc>
        <w:tc>
          <w:tcPr>
            <w:tcW w:w="0" w:type="dxa"/>
          </w:tcPr>
          <w:p w14:paraId="6F771E5E">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08F31BE4"/>
    <w:p w14:paraId="5C489E72">
      <w:pPr>
        <w:pStyle w:val="3"/>
        <w:jc w:val="left"/>
      </w:pPr>
      <w:bookmarkStart w:id="8" w:name="_Toc12494"/>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498"/>
        <w:gridCol w:w="3145"/>
        <w:gridCol w:w="3145"/>
      </w:tblGrid>
      <w:tr w14:paraId="78EC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tcPr>
          <w:p w14:paraId="0ADDB475">
            <w:pPr>
              <w:spacing w:line="240" w:lineRule="auto"/>
              <w:jc w:val="center"/>
            </w:pPr>
            <w:r>
              <w:rPr>
                <w:rFonts w:ascii="宋体" w:hAnsi="宋体" w:eastAsia="宋体" w:cs="宋体"/>
                <w:b w:val="0"/>
              </w:rPr>
              <w:t>项目</w:t>
            </w:r>
          </w:p>
        </w:tc>
        <w:tc>
          <w:tcPr>
            <w:tcW w:w="1615" w:type="pct"/>
            <w:shd w:val="clear" w:color="auto" w:fill="D9D9D9"/>
          </w:tcPr>
          <w:p w14:paraId="67DE8A35">
            <w:pPr>
              <w:spacing w:line="240" w:lineRule="auto"/>
              <w:jc w:val="center"/>
            </w:pPr>
            <w:r>
              <w:rPr>
                <w:rFonts w:ascii="宋体" w:hAnsi="宋体" w:eastAsia="宋体" w:cs="宋体"/>
                <w:b w:val="0"/>
              </w:rPr>
              <w:t>基金管理人</w:t>
            </w:r>
          </w:p>
        </w:tc>
        <w:tc>
          <w:tcPr>
            <w:tcW w:w="1615" w:type="pct"/>
            <w:shd w:val="clear" w:color="auto" w:fill="D9D9D9"/>
          </w:tcPr>
          <w:p w14:paraId="383E45A8">
            <w:pPr>
              <w:spacing w:line="240" w:lineRule="auto"/>
              <w:jc w:val="center"/>
            </w:pPr>
            <w:r>
              <w:rPr>
                <w:rFonts w:ascii="宋体" w:hAnsi="宋体" w:eastAsia="宋体" w:cs="宋体"/>
                <w:b w:val="0"/>
              </w:rPr>
              <w:t>基金托管人</w:t>
            </w:r>
          </w:p>
        </w:tc>
      </w:tr>
      <w:tr w14:paraId="7FFE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787A161E">
            <w:pPr>
              <w:spacing w:line="240" w:lineRule="auto"/>
              <w:jc w:val="left"/>
            </w:pPr>
            <w:r>
              <w:rPr>
                <w:rFonts w:ascii="宋体" w:hAnsi="宋体" w:eastAsia="宋体" w:cs="宋体"/>
                <w:b w:val="0"/>
              </w:rPr>
              <w:t>名称</w:t>
            </w:r>
          </w:p>
        </w:tc>
        <w:tc>
          <w:tcPr>
            <w:tcW w:w="0" w:type="dxa"/>
          </w:tcPr>
          <w:p w14:paraId="05345C20">
            <w:pPr>
              <w:spacing w:line="240" w:lineRule="auto"/>
              <w:jc w:val="left"/>
            </w:pPr>
            <w:r>
              <w:rPr>
                <w:rFonts w:ascii="宋体" w:hAnsi="宋体" w:eastAsia="宋体" w:cs="宋体"/>
                <w:b w:val="0"/>
              </w:rPr>
              <w:t>东方阿尔法基金管理有限公司</w:t>
            </w:r>
          </w:p>
        </w:tc>
        <w:tc>
          <w:tcPr>
            <w:tcW w:w="0" w:type="dxa"/>
          </w:tcPr>
          <w:p w14:paraId="66D68CBB">
            <w:pPr>
              <w:spacing w:line="240" w:lineRule="auto"/>
              <w:jc w:val="left"/>
            </w:pPr>
            <w:r>
              <w:rPr>
                <w:rFonts w:ascii="宋体" w:hAnsi="宋体" w:eastAsia="宋体" w:cs="宋体"/>
                <w:b w:val="0"/>
              </w:rPr>
              <w:t>招商银行股份有限公司</w:t>
            </w:r>
          </w:p>
        </w:tc>
      </w:tr>
      <w:tr w14:paraId="0BE4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15B2A008">
            <w:pPr>
              <w:spacing w:line="240" w:lineRule="auto"/>
              <w:jc w:val="left"/>
            </w:pPr>
            <w:r>
              <w:rPr>
                <w:rFonts w:ascii="宋体" w:hAnsi="宋体" w:eastAsia="宋体" w:cs="宋体"/>
                <w:b w:val="0"/>
              </w:rPr>
              <w:t>信息披露负责人</w:t>
            </w:r>
          </w:p>
        </w:tc>
        <w:tc>
          <w:tcPr>
            <w:tcW w:w="769" w:type="pct"/>
          </w:tcPr>
          <w:p w14:paraId="7AFB7E76">
            <w:pPr>
              <w:spacing w:line="240" w:lineRule="auto"/>
              <w:jc w:val="left"/>
            </w:pPr>
            <w:r>
              <w:rPr>
                <w:rFonts w:ascii="宋体" w:hAnsi="宋体" w:eastAsia="宋体" w:cs="宋体"/>
                <w:b w:val="0"/>
              </w:rPr>
              <w:t>姓名</w:t>
            </w:r>
          </w:p>
        </w:tc>
        <w:tc>
          <w:tcPr>
            <w:tcW w:w="0" w:type="dxa"/>
          </w:tcPr>
          <w:p w14:paraId="5E3203E7">
            <w:pPr>
              <w:spacing w:line="240" w:lineRule="auto"/>
              <w:jc w:val="left"/>
            </w:pPr>
            <w:r>
              <w:rPr>
                <w:rFonts w:ascii="宋体" w:hAnsi="宋体" w:eastAsia="宋体" w:cs="宋体"/>
                <w:b w:val="0"/>
              </w:rPr>
              <w:t>曾健</w:t>
            </w:r>
          </w:p>
        </w:tc>
        <w:tc>
          <w:tcPr>
            <w:tcW w:w="0" w:type="dxa"/>
          </w:tcPr>
          <w:p w14:paraId="004B3C7B">
            <w:pPr>
              <w:spacing w:line="240" w:lineRule="auto"/>
              <w:jc w:val="left"/>
            </w:pPr>
            <w:r>
              <w:rPr>
                <w:rFonts w:ascii="宋体" w:hAnsi="宋体" w:eastAsia="宋体" w:cs="宋体"/>
                <w:b w:val="0"/>
              </w:rPr>
              <w:t>张姗</w:t>
            </w:r>
          </w:p>
        </w:tc>
      </w:tr>
      <w:tr w14:paraId="76A3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B8689DC"/>
        </w:tc>
        <w:tc>
          <w:tcPr>
            <w:tcW w:w="0" w:type="dxa"/>
          </w:tcPr>
          <w:p w14:paraId="7144B868">
            <w:pPr>
              <w:spacing w:line="240" w:lineRule="auto"/>
              <w:jc w:val="left"/>
            </w:pPr>
            <w:r>
              <w:rPr>
                <w:rFonts w:ascii="宋体" w:hAnsi="宋体" w:eastAsia="宋体" w:cs="宋体"/>
                <w:b w:val="0"/>
              </w:rPr>
              <w:t>联系电话</w:t>
            </w:r>
          </w:p>
        </w:tc>
        <w:tc>
          <w:tcPr>
            <w:tcW w:w="0" w:type="dxa"/>
          </w:tcPr>
          <w:p w14:paraId="7C60D809">
            <w:pPr>
              <w:spacing w:line="240" w:lineRule="auto"/>
              <w:jc w:val="left"/>
            </w:pPr>
            <w:r>
              <w:rPr>
                <w:rFonts w:ascii="宋体" w:hAnsi="宋体" w:eastAsia="宋体" w:cs="宋体"/>
                <w:b w:val="0"/>
              </w:rPr>
              <w:t>0755-21872900</w:t>
            </w:r>
          </w:p>
        </w:tc>
        <w:tc>
          <w:tcPr>
            <w:tcW w:w="0" w:type="dxa"/>
          </w:tcPr>
          <w:p w14:paraId="104269F2">
            <w:pPr>
              <w:spacing w:line="240" w:lineRule="auto"/>
              <w:jc w:val="left"/>
            </w:pPr>
            <w:r>
              <w:rPr>
                <w:rFonts w:ascii="宋体" w:hAnsi="宋体" w:eastAsia="宋体" w:cs="宋体"/>
                <w:b w:val="0"/>
              </w:rPr>
              <w:t>400-61-95555</w:t>
            </w:r>
          </w:p>
        </w:tc>
      </w:tr>
      <w:tr w14:paraId="0AF4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6D4549F"/>
        </w:tc>
        <w:tc>
          <w:tcPr>
            <w:tcW w:w="0" w:type="dxa"/>
          </w:tcPr>
          <w:p w14:paraId="57EBA6BB">
            <w:pPr>
              <w:spacing w:line="240" w:lineRule="auto"/>
              <w:jc w:val="left"/>
            </w:pPr>
            <w:r>
              <w:rPr>
                <w:rFonts w:ascii="宋体" w:hAnsi="宋体" w:eastAsia="宋体" w:cs="宋体"/>
                <w:b w:val="0"/>
              </w:rPr>
              <w:t>电子邮箱</w:t>
            </w:r>
          </w:p>
        </w:tc>
        <w:tc>
          <w:tcPr>
            <w:tcW w:w="0" w:type="dxa"/>
          </w:tcPr>
          <w:p w14:paraId="46256A8A">
            <w:pPr>
              <w:spacing w:line="240" w:lineRule="auto"/>
              <w:jc w:val="left"/>
            </w:pPr>
            <w:r>
              <w:rPr>
                <w:rFonts w:ascii="宋体" w:hAnsi="宋体" w:eastAsia="宋体" w:cs="宋体"/>
                <w:b w:val="0"/>
              </w:rPr>
              <w:t>service@dfa66.com</w:t>
            </w:r>
          </w:p>
        </w:tc>
        <w:tc>
          <w:tcPr>
            <w:tcW w:w="0" w:type="dxa"/>
          </w:tcPr>
          <w:p w14:paraId="2DEE023E">
            <w:pPr>
              <w:spacing w:line="240" w:lineRule="auto"/>
              <w:jc w:val="left"/>
            </w:pPr>
            <w:r>
              <w:rPr>
                <w:rFonts w:ascii="宋体" w:hAnsi="宋体" w:eastAsia="宋体" w:cs="宋体"/>
                <w:b w:val="0"/>
              </w:rPr>
              <w:t>zhangshan_1027@cmbchina.com</w:t>
            </w:r>
          </w:p>
        </w:tc>
      </w:tr>
      <w:tr w14:paraId="0E98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54A02DA6">
            <w:pPr>
              <w:spacing w:line="240" w:lineRule="auto"/>
              <w:jc w:val="left"/>
            </w:pPr>
            <w:r>
              <w:rPr>
                <w:rFonts w:ascii="宋体" w:hAnsi="宋体" w:eastAsia="宋体" w:cs="宋体"/>
                <w:b w:val="0"/>
              </w:rPr>
              <w:t>客户服务电话</w:t>
            </w:r>
          </w:p>
        </w:tc>
        <w:tc>
          <w:tcPr>
            <w:tcW w:w="0" w:type="dxa"/>
          </w:tcPr>
          <w:p w14:paraId="50497D3C">
            <w:pPr>
              <w:spacing w:line="240" w:lineRule="auto"/>
              <w:jc w:val="left"/>
            </w:pPr>
            <w:r>
              <w:rPr>
                <w:rFonts w:ascii="宋体" w:hAnsi="宋体" w:eastAsia="宋体" w:cs="宋体"/>
                <w:b w:val="0"/>
              </w:rPr>
              <w:t>400-930-6677</w:t>
            </w:r>
          </w:p>
        </w:tc>
        <w:tc>
          <w:tcPr>
            <w:tcW w:w="0" w:type="dxa"/>
          </w:tcPr>
          <w:p w14:paraId="00314407">
            <w:pPr>
              <w:spacing w:line="240" w:lineRule="auto"/>
              <w:jc w:val="left"/>
            </w:pPr>
            <w:r>
              <w:rPr>
                <w:rFonts w:ascii="宋体" w:hAnsi="宋体" w:eastAsia="宋体" w:cs="宋体"/>
                <w:b w:val="0"/>
              </w:rPr>
              <w:t>400-61-95555</w:t>
            </w:r>
          </w:p>
        </w:tc>
      </w:tr>
      <w:tr w14:paraId="3012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57C9E14">
            <w:pPr>
              <w:spacing w:line="240" w:lineRule="auto"/>
              <w:jc w:val="left"/>
            </w:pPr>
            <w:r>
              <w:rPr>
                <w:rFonts w:ascii="宋体" w:hAnsi="宋体" w:eastAsia="宋体" w:cs="宋体"/>
                <w:b w:val="0"/>
              </w:rPr>
              <w:t>传真</w:t>
            </w:r>
          </w:p>
        </w:tc>
        <w:tc>
          <w:tcPr>
            <w:tcW w:w="0" w:type="dxa"/>
          </w:tcPr>
          <w:p w14:paraId="42F166BA">
            <w:pPr>
              <w:spacing w:line="240" w:lineRule="auto"/>
              <w:jc w:val="left"/>
            </w:pPr>
            <w:r>
              <w:rPr>
                <w:rFonts w:ascii="宋体" w:hAnsi="宋体" w:eastAsia="宋体" w:cs="宋体"/>
                <w:b w:val="0"/>
              </w:rPr>
              <w:t>0755-21872902</w:t>
            </w:r>
          </w:p>
        </w:tc>
        <w:tc>
          <w:tcPr>
            <w:tcW w:w="0" w:type="dxa"/>
          </w:tcPr>
          <w:p w14:paraId="32A1E64B">
            <w:pPr>
              <w:spacing w:line="240" w:lineRule="auto"/>
              <w:jc w:val="left"/>
            </w:pPr>
            <w:r>
              <w:rPr>
                <w:rFonts w:ascii="宋体" w:hAnsi="宋体" w:eastAsia="宋体" w:cs="宋体"/>
                <w:b w:val="0"/>
              </w:rPr>
              <w:t>0755-83195201</w:t>
            </w:r>
          </w:p>
        </w:tc>
      </w:tr>
      <w:tr w14:paraId="2977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35742E37">
            <w:pPr>
              <w:spacing w:line="240" w:lineRule="auto"/>
              <w:jc w:val="left"/>
            </w:pPr>
            <w:r>
              <w:rPr>
                <w:rFonts w:ascii="宋体" w:hAnsi="宋体" w:eastAsia="宋体" w:cs="宋体"/>
                <w:b w:val="0"/>
              </w:rPr>
              <w:t>注册地址</w:t>
            </w:r>
          </w:p>
        </w:tc>
        <w:tc>
          <w:tcPr>
            <w:tcW w:w="0" w:type="dxa"/>
          </w:tcPr>
          <w:p w14:paraId="64239B13">
            <w:pPr>
              <w:spacing w:line="240" w:lineRule="auto"/>
              <w:jc w:val="left"/>
            </w:pPr>
            <w:r>
              <w:rPr>
                <w:rFonts w:ascii="宋体" w:hAnsi="宋体" w:eastAsia="宋体" w:cs="宋体"/>
                <w:b w:val="0"/>
              </w:rPr>
              <w:t>深圳市福田区莲花街道紫荆社区深南大道6008号深圳特区报业大厦23BC</w:t>
            </w:r>
          </w:p>
        </w:tc>
        <w:tc>
          <w:tcPr>
            <w:tcW w:w="0" w:type="dxa"/>
          </w:tcPr>
          <w:p w14:paraId="30FF7F23">
            <w:pPr>
              <w:spacing w:line="240" w:lineRule="auto"/>
              <w:jc w:val="left"/>
            </w:pPr>
            <w:r>
              <w:rPr>
                <w:rFonts w:ascii="宋体" w:hAnsi="宋体" w:eastAsia="宋体" w:cs="宋体"/>
                <w:b w:val="0"/>
              </w:rPr>
              <w:t>深圳市深南大道7088号招商银行大厦</w:t>
            </w:r>
          </w:p>
        </w:tc>
      </w:tr>
      <w:tr w14:paraId="0391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0E796352">
            <w:pPr>
              <w:spacing w:line="240" w:lineRule="auto"/>
              <w:jc w:val="left"/>
            </w:pPr>
            <w:r>
              <w:rPr>
                <w:rFonts w:ascii="宋体" w:hAnsi="宋体" w:eastAsia="宋体" w:cs="宋体"/>
                <w:b w:val="0"/>
              </w:rPr>
              <w:t>办公地址</w:t>
            </w:r>
          </w:p>
        </w:tc>
        <w:tc>
          <w:tcPr>
            <w:tcW w:w="0" w:type="dxa"/>
          </w:tcPr>
          <w:p w14:paraId="24AE84DF">
            <w:pPr>
              <w:spacing w:line="240" w:lineRule="auto"/>
              <w:jc w:val="left"/>
            </w:pPr>
            <w:r>
              <w:rPr>
                <w:rFonts w:ascii="宋体" w:hAnsi="宋体" w:eastAsia="宋体" w:cs="宋体"/>
                <w:b w:val="0"/>
              </w:rPr>
              <w:t>深圳市福田区莲花街道紫荆社区深南大道6008号深圳特区报业大厦23BC</w:t>
            </w:r>
          </w:p>
        </w:tc>
        <w:tc>
          <w:tcPr>
            <w:tcW w:w="0" w:type="dxa"/>
          </w:tcPr>
          <w:p w14:paraId="109130AE">
            <w:pPr>
              <w:spacing w:line="240" w:lineRule="auto"/>
              <w:jc w:val="left"/>
            </w:pPr>
            <w:r>
              <w:rPr>
                <w:rFonts w:ascii="宋体" w:hAnsi="宋体" w:eastAsia="宋体" w:cs="宋体"/>
                <w:b w:val="0"/>
              </w:rPr>
              <w:t>深圳市深南大道7088号招商银行大厦</w:t>
            </w:r>
          </w:p>
        </w:tc>
      </w:tr>
      <w:tr w14:paraId="36A5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78D5E2A">
            <w:pPr>
              <w:spacing w:line="240" w:lineRule="auto"/>
              <w:jc w:val="left"/>
            </w:pPr>
            <w:r>
              <w:rPr>
                <w:rFonts w:ascii="宋体" w:hAnsi="宋体" w:eastAsia="宋体" w:cs="宋体"/>
                <w:b w:val="0"/>
              </w:rPr>
              <w:t>邮政编码</w:t>
            </w:r>
          </w:p>
        </w:tc>
        <w:tc>
          <w:tcPr>
            <w:tcW w:w="0" w:type="dxa"/>
          </w:tcPr>
          <w:p w14:paraId="58823838">
            <w:pPr>
              <w:spacing w:line="240" w:lineRule="auto"/>
              <w:jc w:val="left"/>
            </w:pPr>
            <w:r>
              <w:rPr>
                <w:rFonts w:ascii="宋体" w:hAnsi="宋体" w:eastAsia="宋体" w:cs="宋体"/>
                <w:b w:val="0"/>
              </w:rPr>
              <w:t>518034</w:t>
            </w:r>
          </w:p>
        </w:tc>
        <w:tc>
          <w:tcPr>
            <w:tcW w:w="0" w:type="dxa"/>
          </w:tcPr>
          <w:p w14:paraId="05DB8C00">
            <w:pPr>
              <w:spacing w:line="240" w:lineRule="auto"/>
              <w:jc w:val="left"/>
            </w:pPr>
            <w:r>
              <w:rPr>
                <w:rFonts w:ascii="宋体" w:hAnsi="宋体" w:eastAsia="宋体" w:cs="宋体"/>
                <w:b w:val="0"/>
              </w:rPr>
              <w:t>518040</w:t>
            </w:r>
          </w:p>
        </w:tc>
      </w:tr>
      <w:tr w14:paraId="601A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38D506C5">
            <w:pPr>
              <w:spacing w:line="240" w:lineRule="auto"/>
              <w:jc w:val="left"/>
            </w:pPr>
            <w:r>
              <w:rPr>
                <w:rFonts w:ascii="宋体" w:hAnsi="宋体" w:eastAsia="宋体" w:cs="宋体"/>
                <w:b w:val="0"/>
              </w:rPr>
              <w:t>法定代表人</w:t>
            </w:r>
          </w:p>
        </w:tc>
        <w:tc>
          <w:tcPr>
            <w:tcW w:w="0" w:type="dxa"/>
          </w:tcPr>
          <w:p w14:paraId="3015B76C">
            <w:pPr>
              <w:spacing w:line="240" w:lineRule="auto"/>
              <w:jc w:val="left"/>
            </w:pPr>
            <w:r>
              <w:rPr>
                <w:rFonts w:ascii="宋体" w:hAnsi="宋体" w:eastAsia="宋体" w:cs="宋体"/>
                <w:b w:val="0"/>
              </w:rPr>
              <w:t>刘明</w:t>
            </w:r>
          </w:p>
        </w:tc>
        <w:tc>
          <w:tcPr>
            <w:tcW w:w="0" w:type="dxa"/>
          </w:tcPr>
          <w:p w14:paraId="55C9FB65">
            <w:pPr>
              <w:spacing w:line="240" w:lineRule="auto"/>
              <w:jc w:val="left"/>
            </w:pPr>
            <w:r>
              <w:rPr>
                <w:rFonts w:ascii="宋体" w:hAnsi="宋体" w:eastAsia="宋体" w:cs="宋体"/>
                <w:b w:val="0"/>
              </w:rPr>
              <w:t>缪建民</w:t>
            </w:r>
          </w:p>
        </w:tc>
      </w:tr>
    </w:tbl>
    <w:p w14:paraId="6DE08E4C"/>
    <w:p w14:paraId="30C292DA">
      <w:pPr>
        <w:pStyle w:val="3"/>
        <w:jc w:val="left"/>
      </w:pPr>
      <w:bookmarkStart w:id="9" w:name="_Toc25893"/>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3DFC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tcPr>
          <w:p w14:paraId="0F063ED8">
            <w:pPr>
              <w:spacing w:line="240" w:lineRule="auto"/>
              <w:jc w:val="left"/>
            </w:pPr>
            <w:r>
              <w:rPr>
                <w:rFonts w:ascii="宋体" w:hAnsi="宋体" w:eastAsia="宋体" w:cs="宋体"/>
                <w:b w:val="0"/>
              </w:rPr>
              <w:t>本基金选定的信息披露报纸名称</w:t>
            </w:r>
          </w:p>
        </w:tc>
        <w:tc>
          <w:tcPr>
            <w:tcW w:w="3077" w:type="pct"/>
          </w:tcPr>
          <w:p w14:paraId="3BE0DF95">
            <w:pPr>
              <w:spacing w:line="240" w:lineRule="auto"/>
              <w:jc w:val="left"/>
            </w:pPr>
            <w:r>
              <w:rPr>
                <w:rFonts w:ascii="宋体" w:hAnsi="宋体" w:eastAsia="宋体" w:cs="宋体"/>
                <w:b w:val="0"/>
              </w:rPr>
              <w:t>证券时报</w:t>
            </w:r>
          </w:p>
        </w:tc>
      </w:tr>
      <w:tr w14:paraId="184D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DAC565">
            <w:pPr>
              <w:spacing w:line="240" w:lineRule="auto"/>
              <w:jc w:val="left"/>
            </w:pPr>
            <w:r>
              <w:rPr>
                <w:rFonts w:ascii="宋体" w:hAnsi="宋体" w:eastAsia="宋体" w:cs="宋体"/>
                <w:b w:val="0"/>
              </w:rPr>
              <w:t>登载基金中期报告正文的管理人互联网网址</w:t>
            </w:r>
          </w:p>
        </w:tc>
        <w:tc>
          <w:tcPr>
            <w:tcW w:w="0" w:type="dxa"/>
          </w:tcPr>
          <w:p w14:paraId="54C6FB34">
            <w:pPr>
              <w:spacing w:line="240" w:lineRule="auto"/>
              <w:jc w:val="left"/>
            </w:pPr>
            <w:r>
              <w:rPr>
                <w:rFonts w:ascii="宋体" w:hAnsi="宋体" w:eastAsia="宋体" w:cs="宋体"/>
                <w:b w:val="0"/>
              </w:rPr>
              <w:t>https://www.dfa66.com</w:t>
            </w:r>
          </w:p>
        </w:tc>
      </w:tr>
      <w:tr w14:paraId="1FA7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991BA7">
            <w:pPr>
              <w:spacing w:line="240" w:lineRule="auto"/>
              <w:jc w:val="left"/>
            </w:pPr>
            <w:r>
              <w:rPr>
                <w:rFonts w:ascii="宋体" w:hAnsi="宋体" w:eastAsia="宋体" w:cs="宋体"/>
                <w:b w:val="0"/>
              </w:rPr>
              <w:t>基金中期报告备置地点</w:t>
            </w:r>
          </w:p>
        </w:tc>
        <w:tc>
          <w:tcPr>
            <w:tcW w:w="0" w:type="dxa"/>
          </w:tcPr>
          <w:p w14:paraId="4C623AF1">
            <w:pPr>
              <w:spacing w:line="240" w:lineRule="auto"/>
              <w:jc w:val="left"/>
            </w:pPr>
            <w:r>
              <w:rPr>
                <w:rFonts w:ascii="宋体" w:hAnsi="宋体" w:eastAsia="宋体" w:cs="宋体"/>
                <w:b w:val="0"/>
              </w:rPr>
              <w:t>基金管理人的办公场所</w:t>
            </w:r>
          </w:p>
        </w:tc>
      </w:tr>
    </w:tbl>
    <w:p w14:paraId="1F842FF2"/>
    <w:p w14:paraId="572D3122">
      <w:pPr>
        <w:pStyle w:val="3"/>
        <w:jc w:val="left"/>
      </w:pPr>
      <w:bookmarkStart w:id="10" w:name="_Toc3192"/>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3258"/>
        <w:gridCol w:w="4073"/>
      </w:tblGrid>
      <w:tr w14:paraId="6252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tcPr>
          <w:p w14:paraId="680F7A45">
            <w:pPr>
              <w:spacing w:line="240" w:lineRule="auto"/>
              <w:jc w:val="center"/>
            </w:pPr>
            <w:r>
              <w:rPr>
                <w:rFonts w:ascii="宋体" w:hAnsi="宋体" w:eastAsia="宋体" w:cs="宋体"/>
                <w:b w:val="0"/>
              </w:rPr>
              <w:t>项目</w:t>
            </w:r>
          </w:p>
        </w:tc>
        <w:tc>
          <w:tcPr>
            <w:tcW w:w="1538" w:type="pct"/>
            <w:shd w:val="clear" w:color="auto" w:fill="D9D9D9"/>
          </w:tcPr>
          <w:p w14:paraId="54E8F61E">
            <w:pPr>
              <w:spacing w:line="240" w:lineRule="auto"/>
              <w:jc w:val="center"/>
            </w:pPr>
            <w:r>
              <w:rPr>
                <w:rFonts w:ascii="宋体" w:hAnsi="宋体" w:eastAsia="宋体" w:cs="宋体"/>
                <w:b w:val="0"/>
              </w:rPr>
              <w:t>名称</w:t>
            </w:r>
          </w:p>
        </w:tc>
        <w:tc>
          <w:tcPr>
            <w:tcW w:w="1923" w:type="pct"/>
            <w:shd w:val="clear" w:color="auto" w:fill="D9D9D9"/>
          </w:tcPr>
          <w:p w14:paraId="7ECD967A">
            <w:pPr>
              <w:spacing w:line="240" w:lineRule="auto"/>
              <w:jc w:val="center"/>
            </w:pPr>
            <w:r>
              <w:rPr>
                <w:rFonts w:ascii="宋体" w:hAnsi="宋体" w:eastAsia="宋体" w:cs="宋体"/>
                <w:b w:val="0"/>
              </w:rPr>
              <w:t>办公地址</w:t>
            </w:r>
          </w:p>
        </w:tc>
      </w:tr>
      <w:tr w14:paraId="374A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76DC2D">
            <w:pPr>
              <w:spacing w:line="240" w:lineRule="auto"/>
              <w:jc w:val="left"/>
            </w:pPr>
            <w:r>
              <w:rPr>
                <w:rFonts w:ascii="宋体" w:hAnsi="宋体" w:eastAsia="宋体" w:cs="宋体"/>
                <w:b w:val="0"/>
              </w:rPr>
              <w:t>金融运营服务机构</w:t>
            </w:r>
          </w:p>
        </w:tc>
        <w:tc>
          <w:tcPr>
            <w:tcW w:w="0" w:type="dxa"/>
          </w:tcPr>
          <w:p w14:paraId="1E838646">
            <w:pPr>
              <w:spacing w:line="240" w:lineRule="auto"/>
              <w:jc w:val="left"/>
            </w:pPr>
            <w:r>
              <w:rPr>
                <w:rFonts w:ascii="宋体" w:hAnsi="宋体" w:eastAsia="宋体" w:cs="宋体"/>
                <w:b w:val="0"/>
              </w:rPr>
              <w:t>招商证券股份有限公司</w:t>
            </w:r>
          </w:p>
        </w:tc>
        <w:tc>
          <w:tcPr>
            <w:tcW w:w="0" w:type="dxa"/>
          </w:tcPr>
          <w:p w14:paraId="000C6D95">
            <w:pPr>
              <w:spacing w:line="240" w:lineRule="auto"/>
              <w:jc w:val="left"/>
            </w:pPr>
            <w:r>
              <w:rPr>
                <w:rFonts w:ascii="宋体" w:hAnsi="宋体" w:eastAsia="宋体" w:cs="宋体"/>
                <w:b w:val="0"/>
              </w:rPr>
              <w:t>广东省深圳市福田区福华一路111号招商证券大厦</w:t>
            </w:r>
          </w:p>
        </w:tc>
      </w:tr>
    </w:tbl>
    <w:p w14:paraId="0B021938">
      <w:pPr>
        <w:pStyle w:val="2"/>
        <w:jc w:val="center"/>
      </w:pPr>
      <w:bookmarkStart w:id="11" w:name="_Toc25963"/>
      <w:r>
        <w:rPr>
          <w:rFonts w:ascii="宋体" w:hAnsi="宋体" w:eastAsia="宋体" w:cs="宋体"/>
        </w:rPr>
        <w:t>§3 主要财务指标和基金净值表现</w:t>
      </w:r>
      <w:bookmarkEnd w:id="11"/>
    </w:p>
    <w:p w14:paraId="7EA37A06">
      <w:pPr>
        <w:pStyle w:val="3"/>
        <w:jc w:val="left"/>
      </w:pPr>
      <w:bookmarkStart w:id="12" w:name="_Toc23034"/>
      <w:r>
        <w:rPr>
          <w:rFonts w:ascii="宋体" w:hAnsi="宋体" w:eastAsia="宋体" w:cs="宋体"/>
        </w:rPr>
        <w:t>3.1 主要会计数据和财务指标</w:t>
      </w:r>
      <w:bookmarkEnd w:id="12"/>
    </w:p>
    <w:p w14:paraId="20355841">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7CAE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76F7209F">
            <w:pPr>
              <w:spacing w:line="240" w:lineRule="auto"/>
              <w:jc w:val="left"/>
            </w:pPr>
            <w:r>
              <w:rPr>
                <w:rFonts w:ascii="宋体" w:hAnsi="宋体" w:eastAsia="宋体" w:cs="宋体"/>
                <w:b/>
              </w:rPr>
              <w:t>3.1.1期间数据和指标</w:t>
            </w:r>
          </w:p>
        </w:tc>
        <w:tc>
          <w:tcPr>
            <w:tcW w:w="3077" w:type="pct"/>
            <w:gridSpan w:val="2"/>
            <w:shd w:val="clear" w:color="auto" w:fill="D9D9D9"/>
          </w:tcPr>
          <w:p w14:paraId="5ADF3678">
            <w:pPr>
              <w:spacing w:line="240" w:lineRule="auto"/>
              <w:jc w:val="center"/>
            </w:pPr>
            <w:r>
              <w:rPr>
                <w:rFonts w:ascii="宋体" w:hAnsi="宋体" w:eastAsia="宋体" w:cs="宋体"/>
                <w:b w:val="0"/>
              </w:rPr>
              <w:t>报告期（2025年01月01日-2025年06月30日）</w:t>
            </w:r>
          </w:p>
        </w:tc>
      </w:tr>
      <w:tr w14:paraId="1779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A2841EB"/>
        </w:tc>
        <w:tc>
          <w:tcPr>
            <w:tcW w:w="1500" w:type="pct"/>
            <w:shd w:val="clear" w:color="auto" w:fill="D9D9D9"/>
          </w:tcPr>
          <w:p w14:paraId="1EF1F5FC">
            <w:pPr>
              <w:spacing w:line="240" w:lineRule="auto"/>
              <w:jc w:val="center"/>
            </w:pPr>
            <w:r>
              <w:rPr>
                <w:rFonts w:ascii="宋体" w:hAnsi="宋体" w:eastAsia="宋体" w:cs="宋体"/>
                <w:b w:val="0"/>
              </w:rPr>
              <w:t>东方阿尔法医疗健康混合发起A</w:t>
            </w:r>
          </w:p>
        </w:tc>
        <w:tc>
          <w:tcPr>
            <w:tcW w:w="1500" w:type="pct"/>
            <w:shd w:val="clear" w:color="auto" w:fill="D9D9D9"/>
          </w:tcPr>
          <w:p w14:paraId="3AFED24D">
            <w:pPr>
              <w:spacing w:line="240" w:lineRule="auto"/>
              <w:jc w:val="center"/>
            </w:pPr>
            <w:r>
              <w:rPr>
                <w:rFonts w:ascii="宋体" w:hAnsi="宋体" w:eastAsia="宋体" w:cs="宋体"/>
                <w:b w:val="0"/>
              </w:rPr>
              <w:t>东方阿尔法医疗健康混合发起C</w:t>
            </w:r>
          </w:p>
        </w:tc>
      </w:tr>
      <w:tr w14:paraId="6726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343903">
            <w:pPr>
              <w:spacing w:line="240" w:lineRule="auto"/>
              <w:jc w:val="left"/>
            </w:pPr>
            <w:r>
              <w:rPr>
                <w:rFonts w:ascii="宋体" w:hAnsi="宋体" w:eastAsia="宋体" w:cs="宋体"/>
                <w:b w:val="0"/>
              </w:rPr>
              <w:t xml:space="preserve">本期已实现收益 </w:t>
            </w:r>
          </w:p>
        </w:tc>
        <w:tc>
          <w:tcPr>
            <w:tcW w:w="1500" w:type="pct"/>
          </w:tcPr>
          <w:p w14:paraId="45670681">
            <w:pPr>
              <w:spacing w:line="240" w:lineRule="auto"/>
              <w:jc w:val="right"/>
            </w:pPr>
            <w:r>
              <w:rPr>
                <w:rFonts w:ascii="宋体" w:hAnsi="宋体" w:eastAsia="宋体" w:cs="宋体"/>
                <w:b w:val="0"/>
              </w:rPr>
              <w:t>11,534,167.23</w:t>
            </w:r>
          </w:p>
        </w:tc>
        <w:tc>
          <w:tcPr>
            <w:tcW w:w="1500" w:type="pct"/>
          </w:tcPr>
          <w:p w14:paraId="034E1CFB">
            <w:pPr>
              <w:spacing w:line="240" w:lineRule="auto"/>
              <w:jc w:val="right"/>
            </w:pPr>
            <w:r>
              <w:rPr>
                <w:rFonts w:ascii="宋体" w:hAnsi="宋体" w:eastAsia="宋体" w:cs="宋体"/>
                <w:b w:val="0"/>
              </w:rPr>
              <w:t>9,659,658.79</w:t>
            </w:r>
          </w:p>
        </w:tc>
      </w:tr>
      <w:tr w14:paraId="47CE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B8866B">
            <w:pPr>
              <w:spacing w:line="240" w:lineRule="auto"/>
              <w:jc w:val="left"/>
            </w:pPr>
            <w:r>
              <w:rPr>
                <w:rFonts w:ascii="宋体" w:hAnsi="宋体" w:eastAsia="宋体" w:cs="宋体"/>
                <w:b w:val="0"/>
              </w:rPr>
              <w:t xml:space="preserve">本期利润 </w:t>
            </w:r>
          </w:p>
        </w:tc>
        <w:tc>
          <w:tcPr>
            <w:tcW w:w="1500" w:type="pct"/>
          </w:tcPr>
          <w:p w14:paraId="09D89696">
            <w:pPr>
              <w:spacing w:line="240" w:lineRule="auto"/>
              <w:jc w:val="right"/>
            </w:pPr>
            <w:r>
              <w:rPr>
                <w:rFonts w:ascii="宋体" w:hAnsi="宋体" w:eastAsia="宋体" w:cs="宋体"/>
                <w:b w:val="0"/>
              </w:rPr>
              <w:t>26,338,915.05</w:t>
            </w:r>
          </w:p>
        </w:tc>
        <w:tc>
          <w:tcPr>
            <w:tcW w:w="1500" w:type="pct"/>
          </w:tcPr>
          <w:p w14:paraId="0BCE0E49">
            <w:pPr>
              <w:spacing w:line="240" w:lineRule="auto"/>
              <w:jc w:val="right"/>
            </w:pPr>
            <w:r>
              <w:rPr>
                <w:rFonts w:ascii="宋体" w:hAnsi="宋体" w:eastAsia="宋体" w:cs="宋体"/>
                <w:b w:val="0"/>
              </w:rPr>
              <w:t>21,779,764.08</w:t>
            </w:r>
          </w:p>
        </w:tc>
      </w:tr>
      <w:tr w14:paraId="3FA8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3CDDEB">
            <w:pPr>
              <w:spacing w:line="240" w:lineRule="auto"/>
              <w:jc w:val="left"/>
            </w:pPr>
            <w:r>
              <w:rPr>
                <w:rFonts w:ascii="宋体" w:hAnsi="宋体" w:eastAsia="宋体" w:cs="宋体"/>
                <w:b w:val="0"/>
              </w:rPr>
              <w:t xml:space="preserve">加权平均基金份额本期利润 </w:t>
            </w:r>
          </w:p>
        </w:tc>
        <w:tc>
          <w:tcPr>
            <w:tcW w:w="1500" w:type="pct"/>
          </w:tcPr>
          <w:p w14:paraId="391E6CC8">
            <w:pPr>
              <w:spacing w:line="240" w:lineRule="auto"/>
              <w:jc w:val="right"/>
            </w:pPr>
            <w:r>
              <w:rPr>
                <w:rFonts w:ascii="宋体" w:hAnsi="宋体" w:eastAsia="宋体" w:cs="宋体"/>
                <w:b w:val="0"/>
              </w:rPr>
              <w:t>0.2438</w:t>
            </w:r>
          </w:p>
        </w:tc>
        <w:tc>
          <w:tcPr>
            <w:tcW w:w="1500" w:type="pct"/>
          </w:tcPr>
          <w:p w14:paraId="357960CE">
            <w:pPr>
              <w:spacing w:line="240" w:lineRule="auto"/>
              <w:jc w:val="right"/>
            </w:pPr>
            <w:r>
              <w:rPr>
                <w:rFonts w:ascii="宋体" w:hAnsi="宋体" w:eastAsia="宋体" w:cs="宋体"/>
                <w:b w:val="0"/>
              </w:rPr>
              <w:t>0.2849</w:t>
            </w:r>
          </w:p>
        </w:tc>
      </w:tr>
      <w:tr w14:paraId="2636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9F8538">
            <w:pPr>
              <w:spacing w:line="240" w:lineRule="auto"/>
              <w:jc w:val="left"/>
            </w:pPr>
            <w:r>
              <w:rPr>
                <w:rFonts w:ascii="宋体" w:hAnsi="宋体" w:eastAsia="宋体" w:cs="宋体"/>
                <w:b w:val="0"/>
              </w:rPr>
              <w:t>本期加权平均净值利润率</w:t>
            </w:r>
          </w:p>
        </w:tc>
        <w:tc>
          <w:tcPr>
            <w:tcW w:w="1500" w:type="pct"/>
          </w:tcPr>
          <w:p w14:paraId="101A892C">
            <w:pPr>
              <w:spacing w:line="240" w:lineRule="auto"/>
              <w:jc w:val="right"/>
            </w:pPr>
            <w:r>
              <w:rPr>
                <w:rFonts w:ascii="宋体" w:hAnsi="宋体" w:eastAsia="宋体" w:cs="宋体"/>
                <w:b w:val="0"/>
              </w:rPr>
              <w:t>25.96%</w:t>
            </w:r>
          </w:p>
        </w:tc>
        <w:tc>
          <w:tcPr>
            <w:tcW w:w="1500" w:type="pct"/>
          </w:tcPr>
          <w:p w14:paraId="47B5CDBB">
            <w:pPr>
              <w:spacing w:line="240" w:lineRule="auto"/>
              <w:jc w:val="right"/>
            </w:pPr>
            <w:r>
              <w:rPr>
                <w:rFonts w:ascii="宋体" w:hAnsi="宋体" w:eastAsia="宋体" w:cs="宋体"/>
                <w:b w:val="0"/>
              </w:rPr>
              <w:t>29.98%</w:t>
            </w:r>
          </w:p>
        </w:tc>
      </w:tr>
      <w:tr w14:paraId="319D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E32933">
            <w:pPr>
              <w:spacing w:line="240" w:lineRule="auto"/>
              <w:jc w:val="left"/>
            </w:pPr>
            <w:r>
              <w:rPr>
                <w:rFonts w:ascii="宋体" w:hAnsi="宋体" w:eastAsia="宋体" w:cs="宋体"/>
                <w:b w:val="0"/>
              </w:rPr>
              <w:t>本期基金份额净值增长率</w:t>
            </w:r>
          </w:p>
        </w:tc>
        <w:tc>
          <w:tcPr>
            <w:tcW w:w="1500" w:type="pct"/>
          </w:tcPr>
          <w:p w14:paraId="2C72E9DE">
            <w:pPr>
              <w:spacing w:line="240" w:lineRule="auto"/>
              <w:jc w:val="right"/>
            </w:pPr>
            <w:r>
              <w:rPr>
                <w:rFonts w:ascii="宋体" w:hAnsi="宋体" w:eastAsia="宋体" w:cs="宋体"/>
                <w:b w:val="0"/>
              </w:rPr>
              <w:t>27.79%</w:t>
            </w:r>
          </w:p>
        </w:tc>
        <w:tc>
          <w:tcPr>
            <w:tcW w:w="1500" w:type="pct"/>
          </w:tcPr>
          <w:p w14:paraId="6A18F22A">
            <w:pPr>
              <w:spacing w:line="240" w:lineRule="auto"/>
              <w:jc w:val="right"/>
            </w:pPr>
            <w:r>
              <w:rPr>
                <w:rFonts w:ascii="宋体" w:hAnsi="宋体" w:eastAsia="宋体" w:cs="宋体"/>
                <w:b w:val="0"/>
              </w:rPr>
              <w:t>27.46%</w:t>
            </w:r>
          </w:p>
        </w:tc>
      </w:tr>
      <w:tr w14:paraId="00C1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3360CAEB">
            <w:pPr>
              <w:spacing w:line="240" w:lineRule="auto"/>
              <w:jc w:val="left"/>
            </w:pPr>
            <w:r>
              <w:rPr>
                <w:rFonts w:ascii="宋体" w:hAnsi="宋体" w:eastAsia="宋体" w:cs="宋体"/>
                <w:b/>
              </w:rPr>
              <w:t>3.1.2期末数据和指标</w:t>
            </w:r>
          </w:p>
        </w:tc>
        <w:tc>
          <w:tcPr>
            <w:tcW w:w="0" w:type="dxa"/>
            <w:gridSpan w:val="2"/>
            <w:shd w:val="clear" w:color="auto" w:fill="D9D9D9"/>
          </w:tcPr>
          <w:p w14:paraId="41B63C73">
            <w:pPr>
              <w:spacing w:line="240" w:lineRule="auto"/>
              <w:jc w:val="center"/>
            </w:pPr>
            <w:r>
              <w:rPr>
                <w:rFonts w:ascii="宋体" w:hAnsi="宋体" w:eastAsia="宋体" w:cs="宋体"/>
                <w:b w:val="0"/>
              </w:rPr>
              <w:t>报告期末（2025年06月30日）</w:t>
            </w:r>
          </w:p>
        </w:tc>
      </w:tr>
      <w:tr w14:paraId="4F0F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9B0C9E">
            <w:pPr>
              <w:spacing w:line="240" w:lineRule="auto"/>
              <w:jc w:val="left"/>
            </w:pPr>
            <w:r>
              <w:rPr>
                <w:rFonts w:ascii="宋体" w:hAnsi="宋体" w:eastAsia="宋体" w:cs="宋体"/>
                <w:b w:val="0"/>
              </w:rPr>
              <w:t xml:space="preserve">期末可供分配利润 </w:t>
            </w:r>
          </w:p>
        </w:tc>
        <w:tc>
          <w:tcPr>
            <w:tcW w:w="1500" w:type="pct"/>
          </w:tcPr>
          <w:p w14:paraId="3AE4D0F2">
            <w:pPr>
              <w:spacing w:line="240" w:lineRule="auto"/>
              <w:jc w:val="right"/>
            </w:pPr>
            <w:r>
              <w:rPr>
                <w:rFonts w:ascii="宋体" w:hAnsi="宋体" w:eastAsia="宋体" w:cs="宋体"/>
                <w:b w:val="0"/>
              </w:rPr>
              <w:t>-3,438,891.25</w:t>
            </w:r>
          </w:p>
        </w:tc>
        <w:tc>
          <w:tcPr>
            <w:tcW w:w="1500" w:type="pct"/>
          </w:tcPr>
          <w:p w14:paraId="24D12CE9">
            <w:pPr>
              <w:spacing w:line="240" w:lineRule="auto"/>
              <w:jc w:val="right"/>
            </w:pPr>
            <w:r>
              <w:rPr>
                <w:rFonts w:ascii="宋体" w:hAnsi="宋体" w:eastAsia="宋体" w:cs="宋体"/>
                <w:b w:val="0"/>
              </w:rPr>
              <w:t>-5,130,696.15</w:t>
            </w:r>
          </w:p>
        </w:tc>
      </w:tr>
      <w:tr w14:paraId="61C2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931D98">
            <w:pPr>
              <w:spacing w:line="240" w:lineRule="auto"/>
              <w:jc w:val="left"/>
            </w:pPr>
            <w:r>
              <w:rPr>
                <w:rFonts w:ascii="宋体" w:hAnsi="宋体" w:eastAsia="宋体" w:cs="宋体"/>
                <w:b w:val="0"/>
              </w:rPr>
              <w:t>期末可供分配基金份额利润</w:t>
            </w:r>
          </w:p>
        </w:tc>
        <w:tc>
          <w:tcPr>
            <w:tcW w:w="1500" w:type="pct"/>
          </w:tcPr>
          <w:p w14:paraId="1D4A2B71">
            <w:pPr>
              <w:spacing w:line="240" w:lineRule="auto"/>
              <w:jc w:val="right"/>
            </w:pPr>
            <w:r>
              <w:rPr>
                <w:rFonts w:ascii="宋体" w:hAnsi="宋体" w:eastAsia="宋体" w:cs="宋体"/>
                <w:b w:val="0"/>
              </w:rPr>
              <w:t>-0.0495</w:t>
            </w:r>
          </w:p>
        </w:tc>
        <w:tc>
          <w:tcPr>
            <w:tcW w:w="1500" w:type="pct"/>
          </w:tcPr>
          <w:p w14:paraId="479A6F8D">
            <w:pPr>
              <w:spacing w:line="240" w:lineRule="auto"/>
              <w:jc w:val="right"/>
            </w:pPr>
            <w:r>
              <w:rPr>
                <w:rFonts w:ascii="宋体" w:hAnsi="宋体" w:eastAsia="宋体" w:cs="宋体"/>
                <w:b w:val="0"/>
              </w:rPr>
              <w:t>-0.0648</w:t>
            </w:r>
          </w:p>
        </w:tc>
      </w:tr>
      <w:tr w14:paraId="3A77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35BDC9">
            <w:pPr>
              <w:spacing w:line="240" w:lineRule="auto"/>
              <w:jc w:val="left"/>
            </w:pPr>
            <w:r>
              <w:rPr>
                <w:rFonts w:ascii="宋体" w:hAnsi="宋体" w:eastAsia="宋体" w:cs="宋体"/>
                <w:b w:val="0"/>
              </w:rPr>
              <w:t>期末基金资产净值</w:t>
            </w:r>
          </w:p>
        </w:tc>
        <w:tc>
          <w:tcPr>
            <w:tcW w:w="1500" w:type="pct"/>
          </w:tcPr>
          <w:p w14:paraId="6DF7DE3F">
            <w:pPr>
              <w:spacing w:line="240" w:lineRule="auto"/>
              <w:jc w:val="right"/>
            </w:pPr>
            <w:r>
              <w:rPr>
                <w:rFonts w:ascii="宋体" w:hAnsi="宋体" w:eastAsia="宋体" w:cs="宋体"/>
                <w:b w:val="0"/>
              </w:rPr>
              <w:t>75,042,888.60</w:t>
            </w:r>
          </w:p>
        </w:tc>
        <w:tc>
          <w:tcPr>
            <w:tcW w:w="1500" w:type="pct"/>
          </w:tcPr>
          <w:p w14:paraId="1D3E8886">
            <w:pPr>
              <w:spacing w:line="240" w:lineRule="auto"/>
              <w:jc w:val="right"/>
            </w:pPr>
            <w:r>
              <w:rPr>
                <w:rFonts w:ascii="宋体" w:hAnsi="宋体" w:eastAsia="宋体" w:cs="宋体"/>
                <w:b w:val="0"/>
              </w:rPr>
              <w:t>84,067,187.49</w:t>
            </w:r>
          </w:p>
        </w:tc>
      </w:tr>
      <w:tr w14:paraId="483A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00B424">
            <w:pPr>
              <w:spacing w:line="240" w:lineRule="auto"/>
              <w:jc w:val="left"/>
            </w:pPr>
            <w:r>
              <w:rPr>
                <w:rFonts w:ascii="宋体" w:hAnsi="宋体" w:eastAsia="宋体" w:cs="宋体"/>
                <w:b w:val="0"/>
              </w:rPr>
              <w:t>期末基金份额净值</w:t>
            </w:r>
          </w:p>
        </w:tc>
        <w:tc>
          <w:tcPr>
            <w:tcW w:w="1500" w:type="pct"/>
          </w:tcPr>
          <w:p w14:paraId="1DDAD6C1">
            <w:pPr>
              <w:spacing w:line="240" w:lineRule="auto"/>
              <w:jc w:val="right"/>
            </w:pPr>
            <w:r>
              <w:rPr>
                <w:rFonts w:ascii="宋体" w:hAnsi="宋体" w:eastAsia="宋体" w:cs="宋体"/>
                <w:b w:val="0"/>
              </w:rPr>
              <w:t>1.0798</w:t>
            </w:r>
          </w:p>
        </w:tc>
        <w:tc>
          <w:tcPr>
            <w:tcW w:w="1500" w:type="pct"/>
          </w:tcPr>
          <w:p w14:paraId="7A4FD679">
            <w:pPr>
              <w:spacing w:line="240" w:lineRule="auto"/>
              <w:jc w:val="right"/>
            </w:pPr>
            <w:r>
              <w:rPr>
                <w:rFonts w:ascii="宋体" w:hAnsi="宋体" w:eastAsia="宋体" w:cs="宋体"/>
                <w:b w:val="0"/>
              </w:rPr>
              <w:t>1.0624</w:t>
            </w:r>
          </w:p>
        </w:tc>
      </w:tr>
      <w:tr w14:paraId="12D5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18AEEA6A">
            <w:pPr>
              <w:spacing w:line="240" w:lineRule="auto"/>
              <w:jc w:val="left"/>
            </w:pPr>
            <w:r>
              <w:rPr>
                <w:rFonts w:ascii="宋体" w:hAnsi="宋体" w:eastAsia="宋体" w:cs="宋体"/>
                <w:b/>
              </w:rPr>
              <w:t>3.1.3累计期末指标</w:t>
            </w:r>
          </w:p>
        </w:tc>
        <w:tc>
          <w:tcPr>
            <w:tcW w:w="0" w:type="dxa"/>
            <w:gridSpan w:val="2"/>
            <w:shd w:val="clear" w:color="auto" w:fill="D9D9D9"/>
          </w:tcPr>
          <w:p w14:paraId="5E70D794">
            <w:pPr>
              <w:spacing w:line="240" w:lineRule="auto"/>
              <w:jc w:val="center"/>
            </w:pPr>
            <w:r>
              <w:rPr>
                <w:rFonts w:ascii="宋体" w:hAnsi="宋体" w:eastAsia="宋体" w:cs="宋体"/>
                <w:b w:val="0"/>
              </w:rPr>
              <w:t>报告期末（2025年06月30日）</w:t>
            </w:r>
          </w:p>
        </w:tc>
      </w:tr>
      <w:tr w14:paraId="7953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D4B88D">
            <w:pPr>
              <w:spacing w:line="240" w:lineRule="auto"/>
              <w:jc w:val="left"/>
            </w:pPr>
            <w:r>
              <w:rPr>
                <w:rFonts w:ascii="宋体" w:hAnsi="宋体" w:eastAsia="宋体" w:cs="宋体"/>
                <w:b w:val="0"/>
              </w:rPr>
              <w:t>基金份额累计净值增长率</w:t>
            </w:r>
          </w:p>
        </w:tc>
        <w:tc>
          <w:tcPr>
            <w:tcW w:w="1500" w:type="pct"/>
          </w:tcPr>
          <w:p w14:paraId="3AC9E730">
            <w:pPr>
              <w:spacing w:line="240" w:lineRule="auto"/>
              <w:jc w:val="right"/>
            </w:pPr>
            <w:r>
              <w:rPr>
                <w:rFonts w:ascii="宋体" w:hAnsi="宋体" w:eastAsia="宋体" w:cs="宋体"/>
                <w:b w:val="0"/>
              </w:rPr>
              <w:t>7.98%</w:t>
            </w:r>
          </w:p>
        </w:tc>
        <w:tc>
          <w:tcPr>
            <w:tcW w:w="1500" w:type="pct"/>
          </w:tcPr>
          <w:p w14:paraId="46E0C7E6">
            <w:pPr>
              <w:spacing w:line="240" w:lineRule="auto"/>
              <w:jc w:val="right"/>
            </w:pPr>
            <w:r>
              <w:rPr>
                <w:rFonts w:ascii="宋体" w:hAnsi="宋体" w:eastAsia="宋体" w:cs="宋体"/>
                <w:b w:val="0"/>
              </w:rPr>
              <w:t>6.24%</w:t>
            </w:r>
          </w:p>
        </w:tc>
      </w:tr>
    </w:tbl>
    <w:p w14:paraId="47833C09">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p>
    <w:p w14:paraId="7AE5F075"/>
    <w:p w14:paraId="6DC35DA9">
      <w:pPr>
        <w:pStyle w:val="3"/>
        <w:jc w:val="left"/>
      </w:pPr>
      <w:bookmarkStart w:id="13" w:name="_Toc31110"/>
      <w:r>
        <w:rPr>
          <w:rFonts w:ascii="宋体" w:hAnsi="宋体" w:eastAsia="宋体" w:cs="宋体"/>
        </w:rPr>
        <w:t>3.2 基金净值表现</w:t>
      </w:r>
      <w:bookmarkEnd w:id="13"/>
    </w:p>
    <w:p w14:paraId="4339DFAE">
      <w:r>
        <w:rPr>
          <w:rFonts w:ascii="宋体" w:hAnsi="宋体" w:eastAsia="宋体" w:cs="宋体"/>
          <w:b/>
        </w:rPr>
        <w:t>3.2.1 基金份额净值增长率及其与同期业绩比较基准收益率的比较</w:t>
      </w:r>
    </w:p>
    <w:p w14:paraId="30ACA625">
      <w:pPr>
        <w:jc w:val="left"/>
      </w:pPr>
      <w:r>
        <w:rPr>
          <w:rFonts w:ascii="宋体" w:hAnsi="宋体" w:eastAsia="宋体" w:cs="宋体"/>
          <w:b/>
        </w:rPr>
        <w:t>东方阿尔法医疗健康混合发起A净值表现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1CD8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C1A7071">
            <w:pPr>
              <w:spacing w:line="240" w:lineRule="auto"/>
              <w:jc w:val="center"/>
            </w:pPr>
            <w:r>
              <w:rPr>
                <w:rFonts w:ascii="宋体" w:hAnsi="宋体" w:eastAsia="宋体" w:cs="宋体"/>
                <w:b w:val="0"/>
              </w:rPr>
              <w:t>阶段</w:t>
            </w:r>
          </w:p>
        </w:tc>
        <w:tc>
          <w:tcPr>
            <w:tcW w:w="692" w:type="pct"/>
            <w:shd w:val="clear" w:color="auto" w:fill="D9D9D9"/>
            <w:vAlign w:val="center"/>
          </w:tcPr>
          <w:p w14:paraId="51343F72">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2BDA0D6F">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2AB1F498">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13C6398C">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09009D44">
            <w:pPr>
              <w:spacing w:line="240" w:lineRule="auto"/>
              <w:jc w:val="center"/>
            </w:pPr>
            <w:r>
              <w:rPr>
                <w:rFonts w:ascii="宋体" w:hAnsi="宋体" w:eastAsia="宋体" w:cs="宋体"/>
                <w:b w:val="0"/>
              </w:rPr>
              <w:t>①－③</w:t>
            </w:r>
          </w:p>
        </w:tc>
        <w:tc>
          <w:tcPr>
            <w:tcW w:w="692" w:type="pct"/>
            <w:shd w:val="clear" w:color="auto" w:fill="D9D9D9"/>
            <w:vAlign w:val="center"/>
          </w:tcPr>
          <w:p w14:paraId="3136EDB6">
            <w:pPr>
              <w:spacing w:line="240" w:lineRule="auto"/>
              <w:jc w:val="center"/>
            </w:pPr>
            <w:r>
              <w:rPr>
                <w:rFonts w:ascii="宋体" w:hAnsi="宋体" w:eastAsia="宋体" w:cs="宋体"/>
                <w:b w:val="0"/>
              </w:rPr>
              <w:t>②－④</w:t>
            </w:r>
          </w:p>
        </w:tc>
      </w:tr>
      <w:tr w14:paraId="1776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8D49D9">
            <w:pPr>
              <w:spacing w:line="240" w:lineRule="auto"/>
              <w:jc w:val="left"/>
            </w:pPr>
            <w:r>
              <w:rPr>
                <w:rFonts w:ascii="宋体" w:hAnsi="宋体" w:eastAsia="宋体" w:cs="宋体"/>
                <w:b w:val="0"/>
              </w:rPr>
              <w:t>过去一个月</w:t>
            </w:r>
          </w:p>
        </w:tc>
        <w:tc>
          <w:tcPr>
            <w:tcW w:w="0" w:type="dxa"/>
          </w:tcPr>
          <w:p w14:paraId="31AE9FDE">
            <w:pPr>
              <w:spacing w:line="240" w:lineRule="auto"/>
              <w:jc w:val="right"/>
            </w:pPr>
            <w:r>
              <w:rPr>
                <w:rFonts w:ascii="宋体" w:hAnsi="宋体" w:eastAsia="宋体" w:cs="宋体"/>
                <w:b w:val="0"/>
              </w:rPr>
              <w:t>4.35%</w:t>
            </w:r>
          </w:p>
        </w:tc>
        <w:tc>
          <w:tcPr>
            <w:tcW w:w="0" w:type="dxa"/>
          </w:tcPr>
          <w:p w14:paraId="444640E0">
            <w:pPr>
              <w:spacing w:line="240" w:lineRule="auto"/>
              <w:jc w:val="right"/>
            </w:pPr>
            <w:r>
              <w:rPr>
                <w:rFonts w:ascii="宋体" w:hAnsi="宋体" w:eastAsia="宋体" w:cs="宋体"/>
                <w:b w:val="0"/>
              </w:rPr>
              <w:t>2.09%</w:t>
            </w:r>
          </w:p>
        </w:tc>
        <w:tc>
          <w:tcPr>
            <w:tcW w:w="0" w:type="dxa"/>
          </w:tcPr>
          <w:p w14:paraId="1450CA79">
            <w:pPr>
              <w:spacing w:line="240" w:lineRule="auto"/>
              <w:jc w:val="right"/>
            </w:pPr>
            <w:r>
              <w:rPr>
                <w:rFonts w:ascii="宋体" w:hAnsi="宋体" w:eastAsia="宋体" w:cs="宋体"/>
                <w:b w:val="0"/>
              </w:rPr>
              <w:t>1.03%</w:t>
            </w:r>
          </w:p>
        </w:tc>
        <w:tc>
          <w:tcPr>
            <w:tcW w:w="0" w:type="dxa"/>
          </w:tcPr>
          <w:p w14:paraId="791AF686">
            <w:pPr>
              <w:spacing w:line="240" w:lineRule="auto"/>
              <w:jc w:val="right"/>
            </w:pPr>
            <w:r>
              <w:rPr>
                <w:rFonts w:ascii="宋体" w:hAnsi="宋体" w:eastAsia="宋体" w:cs="宋体"/>
                <w:b w:val="0"/>
              </w:rPr>
              <w:t>1.02%</w:t>
            </w:r>
          </w:p>
        </w:tc>
        <w:tc>
          <w:tcPr>
            <w:tcW w:w="0" w:type="dxa"/>
          </w:tcPr>
          <w:p w14:paraId="40586658">
            <w:pPr>
              <w:spacing w:line="240" w:lineRule="auto"/>
              <w:jc w:val="right"/>
            </w:pPr>
            <w:r>
              <w:rPr>
                <w:rFonts w:ascii="宋体" w:hAnsi="宋体" w:eastAsia="宋体" w:cs="宋体"/>
                <w:b w:val="0"/>
              </w:rPr>
              <w:t>3.32%</w:t>
            </w:r>
          </w:p>
        </w:tc>
        <w:tc>
          <w:tcPr>
            <w:tcW w:w="0" w:type="dxa"/>
          </w:tcPr>
          <w:p w14:paraId="7AF1D7ED">
            <w:pPr>
              <w:spacing w:line="240" w:lineRule="auto"/>
              <w:jc w:val="right"/>
            </w:pPr>
            <w:r>
              <w:rPr>
                <w:rFonts w:ascii="宋体" w:hAnsi="宋体" w:eastAsia="宋体" w:cs="宋体"/>
                <w:b w:val="0"/>
              </w:rPr>
              <w:t>1.07%</w:t>
            </w:r>
          </w:p>
        </w:tc>
      </w:tr>
      <w:tr w14:paraId="5E1C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5AFBE8">
            <w:pPr>
              <w:spacing w:line="240" w:lineRule="auto"/>
              <w:jc w:val="left"/>
            </w:pPr>
            <w:r>
              <w:rPr>
                <w:rFonts w:ascii="宋体" w:hAnsi="宋体" w:eastAsia="宋体" w:cs="宋体"/>
                <w:b w:val="0"/>
              </w:rPr>
              <w:t>过去三个月</w:t>
            </w:r>
          </w:p>
        </w:tc>
        <w:tc>
          <w:tcPr>
            <w:tcW w:w="0" w:type="dxa"/>
          </w:tcPr>
          <w:p w14:paraId="12A3F4B3">
            <w:pPr>
              <w:spacing w:line="240" w:lineRule="auto"/>
              <w:jc w:val="right"/>
            </w:pPr>
            <w:r>
              <w:rPr>
                <w:rFonts w:ascii="宋体" w:hAnsi="宋体" w:eastAsia="宋体" w:cs="宋体"/>
                <w:b w:val="0"/>
              </w:rPr>
              <w:t>12.28%</w:t>
            </w:r>
          </w:p>
        </w:tc>
        <w:tc>
          <w:tcPr>
            <w:tcW w:w="0" w:type="dxa"/>
          </w:tcPr>
          <w:p w14:paraId="0A562985">
            <w:pPr>
              <w:spacing w:line="240" w:lineRule="auto"/>
              <w:jc w:val="right"/>
            </w:pPr>
            <w:r>
              <w:rPr>
                <w:rFonts w:ascii="宋体" w:hAnsi="宋体" w:eastAsia="宋体" w:cs="宋体"/>
                <w:b w:val="0"/>
              </w:rPr>
              <w:t>2.49%</w:t>
            </w:r>
          </w:p>
        </w:tc>
        <w:tc>
          <w:tcPr>
            <w:tcW w:w="0" w:type="dxa"/>
          </w:tcPr>
          <w:p w14:paraId="61BCB04B">
            <w:pPr>
              <w:spacing w:line="240" w:lineRule="auto"/>
              <w:jc w:val="right"/>
            </w:pPr>
            <w:r>
              <w:rPr>
                <w:rFonts w:ascii="宋体" w:hAnsi="宋体" w:eastAsia="宋体" w:cs="宋体"/>
                <w:b w:val="0"/>
              </w:rPr>
              <w:t>4.76%</w:t>
            </w:r>
          </w:p>
        </w:tc>
        <w:tc>
          <w:tcPr>
            <w:tcW w:w="0" w:type="dxa"/>
          </w:tcPr>
          <w:p w14:paraId="42068355">
            <w:pPr>
              <w:spacing w:line="240" w:lineRule="auto"/>
              <w:jc w:val="right"/>
            </w:pPr>
            <w:r>
              <w:rPr>
                <w:rFonts w:ascii="宋体" w:hAnsi="宋体" w:eastAsia="宋体" w:cs="宋体"/>
                <w:b w:val="0"/>
              </w:rPr>
              <w:t>1.35%</w:t>
            </w:r>
          </w:p>
        </w:tc>
        <w:tc>
          <w:tcPr>
            <w:tcW w:w="0" w:type="dxa"/>
          </w:tcPr>
          <w:p w14:paraId="0D36B7EB">
            <w:pPr>
              <w:spacing w:line="240" w:lineRule="auto"/>
              <w:jc w:val="right"/>
            </w:pPr>
            <w:r>
              <w:rPr>
                <w:rFonts w:ascii="宋体" w:hAnsi="宋体" w:eastAsia="宋体" w:cs="宋体"/>
                <w:b w:val="0"/>
              </w:rPr>
              <w:t>7.52%</w:t>
            </w:r>
          </w:p>
        </w:tc>
        <w:tc>
          <w:tcPr>
            <w:tcW w:w="0" w:type="dxa"/>
          </w:tcPr>
          <w:p w14:paraId="7836666A">
            <w:pPr>
              <w:spacing w:line="240" w:lineRule="auto"/>
              <w:jc w:val="right"/>
            </w:pPr>
            <w:r>
              <w:rPr>
                <w:rFonts w:ascii="宋体" w:hAnsi="宋体" w:eastAsia="宋体" w:cs="宋体"/>
                <w:b w:val="0"/>
              </w:rPr>
              <w:t>1.14%</w:t>
            </w:r>
          </w:p>
        </w:tc>
      </w:tr>
      <w:tr w14:paraId="6A0C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EF1DA0">
            <w:pPr>
              <w:spacing w:line="240" w:lineRule="auto"/>
              <w:jc w:val="left"/>
            </w:pPr>
            <w:r>
              <w:rPr>
                <w:rFonts w:ascii="宋体" w:hAnsi="宋体" w:eastAsia="宋体" w:cs="宋体"/>
                <w:b w:val="0"/>
              </w:rPr>
              <w:t>过去六个月</w:t>
            </w:r>
          </w:p>
        </w:tc>
        <w:tc>
          <w:tcPr>
            <w:tcW w:w="0" w:type="dxa"/>
          </w:tcPr>
          <w:p w14:paraId="1D2A74D5">
            <w:pPr>
              <w:spacing w:line="240" w:lineRule="auto"/>
              <w:jc w:val="right"/>
            </w:pPr>
            <w:r>
              <w:rPr>
                <w:rFonts w:ascii="宋体" w:hAnsi="宋体" w:eastAsia="宋体" w:cs="宋体"/>
                <w:b w:val="0"/>
              </w:rPr>
              <w:t>27.79%</w:t>
            </w:r>
          </w:p>
        </w:tc>
        <w:tc>
          <w:tcPr>
            <w:tcW w:w="0" w:type="dxa"/>
          </w:tcPr>
          <w:p w14:paraId="35BA246B">
            <w:pPr>
              <w:spacing w:line="240" w:lineRule="auto"/>
              <w:jc w:val="right"/>
            </w:pPr>
            <w:r>
              <w:rPr>
                <w:rFonts w:ascii="宋体" w:hAnsi="宋体" w:eastAsia="宋体" w:cs="宋体"/>
                <w:b w:val="0"/>
              </w:rPr>
              <w:t>2.01%</w:t>
            </w:r>
          </w:p>
        </w:tc>
        <w:tc>
          <w:tcPr>
            <w:tcW w:w="0" w:type="dxa"/>
          </w:tcPr>
          <w:p w14:paraId="04B0FC6C">
            <w:pPr>
              <w:spacing w:line="240" w:lineRule="auto"/>
              <w:jc w:val="right"/>
            </w:pPr>
            <w:r>
              <w:rPr>
                <w:rFonts w:ascii="宋体" w:hAnsi="宋体" w:eastAsia="宋体" w:cs="宋体"/>
                <w:b w:val="0"/>
              </w:rPr>
              <w:t>10.16%</w:t>
            </w:r>
          </w:p>
        </w:tc>
        <w:tc>
          <w:tcPr>
            <w:tcW w:w="0" w:type="dxa"/>
          </w:tcPr>
          <w:p w14:paraId="7C88D0BD">
            <w:pPr>
              <w:spacing w:line="240" w:lineRule="auto"/>
              <w:jc w:val="right"/>
            </w:pPr>
            <w:r>
              <w:rPr>
                <w:rFonts w:ascii="宋体" w:hAnsi="宋体" w:eastAsia="宋体" w:cs="宋体"/>
                <w:b w:val="0"/>
              </w:rPr>
              <w:t>1.20%</w:t>
            </w:r>
          </w:p>
        </w:tc>
        <w:tc>
          <w:tcPr>
            <w:tcW w:w="0" w:type="dxa"/>
          </w:tcPr>
          <w:p w14:paraId="6054AE29">
            <w:pPr>
              <w:spacing w:line="240" w:lineRule="auto"/>
              <w:jc w:val="right"/>
            </w:pPr>
            <w:r>
              <w:rPr>
                <w:rFonts w:ascii="宋体" w:hAnsi="宋体" w:eastAsia="宋体" w:cs="宋体"/>
                <w:b w:val="0"/>
              </w:rPr>
              <w:t>17.63%</w:t>
            </w:r>
          </w:p>
        </w:tc>
        <w:tc>
          <w:tcPr>
            <w:tcW w:w="0" w:type="dxa"/>
          </w:tcPr>
          <w:p w14:paraId="386797E3">
            <w:pPr>
              <w:spacing w:line="240" w:lineRule="auto"/>
              <w:jc w:val="right"/>
            </w:pPr>
            <w:r>
              <w:rPr>
                <w:rFonts w:ascii="宋体" w:hAnsi="宋体" w:eastAsia="宋体" w:cs="宋体"/>
                <w:b w:val="0"/>
              </w:rPr>
              <w:t>0.81%</w:t>
            </w:r>
          </w:p>
        </w:tc>
      </w:tr>
      <w:tr w14:paraId="74F9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9E913B">
            <w:pPr>
              <w:spacing w:line="240" w:lineRule="auto"/>
              <w:jc w:val="left"/>
            </w:pPr>
            <w:r>
              <w:rPr>
                <w:rFonts w:ascii="宋体" w:hAnsi="宋体" w:eastAsia="宋体" w:cs="宋体"/>
                <w:b w:val="0"/>
              </w:rPr>
              <w:t>过去一年</w:t>
            </w:r>
          </w:p>
        </w:tc>
        <w:tc>
          <w:tcPr>
            <w:tcW w:w="0" w:type="dxa"/>
          </w:tcPr>
          <w:p w14:paraId="7C95D307">
            <w:pPr>
              <w:spacing w:line="240" w:lineRule="auto"/>
              <w:jc w:val="right"/>
            </w:pPr>
            <w:r>
              <w:rPr>
                <w:rFonts w:ascii="宋体" w:hAnsi="宋体" w:eastAsia="宋体" w:cs="宋体"/>
                <w:b w:val="0"/>
              </w:rPr>
              <w:t>29.77%</w:t>
            </w:r>
          </w:p>
        </w:tc>
        <w:tc>
          <w:tcPr>
            <w:tcW w:w="0" w:type="dxa"/>
          </w:tcPr>
          <w:p w14:paraId="65A0F7B9">
            <w:pPr>
              <w:spacing w:line="240" w:lineRule="auto"/>
              <w:jc w:val="right"/>
            </w:pPr>
            <w:r>
              <w:rPr>
                <w:rFonts w:ascii="宋体" w:hAnsi="宋体" w:eastAsia="宋体" w:cs="宋体"/>
                <w:b w:val="0"/>
              </w:rPr>
              <w:t>2.02%</w:t>
            </w:r>
          </w:p>
        </w:tc>
        <w:tc>
          <w:tcPr>
            <w:tcW w:w="0" w:type="dxa"/>
          </w:tcPr>
          <w:p w14:paraId="70649F76">
            <w:pPr>
              <w:spacing w:line="240" w:lineRule="auto"/>
              <w:jc w:val="right"/>
            </w:pPr>
            <w:r>
              <w:rPr>
                <w:rFonts w:ascii="宋体" w:hAnsi="宋体" w:eastAsia="宋体" w:cs="宋体"/>
                <w:b w:val="0"/>
              </w:rPr>
              <w:t>19.91%</w:t>
            </w:r>
          </w:p>
        </w:tc>
        <w:tc>
          <w:tcPr>
            <w:tcW w:w="0" w:type="dxa"/>
          </w:tcPr>
          <w:p w14:paraId="3C7A07B4">
            <w:pPr>
              <w:spacing w:line="240" w:lineRule="auto"/>
              <w:jc w:val="right"/>
            </w:pPr>
            <w:r>
              <w:rPr>
                <w:rFonts w:ascii="宋体" w:hAnsi="宋体" w:eastAsia="宋体" w:cs="宋体"/>
                <w:b w:val="0"/>
              </w:rPr>
              <w:t>1.41%</w:t>
            </w:r>
          </w:p>
        </w:tc>
        <w:tc>
          <w:tcPr>
            <w:tcW w:w="0" w:type="dxa"/>
          </w:tcPr>
          <w:p w14:paraId="3E1BC892">
            <w:pPr>
              <w:spacing w:line="240" w:lineRule="auto"/>
              <w:jc w:val="right"/>
            </w:pPr>
            <w:r>
              <w:rPr>
                <w:rFonts w:ascii="宋体" w:hAnsi="宋体" w:eastAsia="宋体" w:cs="宋体"/>
                <w:b w:val="0"/>
              </w:rPr>
              <w:t>9.86%</w:t>
            </w:r>
          </w:p>
        </w:tc>
        <w:tc>
          <w:tcPr>
            <w:tcW w:w="0" w:type="dxa"/>
          </w:tcPr>
          <w:p w14:paraId="334791BC">
            <w:pPr>
              <w:spacing w:line="240" w:lineRule="auto"/>
              <w:jc w:val="right"/>
            </w:pPr>
            <w:r>
              <w:rPr>
                <w:rFonts w:ascii="宋体" w:hAnsi="宋体" w:eastAsia="宋体" w:cs="宋体"/>
                <w:b w:val="0"/>
              </w:rPr>
              <w:t>0.61%</w:t>
            </w:r>
          </w:p>
        </w:tc>
      </w:tr>
      <w:tr w14:paraId="4E9E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86494D">
            <w:pPr>
              <w:spacing w:line="240" w:lineRule="auto"/>
              <w:jc w:val="left"/>
            </w:pPr>
            <w:r>
              <w:rPr>
                <w:rFonts w:ascii="宋体" w:hAnsi="宋体" w:eastAsia="宋体" w:cs="宋体"/>
                <w:b w:val="0"/>
              </w:rPr>
              <w:t>过去三年</w:t>
            </w:r>
          </w:p>
        </w:tc>
        <w:tc>
          <w:tcPr>
            <w:tcW w:w="0" w:type="dxa"/>
          </w:tcPr>
          <w:p w14:paraId="50E3595F">
            <w:pPr>
              <w:spacing w:line="240" w:lineRule="auto"/>
              <w:jc w:val="right"/>
            </w:pPr>
            <w:r>
              <w:rPr>
                <w:rFonts w:ascii="宋体" w:hAnsi="宋体" w:eastAsia="宋体" w:cs="宋体"/>
                <w:b w:val="0"/>
              </w:rPr>
              <w:t>5.79%</w:t>
            </w:r>
          </w:p>
        </w:tc>
        <w:tc>
          <w:tcPr>
            <w:tcW w:w="0" w:type="dxa"/>
          </w:tcPr>
          <w:p w14:paraId="4708EC5C">
            <w:pPr>
              <w:spacing w:line="240" w:lineRule="auto"/>
              <w:jc w:val="right"/>
            </w:pPr>
            <w:r>
              <w:rPr>
                <w:rFonts w:ascii="宋体" w:hAnsi="宋体" w:eastAsia="宋体" w:cs="宋体"/>
                <w:b w:val="0"/>
              </w:rPr>
              <w:t>1.63%</w:t>
            </w:r>
          </w:p>
        </w:tc>
        <w:tc>
          <w:tcPr>
            <w:tcW w:w="0" w:type="dxa"/>
          </w:tcPr>
          <w:p w14:paraId="6A1F8C97">
            <w:pPr>
              <w:spacing w:line="240" w:lineRule="auto"/>
              <w:jc w:val="right"/>
            </w:pPr>
            <w:r>
              <w:rPr>
                <w:rFonts w:ascii="宋体" w:hAnsi="宋体" w:eastAsia="宋体" w:cs="宋体"/>
                <w:b w:val="0"/>
              </w:rPr>
              <w:t>-15.55%</w:t>
            </w:r>
          </w:p>
        </w:tc>
        <w:tc>
          <w:tcPr>
            <w:tcW w:w="0" w:type="dxa"/>
          </w:tcPr>
          <w:p w14:paraId="74D8A8AD">
            <w:pPr>
              <w:spacing w:line="240" w:lineRule="auto"/>
              <w:jc w:val="right"/>
            </w:pPr>
            <w:r>
              <w:rPr>
                <w:rFonts w:ascii="宋体" w:hAnsi="宋体" w:eastAsia="宋体" w:cs="宋体"/>
                <w:b w:val="0"/>
              </w:rPr>
              <w:t>1.25%</w:t>
            </w:r>
          </w:p>
        </w:tc>
        <w:tc>
          <w:tcPr>
            <w:tcW w:w="0" w:type="dxa"/>
          </w:tcPr>
          <w:p w14:paraId="17894515">
            <w:pPr>
              <w:spacing w:line="240" w:lineRule="auto"/>
              <w:jc w:val="right"/>
            </w:pPr>
            <w:r>
              <w:rPr>
                <w:rFonts w:ascii="宋体" w:hAnsi="宋体" w:eastAsia="宋体" w:cs="宋体"/>
                <w:b w:val="0"/>
              </w:rPr>
              <w:t>21.34%</w:t>
            </w:r>
          </w:p>
        </w:tc>
        <w:tc>
          <w:tcPr>
            <w:tcW w:w="0" w:type="dxa"/>
          </w:tcPr>
          <w:p w14:paraId="20D19992">
            <w:pPr>
              <w:spacing w:line="240" w:lineRule="auto"/>
              <w:jc w:val="right"/>
            </w:pPr>
            <w:r>
              <w:rPr>
                <w:rFonts w:ascii="宋体" w:hAnsi="宋体" w:eastAsia="宋体" w:cs="宋体"/>
                <w:b w:val="0"/>
              </w:rPr>
              <w:t>0.38%</w:t>
            </w:r>
          </w:p>
        </w:tc>
      </w:tr>
      <w:tr w14:paraId="4991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9B19AF">
            <w:pPr>
              <w:spacing w:line="240" w:lineRule="auto"/>
              <w:jc w:val="left"/>
            </w:pPr>
            <w:r>
              <w:rPr>
                <w:rFonts w:ascii="宋体" w:hAnsi="宋体" w:eastAsia="宋体" w:cs="宋体"/>
                <w:b w:val="0"/>
              </w:rPr>
              <w:t>自基金合同生效起至今</w:t>
            </w:r>
          </w:p>
        </w:tc>
        <w:tc>
          <w:tcPr>
            <w:tcW w:w="0" w:type="dxa"/>
          </w:tcPr>
          <w:p w14:paraId="3DD74230">
            <w:pPr>
              <w:spacing w:line="240" w:lineRule="auto"/>
              <w:jc w:val="right"/>
            </w:pPr>
            <w:r>
              <w:rPr>
                <w:rFonts w:ascii="宋体" w:hAnsi="宋体" w:eastAsia="宋体" w:cs="宋体"/>
                <w:b w:val="0"/>
              </w:rPr>
              <w:t>7.98%</w:t>
            </w:r>
          </w:p>
        </w:tc>
        <w:tc>
          <w:tcPr>
            <w:tcW w:w="0" w:type="dxa"/>
          </w:tcPr>
          <w:p w14:paraId="4C17828D">
            <w:pPr>
              <w:spacing w:line="240" w:lineRule="auto"/>
              <w:jc w:val="right"/>
            </w:pPr>
            <w:r>
              <w:rPr>
                <w:rFonts w:ascii="宋体" w:hAnsi="宋体" w:eastAsia="宋体" w:cs="宋体"/>
                <w:b w:val="0"/>
              </w:rPr>
              <w:t>1.57%</w:t>
            </w:r>
          </w:p>
        </w:tc>
        <w:tc>
          <w:tcPr>
            <w:tcW w:w="0" w:type="dxa"/>
          </w:tcPr>
          <w:p w14:paraId="7F89D6D3">
            <w:pPr>
              <w:spacing w:line="240" w:lineRule="auto"/>
              <w:jc w:val="right"/>
            </w:pPr>
            <w:r>
              <w:rPr>
                <w:rFonts w:ascii="宋体" w:hAnsi="宋体" w:eastAsia="宋体" w:cs="宋体"/>
                <w:b w:val="0"/>
              </w:rPr>
              <w:t>-13.00%</w:t>
            </w:r>
          </w:p>
        </w:tc>
        <w:tc>
          <w:tcPr>
            <w:tcW w:w="0" w:type="dxa"/>
          </w:tcPr>
          <w:p w14:paraId="6639484D">
            <w:pPr>
              <w:spacing w:line="240" w:lineRule="auto"/>
              <w:jc w:val="right"/>
            </w:pPr>
            <w:r>
              <w:rPr>
                <w:rFonts w:ascii="宋体" w:hAnsi="宋体" w:eastAsia="宋体" w:cs="宋体"/>
                <w:b w:val="0"/>
              </w:rPr>
              <w:t>1.26%</w:t>
            </w:r>
          </w:p>
        </w:tc>
        <w:tc>
          <w:tcPr>
            <w:tcW w:w="0" w:type="dxa"/>
          </w:tcPr>
          <w:p w14:paraId="35F21A88">
            <w:pPr>
              <w:spacing w:line="240" w:lineRule="auto"/>
              <w:jc w:val="right"/>
            </w:pPr>
            <w:r>
              <w:rPr>
                <w:rFonts w:ascii="宋体" w:hAnsi="宋体" w:eastAsia="宋体" w:cs="宋体"/>
                <w:b w:val="0"/>
              </w:rPr>
              <w:t>20.98%</w:t>
            </w:r>
          </w:p>
        </w:tc>
        <w:tc>
          <w:tcPr>
            <w:tcW w:w="0" w:type="dxa"/>
          </w:tcPr>
          <w:p w14:paraId="0C0DCB42">
            <w:pPr>
              <w:spacing w:line="240" w:lineRule="auto"/>
              <w:jc w:val="right"/>
            </w:pPr>
            <w:r>
              <w:rPr>
                <w:rFonts w:ascii="宋体" w:hAnsi="宋体" w:eastAsia="宋体" w:cs="宋体"/>
                <w:b w:val="0"/>
              </w:rPr>
              <w:t>0.31%</w:t>
            </w:r>
          </w:p>
        </w:tc>
      </w:tr>
    </w:tbl>
    <w:p w14:paraId="4D15B3D5">
      <w:pPr>
        <w:jc w:val="left"/>
      </w:pPr>
      <w:r>
        <w:rPr>
          <w:rFonts w:ascii="宋体" w:hAnsi="宋体" w:eastAsia="宋体" w:cs="宋体"/>
          <w:b/>
        </w:rPr>
        <w:t>东方阿尔法医疗健康混合发起C净值表现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5C98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5CF207A8">
            <w:pPr>
              <w:spacing w:line="240" w:lineRule="auto"/>
              <w:jc w:val="center"/>
            </w:pPr>
            <w:r>
              <w:rPr>
                <w:rFonts w:ascii="宋体" w:hAnsi="宋体" w:eastAsia="宋体" w:cs="宋体"/>
                <w:b w:val="0"/>
              </w:rPr>
              <w:t>阶段</w:t>
            </w:r>
          </w:p>
        </w:tc>
        <w:tc>
          <w:tcPr>
            <w:tcW w:w="692" w:type="pct"/>
            <w:shd w:val="clear" w:color="auto" w:fill="D9D9D9"/>
            <w:vAlign w:val="center"/>
          </w:tcPr>
          <w:p w14:paraId="389C78A3">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3817C521">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1EC6C32B">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519EB21B">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333F01CE">
            <w:pPr>
              <w:spacing w:line="240" w:lineRule="auto"/>
              <w:jc w:val="center"/>
            </w:pPr>
            <w:r>
              <w:rPr>
                <w:rFonts w:ascii="宋体" w:hAnsi="宋体" w:eastAsia="宋体" w:cs="宋体"/>
                <w:b w:val="0"/>
              </w:rPr>
              <w:t>①－③</w:t>
            </w:r>
          </w:p>
        </w:tc>
        <w:tc>
          <w:tcPr>
            <w:tcW w:w="692" w:type="pct"/>
            <w:shd w:val="clear" w:color="auto" w:fill="D9D9D9"/>
            <w:vAlign w:val="center"/>
          </w:tcPr>
          <w:p w14:paraId="4CEF36E0">
            <w:pPr>
              <w:spacing w:line="240" w:lineRule="auto"/>
              <w:jc w:val="center"/>
            </w:pPr>
            <w:r>
              <w:rPr>
                <w:rFonts w:ascii="宋体" w:hAnsi="宋体" w:eastAsia="宋体" w:cs="宋体"/>
                <w:b w:val="0"/>
              </w:rPr>
              <w:t>②－④</w:t>
            </w:r>
          </w:p>
        </w:tc>
      </w:tr>
      <w:tr w14:paraId="7F22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3E197E">
            <w:pPr>
              <w:spacing w:line="240" w:lineRule="auto"/>
              <w:jc w:val="left"/>
            </w:pPr>
            <w:r>
              <w:rPr>
                <w:rFonts w:ascii="宋体" w:hAnsi="宋体" w:eastAsia="宋体" w:cs="宋体"/>
                <w:b w:val="0"/>
              </w:rPr>
              <w:t>过去一个月</w:t>
            </w:r>
          </w:p>
        </w:tc>
        <w:tc>
          <w:tcPr>
            <w:tcW w:w="0" w:type="dxa"/>
          </w:tcPr>
          <w:p w14:paraId="19A165F9">
            <w:pPr>
              <w:spacing w:line="240" w:lineRule="auto"/>
              <w:jc w:val="right"/>
            </w:pPr>
            <w:r>
              <w:rPr>
                <w:rFonts w:ascii="宋体" w:hAnsi="宋体" w:eastAsia="宋体" w:cs="宋体"/>
                <w:b w:val="0"/>
              </w:rPr>
              <w:t>4.30%</w:t>
            </w:r>
          </w:p>
        </w:tc>
        <w:tc>
          <w:tcPr>
            <w:tcW w:w="0" w:type="dxa"/>
          </w:tcPr>
          <w:p w14:paraId="3160710F">
            <w:pPr>
              <w:spacing w:line="240" w:lineRule="auto"/>
              <w:jc w:val="right"/>
            </w:pPr>
            <w:r>
              <w:rPr>
                <w:rFonts w:ascii="宋体" w:hAnsi="宋体" w:eastAsia="宋体" w:cs="宋体"/>
                <w:b w:val="0"/>
              </w:rPr>
              <w:t>2.09%</w:t>
            </w:r>
          </w:p>
        </w:tc>
        <w:tc>
          <w:tcPr>
            <w:tcW w:w="0" w:type="dxa"/>
          </w:tcPr>
          <w:p w14:paraId="20E39FD5">
            <w:pPr>
              <w:spacing w:line="240" w:lineRule="auto"/>
              <w:jc w:val="right"/>
            </w:pPr>
            <w:r>
              <w:rPr>
                <w:rFonts w:ascii="宋体" w:hAnsi="宋体" w:eastAsia="宋体" w:cs="宋体"/>
                <w:b w:val="0"/>
              </w:rPr>
              <w:t>1.03%</w:t>
            </w:r>
          </w:p>
        </w:tc>
        <w:tc>
          <w:tcPr>
            <w:tcW w:w="0" w:type="dxa"/>
          </w:tcPr>
          <w:p w14:paraId="0D559521">
            <w:pPr>
              <w:spacing w:line="240" w:lineRule="auto"/>
              <w:jc w:val="right"/>
            </w:pPr>
            <w:r>
              <w:rPr>
                <w:rFonts w:ascii="宋体" w:hAnsi="宋体" w:eastAsia="宋体" w:cs="宋体"/>
                <w:b w:val="0"/>
              </w:rPr>
              <w:t>1.02%</w:t>
            </w:r>
          </w:p>
        </w:tc>
        <w:tc>
          <w:tcPr>
            <w:tcW w:w="0" w:type="dxa"/>
          </w:tcPr>
          <w:p w14:paraId="06FD7A8D">
            <w:pPr>
              <w:spacing w:line="240" w:lineRule="auto"/>
              <w:jc w:val="right"/>
            </w:pPr>
            <w:r>
              <w:rPr>
                <w:rFonts w:ascii="宋体" w:hAnsi="宋体" w:eastAsia="宋体" w:cs="宋体"/>
                <w:b w:val="0"/>
              </w:rPr>
              <w:t>3.27%</w:t>
            </w:r>
          </w:p>
        </w:tc>
        <w:tc>
          <w:tcPr>
            <w:tcW w:w="0" w:type="dxa"/>
          </w:tcPr>
          <w:p w14:paraId="3F66F8D1">
            <w:pPr>
              <w:spacing w:line="240" w:lineRule="auto"/>
              <w:jc w:val="right"/>
            </w:pPr>
            <w:r>
              <w:rPr>
                <w:rFonts w:ascii="宋体" w:hAnsi="宋体" w:eastAsia="宋体" w:cs="宋体"/>
                <w:b w:val="0"/>
              </w:rPr>
              <w:t>1.07%</w:t>
            </w:r>
          </w:p>
        </w:tc>
      </w:tr>
      <w:tr w14:paraId="2F11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1C4202">
            <w:pPr>
              <w:spacing w:line="240" w:lineRule="auto"/>
              <w:jc w:val="left"/>
            </w:pPr>
            <w:r>
              <w:rPr>
                <w:rFonts w:ascii="宋体" w:hAnsi="宋体" w:eastAsia="宋体" w:cs="宋体"/>
                <w:b w:val="0"/>
              </w:rPr>
              <w:t>过去三个月</w:t>
            </w:r>
          </w:p>
        </w:tc>
        <w:tc>
          <w:tcPr>
            <w:tcW w:w="0" w:type="dxa"/>
          </w:tcPr>
          <w:p w14:paraId="4B777277">
            <w:pPr>
              <w:spacing w:line="240" w:lineRule="auto"/>
              <w:jc w:val="right"/>
            </w:pPr>
            <w:r>
              <w:rPr>
                <w:rFonts w:ascii="宋体" w:hAnsi="宋体" w:eastAsia="宋体" w:cs="宋体"/>
                <w:b w:val="0"/>
              </w:rPr>
              <w:t>12.14%</w:t>
            </w:r>
          </w:p>
        </w:tc>
        <w:tc>
          <w:tcPr>
            <w:tcW w:w="0" w:type="dxa"/>
          </w:tcPr>
          <w:p w14:paraId="71FF2F29">
            <w:pPr>
              <w:spacing w:line="240" w:lineRule="auto"/>
              <w:jc w:val="right"/>
            </w:pPr>
            <w:r>
              <w:rPr>
                <w:rFonts w:ascii="宋体" w:hAnsi="宋体" w:eastAsia="宋体" w:cs="宋体"/>
                <w:b w:val="0"/>
              </w:rPr>
              <w:t>2.49%</w:t>
            </w:r>
          </w:p>
        </w:tc>
        <w:tc>
          <w:tcPr>
            <w:tcW w:w="0" w:type="dxa"/>
          </w:tcPr>
          <w:p w14:paraId="565040E4">
            <w:pPr>
              <w:spacing w:line="240" w:lineRule="auto"/>
              <w:jc w:val="right"/>
            </w:pPr>
            <w:r>
              <w:rPr>
                <w:rFonts w:ascii="宋体" w:hAnsi="宋体" w:eastAsia="宋体" w:cs="宋体"/>
                <w:b w:val="0"/>
              </w:rPr>
              <w:t>4.76%</w:t>
            </w:r>
          </w:p>
        </w:tc>
        <w:tc>
          <w:tcPr>
            <w:tcW w:w="0" w:type="dxa"/>
          </w:tcPr>
          <w:p w14:paraId="0066504D">
            <w:pPr>
              <w:spacing w:line="240" w:lineRule="auto"/>
              <w:jc w:val="right"/>
            </w:pPr>
            <w:r>
              <w:rPr>
                <w:rFonts w:ascii="宋体" w:hAnsi="宋体" w:eastAsia="宋体" w:cs="宋体"/>
                <w:b w:val="0"/>
              </w:rPr>
              <w:t>1.35%</w:t>
            </w:r>
          </w:p>
        </w:tc>
        <w:tc>
          <w:tcPr>
            <w:tcW w:w="0" w:type="dxa"/>
          </w:tcPr>
          <w:p w14:paraId="5B34FFDA">
            <w:pPr>
              <w:spacing w:line="240" w:lineRule="auto"/>
              <w:jc w:val="right"/>
            </w:pPr>
            <w:r>
              <w:rPr>
                <w:rFonts w:ascii="宋体" w:hAnsi="宋体" w:eastAsia="宋体" w:cs="宋体"/>
                <w:b w:val="0"/>
              </w:rPr>
              <w:t>7.38%</w:t>
            </w:r>
          </w:p>
        </w:tc>
        <w:tc>
          <w:tcPr>
            <w:tcW w:w="0" w:type="dxa"/>
          </w:tcPr>
          <w:p w14:paraId="17C1853A">
            <w:pPr>
              <w:spacing w:line="240" w:lineRule="auto"/>
              <w:jc w:val="right"/>
            </w:pPr>
            <w:r>
              <w:rPr>
                <w:rFonts w:ascii="宋体" w:hAnsi="宋体" w:eastAsia="宋体" w:cs="宋体"/>
                <w:b w:val="0"/>
              </w:rPr>
              <w:t>1.14%</w:t>
            </w:r>
          </w:p>
        </w:tc>
      </w:tr>
      <w:tr w14:paraId="2EE0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A76F62">
            <w:pPr>
              <w:spacing w:line="240" w:lineRule="auto"/>
              <w:jc w:val="left"/>
            </w:pPr>
            <w:r>
              <w:rPr>
                <w:rFonts w:ascii="宋体" w:hAnsi="宋体" w:eastAsia="宋体" w:cs="宋体"/>
                <w:b w:val="0"/>
              </w:rPr>
              <w:t>过去六个月</w:t>
            </w:r>
          </w:p>
        </w:tc>
        <w:tc>
          <w:tcPr>
            <w:tcW w:w="0" w:type="dxa"/>
          </w:tcPr>
          <w:p w14:paraId="0F2603A3">
            <w:pPr>
              <w:spacing w:line="240" w:lineRule="auto"/>
              <w:jc w:val="right"/>
            </w:pPr>
            <w:r>
              <w:rPr>
                <w:rFonts w:ascii="宋体" w:hAnsi="宋体" w:eastAsia="宋体" w:cs="宋体"/>
                <w:b w:val="0"/>
              </w:rPr>
              <w:t>27.46%</w:t>
            </w:r>
          </w:p>
        </w:tc>
        <w:tc>
          <w:tcPr>
            <w:tcW w:w="0" w:type="dxa"/>
          </w:tcPr>
          <w:p w14:paraId="480500E9">
            <w:pPr>
              <w:spacing w:line="240" w:lineRule="auto"/>
              <w:jc w:val="right"/>
            </w:pPr>
            <w:r>
              <w:rPr>
                <w:rFonts w:ascii="宋体" w:hAnsi="宋体" w:eastAsia="宋体" w:cs="宋体"/>
                <w:b w:val="0"/>
              </w:rPr>
              <w:t>2.01%</w:t>
            </w:r>
          </w:p>
        </w:tc>
        <w:tc>
          <w:tcPr>
            <w:tcW w:w="0" w:type="dxa"/>
          </w:tcPr>
          <w:p w14:paraId="2E59D301">
            <w:pPr>
              <w:spacing w:line="240" w:lineRule="auto"/>
              <w:jc w:val="right"/>
            </w:pPr>
            <w:r>
              <w:rPr>
                <w:rFonts w:ascii="宋体" w:hAnsi="宋体" w:eastAsia="宋体" w:cs="宋体"/>
                <w:b w:val="0"/>
              </w:rPr>
              <w:t>10.16%</w:t>
            </w:r>
          </w:p>
        </w:tc>
        <w:tc>
          <w:tcPr>
            <w:tcW w:w="0" w:type="dxa"/>
          </w:tcPr>
          <w:p w14:paraId="346D6D76">
            <w:pPr>
              <w:spacing w:line="240" w:lineRule="auto"/>
              <w:jc w:val="right"/>
            </w:pPr>
            <w:r>
              <w:rPr>
                <w:rFonts w:ascii="宋体" w:hAnsi="宋体" w:eastAsia="宋体" w:cs="宋体"/>
                <w:b w:val="0"/>
              </w:rPr>
              <w:t>1.20%</w:t>
            </w:r>
          </w:p>
        </w:tc>
        <w:tc>
          <w:tcPr>
            <w:tcW w:w="0" w:type="dxa"/>
          </w:tcPr>
          <w:p w14:paraId="628F7AD8">
            <w:pPr>
              <w:spacing w:line="240" w:lineRule="auto"/>
              <w:jc w:val="right"/>
            </w:pPr>
            <w:r>
              <w:rPr>
                <w:rFonts w:ascii="宋体" w:hAnsi="宋体" w:eastAsia="宋体" w:cs="宋体"/>
                <w:b w:val="0"/>
              </w:rPr>
              <w:t>17.30%</w:t>
            </w:r>
          </w:p>
        </w:tc>
        <w:tc>
          <w:tcPr>
            <w:tcW w:w="0" w:type="dxa"/>
          </w:tcPr>
          <w:p w14:paraId="6569292A">
            <w:pPr>
              <w:spacing w:line="240" w:lineRule="auto"/>
              <w:jc w:val="right"/>
            </w:pPr>
            <w:r>
              <w:rPr>
                <w:rFonts w:ascii="宋体" w:hAnsi="宋体" w:eastAsia="宋体" w:cs="宋体"/>
                <w:b w:val="0"/>
              </w:rPr>
              <w:t>0.81%</w:t>
            </w:r>
          </w:p>
        </w:tc>
      </w:tr>
      <w:tr w14:paraId="1B4C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163DB1">
            <w:pPr>
              <w:spacing w:line="240" w:lineRule="auto"/>
              <w:jc w:val="left"/>
            </w:pPr>
            <w:r>
              <w:rPr>
                <w:rFonts w:ascii="宋体" w:hAnsi="宋体" w:eastAsia="宋体" w:cs="宋体"/>
                <w:b w:val="0"/>
              </w:rPr>
              <w:t>过去一年</w:t>
            </w:r>
          </w:p>
        </w:tc>
        <w:tc>
          <w:tcPr>
            <w:tcW w:w="0" w:type="dxa"/>
          </w:tcPr>
          <w:p w14:paraId="5A369EBE">
            <w:pPr>
              <w:spacing w:line="240" w:lineRule="auto"/>
              <w:jc w:val="right"/>
            </w:pPr>
            <w:r>
              <w:rPr>
                <w:rFonts w:ascii="宋体" w:hAnsi="宋体" w:eastAsia="宋体" w:cs="宋体"/>
                <w:b w:val="0"/>
              </w:rPr>
              <w:t>29.12%</w:t>
            </w:r>
          </w:p>
        </w:tc>
        <w:tc>
          <w:tcPr>
            <w:tcW w:w="0" w:type="dxa"/>
          </w:tcPr>
          <w:p w14:paraId="2E37EEBF">
            <w:pPr>
              <w:spacing w:line="240" w:lineRule="auto"/>
              <w:jc w:val="right"/>
            </w:pPr>
            <w:r>
              <w:rPr>
                <w:rFonts w:ascii="宋体" w:hAnsi="宋体" w:eastAsia="宋体" w:cs="宋体"/>
                <w:b w:val="0"/>
              </w:rPr>
              <w:t>2.02%</w:t>
            </w:r>
          </w:p>
        </w:tc>
        <w:tc>
          <w:tcPr>
            <w:tcW w:w="0" w:type="dxa"/>
          </w:tcPr>
          <w:p w14:paraId="0C194781">
            <w:pPr>
              <w:spacing w:line="240" w:lineRule="auto"/>
              <w:jc w:val="right"/>
            </w:pPr>
            <w:r>
              <w:rPr>
                <w:rFonts w:ascii="宋体" w:hAnsi="宋体" w:eastAsia="宋体" w:cs="宋体"/>
                <w:b w:val="0"/>
              </w:rPr>
              <w:t>19.91%</w:t>
            </w:r>
          </w:p>
        </w:tc>
        <w:tc>
          <w:tcPr>
            <w:tcW w:w="0" w:type="dxa"/>
          </w:tcPr>
          <w:p w14:paraId="20A30B13">
            <w:pPr>
              <w:spacing w:line="240" w:lineRule="auto"/>
              <w:jc w:val="right"/>
            </w:pPr>
            <w:r>
              <w:rPr>
                <w:rFonts w:ascii="宋体" w:hAnsi="宋体" w:eastAsia="宋体" w:cs="宋体"/>
                <w:b w:val="0"/>
              </w:rPr>
              <w:t>1.41%</w:t>
            </w:r>
          </w:p>
        </w:tc>
        <w:tc>
          <w:tcPr>
            <w:tcW w:w="0" w:type="dxa"/>
          </w:tcPr>
          <w:p w14:paraId="4AE439E4">
            <w:pPr>
              <w:spacing w:line="240" w:lineRule="auto"/>
              <w:jc w:val="right"/>
            </w:pPr>
            <w:r>
              <w:rPr>
                <w:rFonts w:ascii="宋体" w:hAnsi="宋体" w:eastAsia="宋体" w:cs="宋体"/>
                <w:b w:val="0"/>
              </w:rPr>
              <w:t>9.21%</w:t>
            </w:r>
          </w:p>
        </w:tc>
        <w:tc>
          <w:tcPr>
            <w:tcW w:w="0" w:type="dxa"/>
          </w:tcPr>
          <w:p w14:paraId="18A5ACB0">
            <w:pPr>
              <w:spacing w:line="240" w:lineRule="auto"/>
              <w:jc w:val="right"/>
            </w:pPr>
            <w:r>
              <w:rPr>
                <w:rFonts w:ascii="宋体" w:hAnsi="宋体" w:eastAsia="宋体" w:cs="宋体"/>
                <w:b w:val="0"/>
              </w:rPr>
              <w:t>0.61%</w:t>
            </w:r>
          </w:p>
        </w:tc>
      </w:tr>
      <w:tr w14:paraId="577F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7A036C">
            <w:pPr>
              <w:spacing w:line="240" w:lineRule="auto"/>
              <w:jc w:val="left"/>
            </w:pPr>
            <w:r>
              <w:rPr>
                <w:rFonts w:ascii="宋体" w:hAnsi="宋体" w:eastAsia="宋体" w:cs="宋体"/>
                <w:b w:val="0"/>
              </w:rPr>
              <w:t>过去三年</w:t>
            </w:r>
          </w:p>
        </w:tc>
        <w:tc>
          <w:tcPr>
            <w:tcW w:w="0" w:type="dxa"/>
          </w:tcPr>
          <w:p w14:paraId="5A96CB33">
            <w:pPr>
              <w:spacing w:line="240" w:lineRule="auto"/>
              <w:jc w:val="right"/>
            </w:pPr>
            <w:r>
              <w:rPr>
                <w:rFonts w:ascii="宋体" w:hAnsi="宋体" w:eastAsia="宋体" w:cs="宋体"/>
                <w:b w:val="0"/>
              </w:rPr>
              <w:t>4.21%</w:t>
            </w:r>
          </w:p>
        </w:tc>
        <w:tc>
          <w:tcPr>
            <w:tcW w:w="0" w:type="dxa"/>
          </w:tcPr>
          <w:p w14:paraId="448E1A1B">
            <w:pPr>
              <w:spacing w:line="240" w:lineRule="auto"/>
              <w:jc w:val="right"/>
            </w:pPr>
            <w:r>
              <w:rPr>
                <w:rFonts w:ascii="宋体" w:hAnsi="宋体" w:eastAsia="宋体" w:cs="宋体"/>
                <w:b w:val="0"/>
              </w:rPr>
              <w:t>1.63%</w:t>
            </w:r>
          </w:p>
        </w:tc>
        <w:tc>
          <w:tcPr>
            <w:tcW w:w="0" w:type="dxa"/>
          </w:tcPr>
          <w:p w14:paraId="443A244C">
            <w:pPr>
              <w:spacing w:line="240" w:lineRule="auto"/>
              <w:jc w:val="right"/>
            </w:pPr>
            <w:r>
              <w:rPr>
                <w:rFonts w:ascii="宋体" w:hAnsi="宋体" w:eastAsia="宋体" w:cs="宋体"/>
                <w:b w:val="0"/>
              </w:rPr>
              <w:t>-15.55%</w:t>
            </w:r>
          </w:p>
        </w:tc>
        <w:tc>
          <w:tcPr>
            <w:tcW w:w="0" w:type="dxa"/>
          </w:tcPr>
          <w:p w14:paraId="5B3187D4">
            <w:pPr>
              <w:spacing w:line="240" w:lineRule="auto"/>
              <w:jc w:val="right"/>
            </w:pPr>
            <w:r>
              <w:rPr>
                <w:rFonts w:ascii="宋体" w:hAnsi="宋体" w:eastAsia="宋体" w:cs="宋体"/>
                <w:b w:val="0"/>
              </w:rPr>
              <w:t>1.25%</w:t>
            </w:r>
          </w:p>
        </w:tc>
        <w:tc>
          <w:tcPr>
            <w:tcW w:w="0" w:type="dxa"/>
          </w:tcPr>
          <w:p w14:paraId="47D92CD3">
            <w:pPr>
              <w:spacing w:line="240" w:lineRule="auto"/>
              <w:jc w:val="right"/>
            </w:pPr>
            <w:r>
              <w:rPr>
                <w:rFonts w:ascii="宋体" w:hAnsi="宋体" w:eastAsia="宋体" w:cs="宋体"/>
                <w:b w:val="0"/>
              </w:rPr>
              <w:t>19.76%</w:t>
            </w:r>
          </w:p>
        </w:tc>
        <w:tc>
          <w:tcPr>
            <w:tcW w:w="0" w:type="dxa"/>
          </w:tcPr>
          <w:p w14:paraId="0D572028">
            <w:pPr>
              <w:spacing w:line="240" w:lineRule="auto"/>
              <w:jc w:val="right"/>
            </w:pPr>
            <w:r>
              <w:rPr>
                <w:rFonts w:ascii="宋体" w:hAnsi="宋体" w:eastAsia="宋体" w:cs="宋体"/>
                <w:b w:val="0"/>
              </w:rPr>
              <w:t>0.38%</w:t>
            </w:r>
          </w:p>
        </w:tc>
      </w:tr>
      <w:tr w14:paraId="1EE7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C0F175">
            <w:pPr>
              <w:spacing w:line="240" w:lineRule="auto"/>
              <w:jc w:val="left"/>
            </w:pPr>
            <w:r>
              <w:rPr>
                <w:rFonts w:ascii="宋体" w:hAnsi="宋体" w:eastAsia="宋体" w:cs="宋体"/>
                <w:b w:val="0"/>
              </w:rPr>
              <w:t>自基金合同生效起至今</w:t>
            </w:r>
          </w:p>
        </w:tc>
        <w:tc>
          <w:tcPr>
            <w:tcW w:w="0" w:type="dxa"/>
          </w:tcPr>
          <w:p w14:paraId="0DBAB77C">
            <w:pPr>
              <w:spacing w:line="240" w:lineRule="auto"/>
              <w:jc w:val="right"/>
            </w:pPr>
            <w:r>
              <w:rPr>
                <w:rFonts w:ascii="宋体" w:hAnsi="宋体" w:eastAsia="宋体" w:cs="宋体"/>
                <w:b w:val="0"/>
              </w:rPr>
              <w:t>6.24%</w:t>
            </w:r>
          </w:p>
        </w:tc>
        <w:tc>
          <w:tcPr>
            <w:tcW w:w="0" w:type="dxa"/>
          </w:tcPr>
          <w:p w14:paraId="182EFCC4">
            <w:pPr>
              <w:spacing w:line="240" w:lineRule="auto"/>
              <w:jc w:val="right"/>
            </w:pPr>
            <w:r>
              <w:rPr>
                <w:rFonts w:ascii="宋体" w:hAnsi="宋体" w:eastAsia="宋体" w:cs="宋体"/>
                <w:b w:val="0"/>
              </w:rPr>
              <w:t>1.57%</w:t>
            </w:r>
          </w:p>
        </w:tc>
        <w:tc>
          <w:tcPr>
            <w:tcW w:w="0" w:type="dxa"/>
          </w:tcPr>
          <w:p w14:paraId="27D66E82">
            <w:pPr>
              <w:spacing w:line="240" w:lineRule="auto"/>
              <w:jc w:val="right"/>
            </w:pPr>
            <w:r>
              <w:rPr>
                <w:rFonts w:ascii="宋体" w:hAnsi="宋体" w:eastAsia="宋体" w:cs="宋体"/>
                <w:b w:val="0"/>
              </w:rPr>
              <w:t>-13.00%</w:t>
            </w:r>
          </w:p>
        </w:tc>
        <w:tc>
          <w:tcPr>
            <w:tcW w:w="0" w:type="dxa"/>
          </w:tcPr>
          <w:p w14:paraId="324FCF60">
            <w:pPr>
              <w:spacing w:line="240" w:lineRule="auto"/>
              <w:jc w:val="right"/>
            </w:pPr>
            <w:r>
              <w:rPr>
                <w:rFonts w:ascii="宋体" w:hAnsi="宋体" w:eastAsia="宋体" w:cs="宋体"/>
                <w:b w:val="0"/>
              </w:rPr>
              <w:t>1.26%</w:t>
            </w:r>
          </w:p>
        </w:tc>
        <w:tc>
          <w:tcPr>
            <w:tcW w:w="0" w:type="dxa"/>
          </w:tcPr>
          <w:p w14:paraId="196BE531">
            <w:pPr>
              <w:spacing w:line="240" w:lineRule="auto"/>
              <w:jc w:val="right"/>
            </w:pPr>
            <w:r>
              <w:rPr>
                <w:rFonts w:ascii="宋体" w:hAnsi="宋体" w:eastAsia="宋体" w:cs="宋体"/>
                <w:b w:val="0"/>
              </w:rPr>
              <w:t>19.24%</w:t>
            </w:r>
          </w:p>
        </w:tc>
        <w:tc>
          <w:tcPr>
            <w:tcW w:w="0" w:type="dxa"/>
          </w:tcPr>
          <w:p w14:paraId="1A58F392">
            <w:pPr>
              <w:spacing w:line="240" w:lineRule="auto"/>
              <w:jc w:val="right"/>
            </w:pPr>
            <w:r>
              <w:rPr>
                <w:rFonts w:ascii="宋体" w:hAnsi="宋体" w:eastAsia="宋体" w:cs="宋体"/>
                <w:b w:val="0"/>
              </w:rPr>
              <w:t>0.31%</w:t>
            </w:r>
          </w:p>
        </w:tc>
      </w:tr>
    </w:tbl>
    <w:p w14:paraId="786E1F5E">
      <w:r>
        <w:rPr>
          <w:rFonts w:ascii="宋体" w:hAnsi="宋体" w:eastAsia="宋体" w:cs="宋体"/>
          <w:b w:val="0"/>
        </w:rPr>
        <w:t>注：本基金的业绩比较基准为：中证医药卫生指数收益率×60%+恒生医疗保健指数收益率×20%+中证综合债券指数收益率×20%。</w:t>
      </w:r>
    </w:p>
    <w:p w14:paraId="288079EB"/>
    <w:p w14:paraId="6C61C5B4">
      <w:r>
        <w:rPr>
          <w:rFonts w:ascii="宋体" w:hAnsi="宋体" w:eastAsia="宋体" w:cs="宋体"/>
          <w:b/>
        </w:rPr>
        <w:t>3.2.2 自基金合同生效以来基金份额累计净值增长率变动及其与同期业绩比较基准收益率变动的比较</w:t>
      </w:r>
    </w:p>
    <w:p w14:paraId="44C1F1E2">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26383881"/>
    <w:p w14:paraId="2127E1B5">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711A6137">
      <w:pPr>
        <w:pStyle w:val="2"/>
        <w:jc w:val="center"/>
      </w:pPr>
      <w:bookmarkStart w:id="14" w:name="_Toc28908"/>
      <w:r>
        <w:rPr>
          <w:rFonts w:ascii="宋体" w:hAnsi="宋体" w:eastAsia="宋体" w:cs="宋体"/>
        </w:rPr>
        <w:t>§4 管理人报告</w:t>
      </w:r>
      <w:bookmarkEnd w:id="14"/>
    </w:p>
    <w:p w14:paraId="63A179F8">
      <w:pPr>
        <w:pStyle w:val="3"/>
        <w:jc w:val="left"/>
      </w:pPr>
      <w:bookmarkStart w:id="15" w:name="_Toc24462"/>
      <w:r>
        <w:rPr>
          <w:rFonts w:ascii="宋体" w:hAnsi="宋体" w:eastAsia="宋体" w:cs="宋体"/>
        </w:rPr>
        <w:t>4.1 基金管理人及基金经理情况</w:t>
      </w:r>
      <w:bookmarkEnd w:id="15"/>
    </w:p>
    <w:p w14:paraId="2FFAE099">
      <w:r>
        <w:rPr>
          <w:rFonts w:ascii="宋体" w:hAnsi="宋体" w:eastAsia="宋体" w:cs="宋体"/>
          <w:b/>
        </w:rPr>
        <w:t>4.1.1 基金管理人及其管理基金的经验</w:t>
      </w:r>
    </w:p>
    <w:p w14:paraId="62ACA16A">
      <w:pPr>
        <w:jc w:val="left"/>
      </w:pPr>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截至报告期末，东方阿尔法基金管理资产规模54.38亿元，旗下管理10只公开募集证券投资基金和1只私募资产管理计划。</w:t>
      </w:r>
    </w:p>
    <w:p w14:paraId="45FD08B2"/>
    <w:p w14:paraId="6FA72F5C">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14:paraId="5CAD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7A436B1B">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08EADBAD">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7010378C">
            <w:pPr>
              <w:spacing w:line="240" w:lineRule="auto"/>
              <w:jc w:val="center"/>
            </w:pPr>
            <w:r>
              <w:rPr>
                <w:rFonts w:ascii="宋体" w:hAnsi="宋体" w:eastAsia="宋体" w:cs="宋体"/>
                <w:b w:val="0"/>
              </w:rPr>
              <w:t>任本基金的基金经理（助理）期限</w:t>
            </w:r>
          </w:p>
        </w:tc>
        <w:tc>
          <w:tcPr>
            <w:tcW w:w="308" w:type="pct"/>
            <w:vMerge w:val="restart"/>
            <w:shd w:val="clear" w:color="auto" w:fill="D9D9D9"/>
            <w:vAlign w:val="center"/>
          </w:tcPr>
          <w:p w14:paraId="664AF0CC">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53587B40">
            <w:pPr>
              <w:spacing w:line="240" w:lineRule="auto"/>
              <w:jc w:val="center"/>
            </w:pPr>
            <w:r>
              <w:rPr>
                <w:rFonts w:ascii="宋体" w:hAnsi="宋体" w:eastAsia="宋体" w:cs="宋体"/>
                <w:b w:val="0"/>
              </w:rPr>
              <w:t>说明</w:t>
            </w:r>
          </w:p>
        </w:tc>
      </w:tr>
      <w:tr w14:paraId="583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AE6B0F7"/>
        </w:tc>
        <w:tc>
          <w:tcPr>
            <w:vMerge w:val="continue"/>
          </w:tcPr>
          <w:p w14:paraId="6E70A877"/>
        </w:tc>
        <w:tc>
          <w:tcPr>
            <w:tcW w:w="400" w:type="pct"/>
            <w:shd w:val="clear" w:color="auto" w:fill="D9D9D9"/>
            <w:vAlign w:val="center"/>
          </w:tcPr>
          <w:p w14:paraId="0897F8E0">
            <w:pPr>
              <w:spacing w:line="240" w:lineRule="auto"/>
              <w:jc w:val="center"/>
            </w:pPr>
            <w:r>
              <w:rPr>
                <w:rFonts w:ascii="宋体" w:hAnsi="宋体" w:eastAsia="宋体" w:cs="宋体"/>
                <w:b w:val="0"/>
              </w:rPr>
              <w:t>任职日期</w:t>
            </w:r>
          </w:p>
        </w:tc>
        <w:tc>
          <w:tcPr>
            <w:tcW w:w="392" w:type="pct"/>
            <w:shd w:val="clear" w:color="auto" w:fill="D9D9D9"/>
            <w:vAlign w:val="center"/>
          </w:tcPr>
          <w:p w14:paraId="04156D97">
            <w:pPr>
              <w:spacing w:line="240" w:lineRule="auto"/>
              <w:jc w:val="center"/>
            </w:pPr>
            <w:r>
              <w:rPr>
                <w:rFonts w:ascii="宋体" w:hAnsi="宋体" w:eastAsia="宋体" w:cs="宋体"/>
                <w:b w:val="0"/>
              </w:rPr>
              <w:t>离任日期</w:t>
            </w:r>
          </w:p>
        </w:tc>
        <w:tc>
          <w:tcPr>
            <w:vMerge w:val="continue"/>
          </w:tcPr>
          <w:p w14:paraId="7AA7674A"/>
        </w:tc>
        <w:tc>
          <w:tcPr>
            <w:vMerge w:val="continue"/>
          </w:tcPr>
          <w:p w14:paraId="01DC0447"/>
        </w:tc>
      </w:tr>
      <w:tr w14:paraId="4C33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293644">
            <w:pPr>
              <w:spacing w:line="240" w:lineRule="auto"/>
              <w:jc w:val="left"/>
            </w:pPr>
            <w:r>
              <w:rPr>
                <w:rFonts w:ascii="宋体" w:hAnsi="宋体" w:eastAsia="宋体" w:cs="宋体"/>
                <w:b w:val="0"/>
              </w:rPr>
              <w:t>孟昱</w:t>
            </w:r>
          </w:p>
        </w:tc>
        <w:tc>
          <w:tcPr>
            <w:tcW w:w="0" w:type="dxa"/>
            <w:vAlign w:val="center"/>
          </w:tcPr>
          <w:p w14:paraId="446F8094">
            <w:pPr>
              <w:spacing w:line="240" w:lineRule="auto"/>
              <w:jc w:val="left"/>
            </w:pPr>
            <w:r>
              <w:rPr>
                <w:rFonts w:ascii="宋体" w:hAnsi="宋体" w:eastAsia="宋体" w:cs="宋体"/>
                <w:b w:val="0"/>
              </w:rPr>
              <w:t>基金经理</w:t>
            </w:r>
          </w:p>
        </w:tc>
        <w:tc>
          <w:tcPr>
            <w:tcW w:w="0" w:type="dxa"/>
            <w:vAlign w:val="center"/>
          </w:tcPr>
          <w:p w14:paraId="7A12799D">
            <w:pPr>
              <w:spacing w:line="240" w:lineRule="auto"/>
              <w:jc w:val="left"/>
            </w:pPr>
            <w:r>
              <w:rPr>
                <w:rFonts w:ascii="宋体" w:hAnsi="宋体" w:eastAsia="宋体" w:cs="宋体"/>
                <w:b w:val="0"/>
              </w:rPr>
              <w:t>2023-11-29</w:t>
            </w:r>
          </w:p>
        </w:tc>
        <w:tc>
          <w:tcPr>
            <w:tcW w:w="0" w:type="dxa"/>
            <w:vAlign w:val="center"/>
          </w:tcPr>
          <w:p w14:paraId="45F5B2B7">
            <w:pPr>
              <w:spacing w:line="240" w:lineRule="auto"/>
              <w:jc w:val="left"/>
            </w:pPr>
            <w:r>
              <w:rPr>
                <w:rFonts w:ascii="宋体" w:hAnsi="宋体" w:eastAsia="宋体" w:cs="宋体"/>
                <w:b w:val="0"/>
              </w:rPr>
              <w:t>-</w:t>
            </w:r>
          </w:p>
        </w:tc>
        <w:tc>
          <w:tcPr>
            <w:tcW w:w="0" w:type="dxa"/>
            <w:vAlign w:val="center"/>
          </w:tcPr>
          <w:p w14:paraId="7BEE347F">
            <w:pPr>
              <w:spacing w:line="240" w:lineRule="auto"/>
              <w:jc w:val="left"/>
            </w:pPr>
            <w:r>
              <w:rPr>
                <w:rFonts w:ascii="宋体" w:hAnsi="宋体" w:eastAsia="宋体" w:cs="宋体"/>
                <w:b w:val="0"/>
              </w:rPr>
              <w:t>5年</w:t>
            </w:r>
          </w:p>
        </w:tc>
        <w:tc>
          <w:tcPr>
            <w:tcW w:w="0" w:type="dxa"/>
            <w:vAlign w:val="center"/>
          </w:tcPr>
          <w:p w14:paraId="7D8D00B9">
            <w:pPr>
              <w:spacing w:line="240" w:lineRule="auto"/>
              <w:jc w:val="left"/>
            </w:pPr>
            <w:r>
              <w:rPr>
                <w:rFonts w:ascii="宋体" w:hAnsi="宋体" w:eastAsia="宋体" w:cs="宋体"/>
                <w:b w:val="0"/>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p>
        </w:tc>
      </w:tr>
    </w:tbl>
    <w:p w14:paraId="49807C8B">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3BB77123"/>
    <w:p w14:paraId="1220F8B8">
      <w:pPr>
        <w:pStyle w:val="3"/>
        <w:jc w:val="left"/>
      </w:pPr>
      <w:bookmarkStart w:id="16" w:name="_Toc20568"/>
      <w:r>
        <w:rPr>
          <w:rFonts w:ascii="宋体" w:hAnsi="宋体" w:eastAsia="宋体" w:cs="宋体"/>
        </w:rPr>
        <w:t>4.2 管理人对报告期内本基金运作遵规守信情况的说明</w:t>
      </w:r>
      <w:bookmarkEnd w:id="16"/>
    </w:p>
    <w:p w14:paraId="03403F70">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237808D6"/>
    <w:p w14:paraId="7BE2AC0D">
      <w:pPr>
        <w:pStyle w:val="3"/>
        <w:jc w:val="left"/>
      </w:pPr>
      <w:bookmarkStart w:id="17" w:name="_Toc22104"/>
      <w:r>
        <w:rPr>
          <w:rFonts w:ascii="宋体" w:hAnsi="宋体" w:eastAsia="宋体" w:cs="宋体"/>
        </w:rPr>
        <w:t>4.3 管理人对报告期内公平交易情况的专项说明</w:t>
      </w:r>
      <w:bookmarkEnd w:id="17"/>
    </w:p>
    <w:p w14:paraId="351A745D">
      <w:r>
        <w:rPr>
          <w:rFonts w:ascii="宋体" w:hAnsi="宋体" w:eastAsia="宋体" w:cs="宋体"/>
          <w:b/>
        </w:rPr>
        <w:t>4.3.1 公平交易制度的执行情况</w:t>
      </w:r>
    </w:p>
    <w:p w14:paraId="63EDFF33">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49F7E3AB"/>
    <w:p w14:paraId="7715137A">
      <w:r>
        <w:rPr>
          <w:rFonts w:ascii="宋体" w:hAnsi="宋体" w:eastAsia="宋体" w:cs="宋体"/>
          <w:b/>
        </w:rPr>
        <w:t>4.3.2 异常交易行为的专项说明</w:t>
      </w:r>
    </w:p>
    <w:p w14:paraId="12B078C4">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3D940E53"/>
    <w:p w14:paraId="7E760EF0">
      <w:pPr>
        <w:pStyle w:val="3"/>
        <w:jc w:val="left"/>
      </w:pPr>
      <w:bookmarkStart w:id="18" w:name="_Toc20463"/>
      <w:r>
        <w:rPr>
          <w:rFonts w:ascii="宋体" w:hAnsi="宋体" w:eastAsia="宋体" w:cs="宋体"/>
        </w:rPr>
        <w:t>4.4 管理人对报告期内基金的投资策略和业绩表现的说明</w:t>
      </w:r>
      <w:bookmarkEnd w:id="18"/>
    </w:p>
    <w:p w14:paraId="63886035">
      <w:r>
        <w:rPr>
          <w:rFonts w:ascii="宋体" w:hAnsi="宋体" w:eastAsia="宋体" w:cs="宋体"/>
          <w:b/>
        </w:rPr>
        <w:t>4.4.1 报告期内基金投资策略和运作分析</w:t>
      </w:r>
    </w:p>
    <w:p w14:paraId="2EA49180">
      <w:pPr>
        <w:jc w:val="left"/>
      </w:pPr>
      <w:r>
        <w:rPr>
          <w:rFonts w:ascii="宋体" w:hAnsi="宋体" w:eastAsia="宋体" w:cs="宋体"/>
          <w:b w:val="0"/>
        </w:rPr>
        <w:t xml:space="preserve">    在2025年上半年，医药指数整体表现良好，各大医药指数均有不同程度的上涨，其中创新药等子赛道表现突出，而疫苗等部分子赛道则呈现下跌态势。申万医药指数上涨7.36%，在31个申万一级行业板块中位列第11位；A股医药生物指数上涨10.10%，跑赢沪深300指数8.90个百分点，行业涨跌幅排名第4；恒生生物科技指数大涨57%，生物科技股领涨港股。</w:t>
      </w:r>
      <w:r>
        <w:rPr>
          <w:rFonts w:ascii="宋体" w:hAnsi="宋体" w:eastAsia="宋体" w:cs="宋体"/>
          <w:b w:val="0"/>
        </w:rPr>
        <w:cr/>
      </w:r>
      <w:r>
        <w:rPr>
          <w:rFonts w:ascii="宋体" w:hAnsi="宋体" w:eastAsia="宋体" w:cs="宋体"/>
          <w:b w:val="0"/>
        </w:rPr>
        <w:t xml:space="preserve">    细分行业中，化学制剂涨幅较大，上涨19.59%表现突出，原料药涨幅居前，上涨17.01%。</w:t>
      </w:r>
      <w:r>
        <w:rPr>
          <w:rFonts w:ascii="宋体" w:hAnsi="宋体" w:eastAsia="宋体" w:cs="宋体"/>
          <w:b w:val="0"/>
        </w:rPr>
        <w:cr/>
      </w:r>
      <w:r>
        <w:rPr>
          <w:rFonts w:ascii="宋体" w:hAnsi="宋体" w:eastAsia="宋体" w:cs="宋体"/>
          <w:b w:val="0"/>
        </w:rPr>
        <w:t xml:space="preserve">    从季度表现来看，第一季度医药板块整体强势，但内部结构分化明显，创新药、CXO、AI医疗等细分领域表现优异。进入第二季度，创新药板块进一步脱颖而出，成为市场焦点。这一轮创新药的崛起，主要得益于海外BD授权预期的推动。2025年上半年，创新药海外BD授权交易累计达46笔，首付款总计233.4亿元，交易对价总包合计4710亿元，已超过2023至2024年全年的水平。中国创新药海外授权的历史总交易对价有望突破2000亿美元，首付款累计达成165.8亿美元。据CNBC报道，截至2025年5月20日，在首付款5000万美元以上的BD交易中，中国占比高达42%，而2024年这一比例为27%，2019年时仅为0%。这一显著增长表明，全球医药领域对中国新药研发的认可度正在不断提升。</w:t>
      </w:r>
      <w:r>
        <w:rPr>
          <w:rFonts w:ascii="宋体" w:hAnsi="宋体" w:eastAsia="宋体" w:cs="宋体"/>
          <w:b w:val="0"/>
        </w:rPr>
        <w:cr/>
      </w:r>
      <w:r>
        <w:rPr>
          <w:rFonts w:ascii="宋体" w:hAnsi="宋体" w:eastAsia="宋体" w:cs="宋体"/>
          <w:b w:val="0"/>
        </w:rPr>
        <w:t xml:space="preserve">    与此同时，国内创新药企业也迎来了收获期，多家头部创新药企预计在未来2年内实现盈亏平衡，多家生物科技公司的核心产品有望在年内获批上市并产生销售额。2025年，国内创新药公司预计总收入将超过1500亿元，同比增速保持在30%以上，预计明年将接近2000亿元。</w:t>
      </w:r>
      <w:r>
        <w:rPr>
          <w:rFonts w:ascii="宋体" w:hAnsi="宋体" w:eastAsia="宋体" w:cs="宋体"/>
          <w:b w:val="0"/>
        </w:rPr>
        <w:cr/>
      </w:r>
      <w:r>
        <w:rPr>
          <w:rFonts w:ascii="宋体" w:hAnsi="宋体" w:eastAsia="宋体" w:cs="宋体"/>
          <w:b w:val="0"/>
        </w:rPr>
        <w:t xml:space="preserve">    政策层面也为创新药产业的发展提供了有力支持。自2022年底以来，创新药支持政策的延续性良好。商保丙类目录的推出、国谈创新药入院、医保谈判价格的优化、医保基金结算的改善以及对部分满足条件的创新药提前预付医保资金等措施，均体现了政策的友好性。此外，价格体系也在逐渐放松。近期，《医疗保障法（草案）》的推出，以立法形式保障医保基金运行的独立性，并明确医保局不再独断定价体系，进一步为创新药产业的发展创造了良好的政策环境。</w:t>
      </w:r>
      <w:r>
        <w:rPr>
          <w:rFonts w:ascii="宋体" w:hAnsi="宋体" w:eastAsia="宋体" w:cs="宋体"/>
          <w:b w:val="0"/>
        </w:rPr>
        <w:cr/>
      </w:r>
      <w:r>
        <w:rPr>
          <w:rFonts w:ascii="宋体" w:hAnsi="宋体" w:eastAsia="宋体" w:cs="宋体"/>
          <w:b w:val="0"/>
        </w:rPr>
        <w:t xml:space="preserve">    综上所述，创新药产业的发展趋势已经形成。当前，创新药的定价仍遵循产品销售峰值3～4倍PS的大框架，DCF模型仍可有效评估大多数创新药资产的合理价值，尚未出现明显的泡沫化迹象。从单一创新药物的价值兑现来看，可分为三个阶段：创新分子临床价值POC阶段、海外市场拓展或授权阶段以及药物上市后的商业化快速爬坡期。目前，本轮创新药板块的快速上涨主要基于临床POC阶段的成果和海外授权预期，尚未进入商业化阶段的价值释放。</w:t>
      </w:r>
      <w:r>
        <w:rPr>
          <w:rFonts w:ascii="宋体" w:hAnsi="宋体" w:eastAsia="宋体" w:cs="宋体"/>
          <w:b w:val="0"/>
        </w:rPr>
        <w:cr/>
      </w:r>
      <w:r>
        <w:rPr>
          <w:rFonts w:ascii="宋体" w:hAnsi="宋体" w:eastAsia="宋体" w:cs="宋体"/>
          <w:b w:val="0"/>
        </w:rPr>
        <w:t xml:space="preserve">    基于以上分析，在医疗健康产品中，对创新药这一已形成趋势性发展的产业进行更集中的配置。具体分为以下方向：（1）真正具有出海潜质的创新药资产；（2）已经完成转型的龙头药企，随着创新药销售占比的持续提升，估值回归的概率比较大；（3）早期非热门靶点及适应症的突破，随着流动性的宽裕，关注度和估值容忍度可以得到提升；（4）新增了龙头CXO企业的配置，开始寻找商业化出海持续兑现业绩的器械资产，以及可能存在优质产品的脑机接口公司。</w:t>
      </w:r>
    </w:p>
    <w:p w14:paraId="6EA0F182"/>
    <w:p w14:paraId="3758E79A">
      <w:r>
        <w:rPr>
          <w:rFonts w:ascii="宋体" w:hAnsi="宋体" w:eastAsia="宋体" w:cs="宋体"/>
          <w:b/>
        </w:rPr>
        <w:t>4.4.2 报告期内基金的业绩表现</w:t>
      </w:r>
    </w:p>
    <w:p w14:paraId="1F7E1E49">
      <w:pPr>
        <w:jc w:val="left"/>
      </w:pPr>
      <w:r>
        <w:rPr>
          <w:rFonts w:ascii="宋体" w:hAnsi="宋体" w:eastAsia="宋体" w:cs="宋体"/>
          <w:b w:val="0"/>
        </w:rPr>
        <w:t xml:space="preserve">    截至报告期末东方阿尔法医疗健康混合发起A基金份额净值为1.0798元，本报告期内，该类基金份额净值增长率为27.79%，同期业绩比较基准收益率为10.16%；截至报告期末东方阿尔法医疗健康混合发起C基金份额净值为1.0624元，本报告期内，该类基金份额净值增长率为27.46%，同期业绩比较基准收益率为10.16%。</w:t>
      </w:r>
    </w:p>
    <w:p w14:paraId="5BDA00B5"/>
    <w:p w14:paraId="1EEEBBF6">
      <w:pPr>
        <w:pStyle w:val="3"/>
        <w:jc w:val="left"/>
      </w:pPr>
      <w:bookmarkStart w:id="19" w:name="_Toc16978"/>
      <w:r>
        <w:rPr>
          <w:rFonts w:ascii="宋体" w:hAnsi="宋体" w:eastAsia="宋体" w:cs="宋体"/>
        </w:rPr>
        <w:t>4.5 管理人对宏观经济、证券市场及行业走势的简要展望</w:t>
      </w:r>
      <w:bookmarkEnd w:id="19"/>
    </w:p>
    <w:p w14:paraId="0A369BF0">
      <w:pPr>
        <w:jc w:val="left"/>
      </w:pPr>
      <w:r>
        <w:rPr>
          <w:rFonts w:ascii="宋体" w:hAnsi="宋体" w:eastAsia="宋体" w:cs="宋体"/>
          <w:b w:val="0"/>
        </w:rPr>
        <w:t xml:space="preserve">    宏观经济方面，本轮医药行情始于国内宏观流动性政策发力，CPI和PPI数据显示是一个跟随扭转的过程。预计未来宏观经济将继续保持稳定增长，宏观流动性政策有望继续保持稳健，为证券市场和医药行业的持续发展提供良好的宏观经济环境。国内流动性充盈，海外降息预期等因素也将对宏观经济和证券市场产生积极影响。</w:t>
      </w:r>
      <w:r>
        <w:rPr>
          <w:rFonts w:ascii="宋体" w:hAnsi="宋体" w:eastAsia="宋体" w:cs="宋体"/>
          <w:b w:val="0"/>
        </w:rPr>
        <w:cr/>
      </w:r>
      <w:r>
        <w:rPr>
          <w:rFonts w:ascii="宋体" w:hAnsi="宋体" w:eastAsia="宋体" w:cs="宋体"/>
          <w:b w:val="0"/>
        </w:rPr>
        <w:t xml:space="preserve">    证券市场方面，在宏观经济稳定增长和宏观流动性政策稳健的背景下，证券市场有望继续保持活跃。A股市场中，中小市值公司由于其较高的成长性和弹性，将继续受到市场关注，拟提高中小市值弹性资产的持仓。港股市场受益于国内流动性充盈和海外降息预期，下半年预期也会有不错的回报。考虑到港股参与者大多数都是专业投资机构，港股选择更偏向核心大票。对于有优质临床资产，商业化业绩持续兑现的公司，愿意忍受更高的溢价继续持有或加仓。</w:t>
      </w:r>
      <w:r>
        <w:rPr>
          <w:rFonts w:ascii="宋体" w:hAnsi="宋体" w:eastAsia="宋体" w:cs="宋体"/>
          <w:b w:val="0"/>
        </w:rPr>
        <w:cr/>
      </w:r>
      <w:r>
        <w:rPr>
          <w:rFonts w:ascii="宋体" w:hAnsi="宋体" w:eastAsia="宋体" w:cs="宋体"/>
          <w:b w:val="0"/>
        </w:rPr>
        <w:t xml:space="preserve">    行业走势方面，创新药产业的发展趋势已经形成。当前，创新药的定价仍遵循产品销售峰值3～4倍PS的大框架，DCF模型仍可有效评估大多数创新药资产的合理价值，尚未出现明显的泡沫化迹象。从单一创新药物的价值兑现来看，可分为三个阶段：创新分子临床价值POC阶段、海外市场拓展或授权阶段以及药物上市后的商业化快速爬坡阶段。目前，本轮创新药板块的快速上涨主要基于临床POC阶段的成果和海外授权预期，尚未进入商业化阶段的价值释放。未来，随着创新药的进一步发展和商业化进程的推进，创新药产业有望继续保持良好的发展态势，将继续关注并重点配置具有出海潜质的创新药资产、已完成转型的龙头药企以及早期非热门靶点及适应症的突破等方向。</w:t>
      </w:r>
      <w:r>
        <w:rPr>
          <w:rFonts w:ascii="宋体" w:hAnsi="宋体" w:eastAsia="宋体" w:cs="宋体"/>
          <w:b w:val="0"/>
        </w:rPr>
        <w:cr/>
      </w:r>
      <w:r>
        <w:rPr>
          <w:rFonts w:ascii="宋体" w:hAnsi="宋体" w:eastAsia="宋体" w:cs="宋体"/>
          <w:b w:val="0"/>
        </w:rPr>
        <w:t xml:space="preserve">    CXO板块作为创新药的上下游产业链，经历一轮寒冬后，明显看到了订单规模的拐点和复苏。其中受益于多肽类药物放量的CDMO，已经率先走出低谷。而更多的临床CRO，通过复盘发现，其股价表现往往与创新药指数成强正相关，而与自身业绩表现存在1～2季度的错位。这也很好理解，毕竟融资成本，创新药企业现金流等均可以视作临床CRO企业的前瞻指标，所以资金的预期先于基本面走出拐点。</w:t>
      </w:r>
      <w:r>
        <w:rPr>
          <w:rFonts w:ascii="宋体" w:hAnsi="宋体" w:eastAsia="宋体" w:cs="宋体"/>
          <w:b w:val="0"/>
        </w:rPr>
        <w:cr/>
      </w:r>
      <w:r>
        <w:rPr>
          <w:rFonts w:ascii="宋体" w:hAnsi="宋体" w:eastAsia="宋体" w:cs="宋体"/>
          <w:b w:val="0"/>
        </w:rPr>
        <w:t xml:space="preserve">    医疗器械板块Q2相对平淡，院内高值耗材与消费医疗相关的器械，高频数据跟踪还处于低迷的状态，医疗设备和体外诊断行业面临去年国内政策的压力，今年预期上半年会反映在报表中。积极的一面是6月20日，国家药监局发布了支持高端医疗器械创新发展的文件，主要涉及医用机器人、高端医学影像设备、人工智能医疗器械等细分领域。这可以视作医疗器械行业的政策拐点，后续需要观察商业化层面的趋势以及医保层面的配套政策是否能够落地。另一个比较重视的是工业和信息化部、国家发展改革委等七部门于2025年联合发布的《关于推动脑机接口产业创新发展的实施意见》。此前3月国家已经设立了侵入式脑机接口置入费、侵入式脑机接口取出费、非侵入式脑机接口适配费等价格项目，并于8月15日在呼和浩特市落地执行，为脑机接口技术进入临床应用并收费提供了支持。政策绿灯似乎预示着这一领域有可能成为一匹黑马，从产业到商业快速崛起，打算持续关注。</w:t>
      </w:r>
    </w:p>
    <w:p w14:paraId="472D206C"/>
    <w:p w14:paraId="5FED56B4">
      <w:pPr>
        <w:pStyle w:val="3"/>
        <w:jc w:val="left"/>
      </w:pPr>
      <w:bookmarkStart w:id="20" w:name="_Toc2015"/>
      <w:r>
        <w:rPr>
          <w:rFonts w:ascii="宋体" w:hAnsi="宋体" w:eastAsia="宋体" w:cs="宋体"/>
        </w:rPr>
        <w:t>4.6 管理人对报告期内基金估值程序等事项的说明</w:t>
      </w:r>
      <w:bookmarkEnd w:id="20"/>
    </w:p>
    <w:p w14:paraId="50104958">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674BE02E"/>
    <w:p w14:paraId="60346699">
      <w:pPr>
        <w:pStyle w:val="3"/>
        <w:jc w:val="left"/>
      </w:pPr>
      <w:bookmarkStart w:id="21" w:name="_Toc29321"/>
      <w:r>
        <w:rPr>
          <w:rFonts w:ascii="宋体" w:hAnsi="宋体" w:eastAsia="宋体" w:cs="宋体"/>
        </w:rPr>
        <w:t>4.7 管理人对报告期内基金利润分配情况的说明</w:t>
      </w:r>
      <w:bookmarkEnd w:id="21"/>
    </w:p>
    <w:p w14:paraId="32A490DD">
      <w:pPr>
        <w:jc w:val="left"/>
      </w:pPr>
      <w:r>
        <w:rPr>
          <w:rFonts w:ascii="宋体" w:hAnsi="宋体" w:eastAsia="宋体" w:cs="宋体"/>
          <w:b w:val="0"/>
        </w:rPr>
        <w:t xml:space="preserve">    本基金本报告期内未实施利润分配。</w:t>
      </w:r>
    </w:p>
    <w:p w14:paraId="3868D80E"/>
    <w:p w14:paraId="6C9882F5">
      <w:pPr>
        <w:pStyle w:val="3"/>
        <w:jc w:val="left"/>
      </w:pPr>
      <w:bookmarkStart w:id="22" w:name="_Toc3149"/>
      <w:r>
        <w:rPr>
          <w:rFonts w:ascii="宋体" w:hAnsi="宋体" w:eastAsia="宋体" w:cs="宋体"/>
        </w:rPr>
        <w:t>4.8 报告期内管理人对本基金持有人数或基金资产净值预警情形的说明</w:t>
      </w:r>
      <w:bookmarkEnd w:id="22"/>
    </w:p>
    <w:p w14:paraId="18CA5881">
      <w:pPr>
        <w:jc w:val="left"/>
      </w:pPr>
      <w:r>
        <w:rPr>
          <w:rFonts w:ascii="宋体" w:hAnsi="宋体" w:eastAsia="宋体" w:cs="宋体"/>
          <w:b w:val="0"/>
        </w:rPr>
        <w:t xml:space="preserve">    本报告期内，本基金未出现连续20个工作日基金份额持有人数量不满200人或者基金资产净值低于5000万的情形。</w:t>
      </w:r>
    </w:p>
    <w:p w14:paraId="58DE30E0">
      <w:pPr>
        <w:pStyle w:val="2"/>
        <w:jc w:val="center"/>
      </w:pPr>
      <w:bookmarkStart w:id="23" w:name="_Toc20138"/>
      <w:r>
        <w:rPr>
          <w:rFonts w:ascii="宋体" w:hAnsi="宋体" w:eastAsia="宋体" w:cs="宋体"/>
        </w:rPr>
        <w:t>§5 托管人报告</w:t>
      </w:r>
      <w:bookmarkEnd w:id="23"/>
    </w:p>
    <w:p w14:paraId="3E9456BB">
      <w:pPr>
        <w:pStyle w:val="3"/>
        <w:jc w:val="left"/>
      </w:pPr>
      <w:bookmarkStart w:id="24" w:name="_Toc16841"/>
      <w:r>
        <w:rPr>
          <w:rFonts w:ascii="宋体" w:hAnsi="宋体" w:eastAsia="宋体" w:cs="宋体"/>
        </w:rPr>
        <w:t>5.1 报告期内本基金托管人遵规守信情况声明</w:t>
      </w:r>
      <w:bookmarkEnd w:id="24"/>
    </w:p>
    <w:p w14:paraId="17D4B1B1">
      <w:pPr>
        <w:jc w:val="left"/>
      </w:pPr>
      <w:r>
        <w:rPr>
          <w:rFonts w:ascii="宋体" w:hAnsi="宋体" w:eastAsia="宋体" w:cs="宋体"/>
          <w:b w:val="0"/>
        </w:rPr>
        <w:t xml:space="preserve">    招商银行具备完善的公司治理结构、内部稽核监控制度和风险控制制度，我行在履行托管职责中，严格遵守有关法律法规、托管协议的规定，尽职尽责地履行托管义务并安全保管托管资产。</w:t>
      </w:r>
    </w:p>
    <w:p w14:paraId="0C733708"/>
    <w:p w14:paraId="48303B3D">
      <w:pPr>
        <w:pStyle w:val="3"/>
        <w:jc w:val="left"/>
      </w:pPr>
      <w:bookmarkStart w:id="25" w:name="_Toc15928"/>
      <w:r>
        <w:rPr>
          <w:rFonts w:ascii="宋体" w:hAnsi="宋体" w:eastAsia="宋体" w:cs="宋体"/>
        </w:rPr>
        <w:t>5.2 托管人对报告期内本基金投资运作遵规守信、净值计算、利润分配等情况的说明</w:t>
      </w:r>
      <w:bookmarkEnd w:id="25"/>
    </w:p>
    <w:p w14:paraId="4F0B2930">
      <w:pPr>
        <w:jc w:val="left"/>
      </w:pPr>
      <w:r>
        <w:rPr>
          <w:rFonts w:ascii="宋体" w:hAnsi="宋体" w:eastAsia="宋体" w:cs="宋体"/>
          <w:b w:val="0"/>
        </w:rPr>
        <w:t xml:space="preserve">    招商银行根据法律法规、托管协议约定的投资监督条款，对托管产品的投资行为进行监督，并根据监管要求履行报告义务。</w:t>
      </w:r>
      <w:r>
        <w:rPr>
          <w:rFonts w:ascii="宋体" w:hAnsi="宋体" w:eastAsia="宋体" w:cs="宋体"/>
          <w:b w:val="0"/>
        </w:rPr>
        <w:cr/>
      </w:r>
      <w:r>
        <w:rPr>
          <w:rFonts w:ascii="宋体" w:hAnsi="宋体" w:eastAsia="宋体" w:cs="宋体"/>
          <w:b w:val="0"/>
        </w:rPr>
        <w:t xml:space="preserve">    招商银行按照托管协议约定的统一记账方法和会计处理原则，独立地设置、登录和保管本产品的全套账册，进行会计核算和资产估值并与管理人建立对账机制。</w:t>
      </w:r>
      <w:r>
        <w:rPr>
          <w:rFonts w:ascii="宋体" w:hAnsi="宋体" w:eastAsia="宋体" w:cs="宋体"/>
          <w:b w:val="0"/>
        </w:rPr>
        <w:cr/>
      </w:r>
      <w:r>
        <w:rPr>
          <w:rFonts w:ascii="宋体" w:hAnsi="宋体" w:eastAsia="宋体" w:cs="宋体"/>
          <w:b w:val="0"/>
        </w:rPr>
        <w:t xml:space="preserve">    本中期报告中利润分配情况真实、准确。</w:t>
      </w:r>
    </w:p>
    <w:p w14:paraId="2AB92CB1"/>
    <w:p w14:paraId="76B5725C">
      <w:pPr>
        <w:pStyle w:val="3"/>
        <w:jc w:val="left"/>
      </w:pPr>
      <w:bookmarkStart w:id="26" w:name="_Toc31285"/>
      <w:r>
        <w:rPr>
          <w:rFonts w:ascii="宋体" w:hAnsi="宋体" w:eastAsia="宋体" w:cs="宋体"/>
        </w:rPr>
        <w:t>5.3 托管人对本中期报告中财务信息等内容的真实、准确和完整发表意见</w:t>
      </w:r>
      <w:bookmarkEnd w:id="26"/>
    </w:p>
    <w:p w14:paraId="63BB5AAB">
      <w:pPr>
        <w:jc w:val="left"/>
      </w:pPr>
      <w:r>
        <w:rPr>
          <w:rFonts w:ascii="宋体" w:hAnsi="宋体" w:eastAsia="宋体" w:cs="宋体"/>
          <w:b w:val="0"/>
        </w:rPr>
        <w:t xml:space="preserve">    本中期报告中财务指标、净值表现、财务会计报告、投资组合报告内容真实、准确，不存在虚假记载、误导性陈述或者重大遗漏。</w:t>
      </w:r>
    </w:p>
    <w:p w14:paraId="7DE4B815">
      <w:pPr>
        <w:pStyle w:val="2"/>
        <w:jc w:val="center"/>
      </w:pPr>
      <w:bookmarkStart w:id="27" w:name="_Toc23123"/>
      <w:r>
        <w:rPr>
          <w:rFonts w:ascii="宋体" w:hAnsi="宋体" w:eastAsia="宋体" w:cs="宋体"/>
        </w:rPr>
        <w:t>§6 半年度财务会计报告(未经审计)</w:t>
      </w:r>
      <w:bookmarkEnd w:id="27"/>
    </w:p>
    <w:p w14:paraId="389B8A4B">
      <w:pPr>
        <w:pStyle w:val="3"/>
        <w:jc w:val="left"/>
      </w:pPr>
      <w:bookmarkStart w:id="28" w:name="_Toc17898"/>
      <w:r>
        <w:rPr>
          <w:rFonts w:ascii="宋体" w:hAnsi="宋体" w:eastAsia="宋体" w:cs="宋体"/>
        </w:rPr>
        <w:t>6.1 资产负债表</w:t>
      </w:r>
      <w:bookmarkEnd w:id="28"/>
    </w:p>
    <w:p w14:paraId="428026A4">
      <w:pPr>
        <w:jc w:val="left"/>
      </w:pPr>
      <w:r>
        <w:rPr>
          <w:rFonts w:ascii="宋体" w:hAnsi="宋体" w:eastAsia="宋体" w:cs="宋体"/>
          <w:b w:val="0"/>
        </w:rPr>
        <w:t>会计主体：东方阿尔法医疗健康混合型发起式证券投资基金</w:t>
      </w:r>
    </w:p>
    <w:p w14:paraId="7DA25BA0">
      <w:pPr>
        <w:jc w:val="left"/>
      </w:pPr>
      <w:r>
        <w:rPr>
          <w:rFonts w:ascii="宋体" w:hAnsi="宋体" w:eastAsia="宋体" w:cs="宋体"/>
          <w:b w:val="0"/>
        </w:rPr>
        <w:t>报告截止日：2025年06月30日</w:t>
      </w:r>
    </w:p>
    <w:p w14:paraId="6FA9052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1428"/>
        <w:gridCol w:w="2857"/>
        <w:gridCol w:w="2857"/>
      </w:tblGrid>
      <w:tr w14:paraId="52D6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36A2D105">
            <w:pPr>
              <w:spacing w:line="240" w:lineRule="auto"/>
              <w:jc w:val="center"/>
            </w:pPr>
            <w:r>
              <w:rPr>
                <w:rFonts w:ascii="宋体" w:hAnsi="宋体" w:eastAsia="宋体" w:cs="宋体"/>
                <w:b/>
              </w:rPr>
              <w:t xml:space="preserve">资 产 </w:t>
            </w:r>
          </w:p>
        </w:tc>
        <w:tc>
          <w:tcPr>
            <w:tcW w:w="769" w:type="pct"/>
            <w:shd w:val="clear" w:color="auto" w:fill="D9D9D9"/>
            <w:vAlign w:val="center"/>
          </w:tcPr>
          <w:p w14:paraId="7F1F3C1C">
            <w:pPr>
              <w:spacing w:line="240" w:lineRule="auto"/>
              <w:jc w:val="center"/>
            </w:pPr>
            <w:r>
              <w:rPr>
                <w:rFonts w:ascii="宋体" w:hAnsi="宋体" w:eastAsia="宋体" w:cs="宋体"/>
                <w:b/>
              </w:rPr>
              <w:t>附注号</w:t>
            </w:r>
          </w:p>
        </w:tc>
        <w:tc>
          <w:tcPr>
            <w:tcW w:w="1538" w:type="pct"/>
            <w:shd w:val="clear" w:color="auto" w:fill="D9D9D9"/>
            <w:vAlign w:val="center"/>
          </w:tcPr>
          <w:p w14:paraId="455391AC">
            <w:pPr>
              <w:spacing w:line="240" w:lineRule="auto"/>
              <w:jc w:val="center"/>
            </w:pPr>
            <w:r>
              <w:rPr>
                <w:rFonts w:ascii="宋体" w:hAnsi="宋体" w:eastAsia="宋体" w:cs="宋体"/>
                <w:b/>
              </w:rPr>
              <w:t>本期末2025年06月30日</w:t>
            </w:r>
          </w:p>
        </w:tc>
        <w:tc>
          <w:tcPr>
            <w:tcW w:w="1538" w:type="pct"/>
            <w:shd w:val="clear" w:color="auto" w:fill="D9D9D9"/>
            <w:vAlign w:val="center"/>
          </w:tcPr>
          <w:p w14:paraId="6F74E673">
            <w:pPr>
              <w:spacing w:line="240" w:lineRule="auto"/>
              <w:jc w:val="center"/>
            </w:pPr>
            <w:r>
              <w:rPr>
                <w:rFonts w:ascii="宋体" w:hAnsi="宋体" w:eastAsia="宋体" w:cs="宋体"/>
                <w:b/>
              </w:rPr>
              <w:t>上年度末2024年12月31日</w:t>
            </w:r>
          </w:p>
        </w:tc>
      </w:tr>
      <w:tr w14:paraId="6FCB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826574">
            <w:pPr>
              <w:spacing w:line="240" w:lineRule="auto"/>
              <w:jc w:val="left"/>
            </w:pPr>
            <w:r>
              <w:rPr>
                <w:rFonts w:ascii="宋体" w:hAnsi="宋体" w:eastAsia="宋体" w:cs="宋体"/>
                <w:b/>
              </w:rPr>
              <w:t>资 产：</w:t>
            </w:r>
          </w:p>
        </w:tc>
        <w:tc>
          <w:tcPr>
            <w:tcW w:w="0" w:type="dxa"/>
          </w:tcPr>
          <w:p w14:paraId="02590D1E">
            <w:pPr>
              <w:spacing w:line="240" w:lineRule="auto"/>
              <w:jc w:val="center"/>
            </w:pPr>
          </w:p>
        </w:tc>
        <w:tc>
          <w:tcPr>
            <w:tcW w:w="0" w:type="dxa"/>
          </w:tcPr>
          <w:p w14:paraId="3C234A3A">
            <w:pPr>
              <w:spacing w:line="240" w:lineRule="auto"/>
              <w:jc w:val="center"/>
            </w:pPr>
          </w:p>
        </w:tc>
        <w:tc>
          <w:tcPr>
            <w:tcW w:w="0" w:type="dxa"/>
          </w:tcPr>
          <w:p w14:paraId="120F2D0D">
            <w:pPr>
              <w:spacing w:line="240" w:lineRule="auto"/>
              <w:jc w:val="center"/>
            </w:pPr>
          </w:p>
        </w:tc>
      </w:tr>
      <w:tr w14:paraId="675B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4F2F07">
            <w:pPr>
              <w:spacing w:line="240" w:lineRule="auto"/>
              <w:jc w:val="left"/>
            </w:pPr>
            <w:r>
              <w:rPr>
                <w:rFonts w:ascii="宋体" w:hAnsi="宋体" w:eastAsia="宋体" w:cs="宋体"/>
                <w:b w:val="0"/>
              </w:rPr>
              <w:t>货币资金</w:t>
            </w:r>
          </w:p>
        </w:tc>
        <w:tc>
          <w:tcPr>
            <w:tcW w:w="0" w:type="dxa"/>
          </w:tcPr>
          <w:p w14:paraId="6CD59829">
            <w:pPr>
              <w:spacing w:line="240" w:lineRule="auto"/>
              <w:jc w:val="center"/>
            </w:pPr>
            <w:r>
              <w:rPr>
                <w:rFonts w:ascii="宋体" w:hAnsi="宋体" w:eastAsia="宋体" w:cs="宋体"/>
                <w:b w:val="0"/>
              </w:rPr>
              <w:t>6.4.7.1</w:t>
            </w:r>
          </w:p>
        </w:tc>
        <w:tc>
          <w:tcPr>
            <w:tcW w:w="0" w:type="dxa"/>
          </w:tcPr>
          <w:p w14:paraId="2759840A">
            <w:pPr>
              <w:spacing w:line="240" w:lineRule="auto"/>
              <w:jc w:val="right"/>
            </w:pPr>
            <w:r>
              <w:rPr>
                <w:rFonts w:ascii="宋体" w:hAnsi="宋体" w:eastAsia="宋体" w:cs="宋体"/>
                <w:b w:val="0"/>
              </w:rPr>
              <w:t>9,786,082.64</w:t>
            </w:r>
          </w:p>
        </w:tc>
        <w:tc>
          <w:tcPr>
            <w:tcW w:w="0" w:type="dxa"/>
          </w:tcPr>
          <w:p w14:paraId="0ABEEED3">
            <w:pPr>
              <w:spacing w:line="240" w:lineRule="auto"/>
              <w:jc w:val="right"/>
            </w:pPr>
            <w:r>
              <w:rPr>
                <w:rFonts w:ascii="宋体" w:hAnsi="宋体" w:eastAsia="宋体" w:cs="宋体"/>
                <w:b w:val="0"/>
              </w:rPr>
              <w:t>8,576,285.62</w:t>
            </w:r>
          </w:p>
        </w:tc>
      </w:tr>
      <w:tr w14:paraId="1787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39D44E">
            <w:pPr>
              <w:spacing w:line="240" w:lineRule="auto"/>
              <w:jc w:val="left"/>
            </w:pPr>
            <w:r>
              <w:rPr>
                <w:rFonts w:ascii="宋体" w:hAnsi="宋体" w:eastAsia="宋体" w:cs="宋体"/>
                <w:b w:val="0"/>
              </w:rPr>
              <w:t>结算备付金</w:t>
            </w:r>
          </w:p>
        </w:tc>
        <w:tc>
          <w:tcPr>
            <w:tcW w:w="0" w:type="dxa"/>
          </w:tcPr>
          <w:p w14:paraId="5852A379">
            <w:pPr>
              <w:spacing w:line="240" w:lineRule="auto"/>
              <w:jc w:val="center"/>
            </w:pPr>
          </w:p>
        </w:tc>
        <w:tc>
          <w:tcPr>
            <w:tcW w:w="0" w:type="dxa"/>
          </w:tcPr>
          <w:p w14:paraId="3717C85B">
            <w:pPr>
              <w:spacing w:line="240" w:lineRule="auto"/>
              <w:jc w:val="right"/>
            </w:pPr>
            <w:r>
              <w:rPr>
                <w:rFonts w:ascii="宋体" w:hAnsi="宋体" w:eastAsia="宋体" w:cs="宋体"/>
                <w:b w:val="0"/>
              </w:rPr>
              <w:t>-</w:t>
            </w:r>
          </w:p>
        </w:tc>
        <w:tc>
          <w:tcPr>
            <w:tcW w:w="0" w:type="dxa"/>
          </w:tcPr>
          <w:p w14:paraId="3D606568">
            <w:pPr>
              <w:spacing w:line="240" w:lineRule="auto"/>
              <w:jc w:val="right"/>
            </w:pPr>
            <w:r>
              <w:rPr>
                <w:rFonts w:ascii="宋体" w:hAnsi="宋体" w:eastAsia="宋体" w:cs="宋体"/>
                <w:b w:val="0"/>
              </w:rPr>
              <w:t>-</w:t>
            </w:r>
          </w:p>
        </w:tc>
      </w:tr>
      <w:tr w14:paraId="09E8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089960">
            <w:pPr>
              <w:spacing w:line="240" w:lineRule="auto"/>
              <w:jc w:val="left"/>
            </w:pPr>
            <w:r>
              <w:rPr>
                <w:rFonts w:ascii="宋体" w:hAnsi="宋体" w:eastAsia="宋体" w:cs="宋体"/>
                <w:b w:val="0"/>
              </w:rPr>
              <w:t>存出保证金</w:t>
            </w:r>
          </w:p>
        </w:tc>
        <w:tc>
          <w:tcPr>
            <w:tcW w:w="0" w:type="dxa"/>
          </w:tcPr>
          <w:p w14:paraId="72B0124D">
            <w:pPr>
              <w:spacing w:line="240" w:lineRule="auto"/>
              <w:jc w:val="center"/>
            </w:pPr>
          </w:p>
        </w:tc>
        <w:tc>
          <w:tcPr>
            <w:tcW w:w="0" w:type="dxa"/>
          </w:tcPr>
          <w:p w14:paraId="16935F01">
            <w:pPr>
              <w:spacing w:line="240" w:lineRule="auto"/>
              <w:jc w:val="right"/>
            </w:pPr>
            <w:r>
              <w:rPr>
                <w:rFonts w:ascii="宋体" w:hAnsi="宋体" w:eastAsia="宋体" w:cs="宋体"/>
                <w:b w:val="0"/>
              </w:rPr>
              <w:t>-</w:t>
            </w:r>
          </w:p>
        </w:tc>
        <w:tc>
          <w:tcPr>
            <w:tcW w:w="0" w:type="dxa"/>
          </w:tcPr>
          <w:p w14:paraId="19474B85">
            <w:pPr>
              <w:spacing w:line="240" w:lineRule="auto"/>
              <w:jc w:val="right"/>
            </w:pPr>
            <w:r>
              <w:rPr>
                <w:rFonts w:ascii="宋体" w:hAnsi="宋体" w:eastAsia="宋体" w:cs="宋体"/>
                <w:b w:val="0"/>
              </w:rPr>
              <w:t>-</w:t>
            </w:r>
          </w:p>
        </w:tc>
      </w:tr>
      <w:tr w14:paraId="75A1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0C3A82">
            <w:pPr>
              <w:spacing w:line="240" w:lineRule="auto"/>
              <w:jc w:val="left"/>
            </w:pPr>
            <w:r>
              <w:rPr>
                <w:rFonts w:ascii="宋体" w:hAnsi="宋体" w:eastAsia="宋体" w:cs="宋体"/>
                <w:b w:val="0"/>
              </w:rPr>
              <w:t>交易性金融资产</w:t>
            </w:r>
          </w:p>
        </w:tc>
        <w:tc>
          <w:tcPr>
            <w:tcW w:w="0" w:type="dxa"/>
          </w:tcPr>
          <w:p w14:paraId="4BBE43D7">
            <w:pPr>
              <w:spacing w:line="240" w:lineRule="auto"/>
              <w:jc w:val="center"/>
            </w:pPr>
            <w:r>
              <w:rPr>
                <w:rFonts w:ascii="宋体" w:hAnsi="宋体" w:eastAsia="宋体" w:cs="宋体"/>
                <w:b w:val="0"/>
              </w:rPr>
              <w:t>6.4.7.2</w:t>
            </w:r>
          </w:p>
        </w:tc>
        <w:tc>
          <w:tcPr>
            <w:tcW w:w="0" w:type="dxa"/>
          </w:tcPr>
          <w:p w14:paraId="67A39E17">
            <w:pPr>
              <w:spacing w:line="240" w:lineRule="auto"/>
              <w:jc w:val="right"/>
            </w:pPr>
            <w:r>
              <w:rPr>
                <w:rFonts w:ascii="宋体" w:hAnsi="宋体" w:eastAsia="宋体" w:cs="宋体"/>
                <w:b w:val="0"/>
              </w:rPr>
              <w:t>150,994,105.94</w:t>
            </w:r>
          </w:p>
        </w:tc>
        <w:tc>
          <w:tcPr>
            <w:tcW w:w="0" w:type="dxa"/>
          </w:tcPr>
          <w:p w14:paraId="1626C80E">
            <w:pPr>
              <w:spacing w:line="240" w:lineRule="auto"/>
              <w:jc w:val="right"/>
            </w:pPr>
            <w:r>
              <w:rPr>
                <w:rFonts w:ascii="宋体" w:hAnsi="宋体" w:eastAsia="宋体" w:cs="宋体"/>
                <w:b w:val="0"/>
              </w:rPr>
              <w:t>123,433,065.24</w:t>
            </w:r>
          </w:p>
        </w:tc>
      </w:tr>
      <w:tr w14:paraId="402E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6BFDC3">
            <w:pPr>
              <w:spacing w:line="240" w:lineRule="auto"/>
              <w:jc w:val="left"/>
            </w:pPr>
            <w:r>
              <w:rPr>
                <w:rFonts w:ascii="宋体" w:hAnsi="宋体" w:eastAsia="宋体" w:cs="宋体"/>
                <w:b w:val="0"/>
              </w:rPr>
              <w:t>其中：股票投资</w:t>
            </w:r>
          </w:p>
        </w:tc>
        <w:tc>
          <w:tcPr>
            <w:tcW w:w="0" w:type="dxa"/>
          </w:tcPr>
          <w:p w14:paraId="6B70A2E8">
            <w:pPr>
              <w:spacing w:line="240" w:lineRule="auto"/>
              <w:jc w:val="center"/>
            </w:pPr>
          </w:p>
        </w:tc>
        <w:tc>
          <w:tcPr>
            <w:tcW w:w="0" w:type="dxa"/>
          </w:tcPr>
          <w:p w14:paraId="79843CF5">
            <w:pPr>
              <w:spacing w:line="240" w:lineRule="auto"/>
              <w:jc w:val="right"/>
            </w:pPr>
            <w:r>
              <w:rPr>
                <w:rFonts w:ascii="宋体" w:hAnsi="宋体" w:eastAsia="宋体" w:cs="宋体"/>
                <w:b w:val="0"/>
              </w:rPr>
              <w:t>141,865,985.69</w:t>
            </w:r>
          </w:p>
        </w:tc>
        <w:tc>
          <w:tcPr>
            <w:tcW w:w="0" w:type="dxa"/>
          </w:tcPr>
          <w:p w14:paraId="5CC25710">
            <w:pPr>
              <w:spacing w:line="240" w:lineRule="auto"/>
              <w:jc w:val="right"/>
            </w:pPr>
            <w:r>
              <w:rPr>
                <w:rFonts w:ascii="宋体" w:hAnsi="宋体" w:eastAsia="宋体" w:cs="宋体"/>
                <w:b w:val="0"/>
              </w:rPr>
              <w:t>116,465,867.38</w:t>
            </w:r>
          </w:p>
        </w:tc>
      </w:tr>
      <w:tr w14:paraId="1F5D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318DE6">
            <w:pPr>
              <w:spacing w:line="240" w:lineRule="auto"/>
              <w:jc w:val="left"/>
            </w:pPr>
            <w:r>
              <w:rPr>
                <w:rFonts w:ascii="宋体" w:hAnsi="宋体" w:eastAsia="宋体" w:cs="宋体"/>
                <w:b w:val="0"/>
              </w:rPr>
              <w:t xml:space="preserve">      基金投资</w:t>
            </w:r>
          </w:p>
        </w:tc>
        <w:tc>
          <w:tcPr>
            <w:tcW w:w="0" w:type="dxa"/>
          </w:tcPr>
          <w:p w14:paraId="33B12DB3">
            <w:pPr>
              <w:spacing w:line="240" w:lineRule="auto"/>
              <w:jc w:val="center"/>
            </w:pPr>
          </w:p>
        </w:tc>
        <w:tc>
          <w:tcPr>
            <w:tcW w:w="0" w:type="dxa"/>
          </w:tcPr>
          <w:p w14:paraId="34091CE8">
            <w:pPr>
              <w:spacing w:line="240" w:lineRule="auto"/>
              <w:jc w:val="right"/>
            </w:pPr>
            <w:r>
              <w:rPr>
                <w:rFonts w:ascii="宋体" w:hAnsi="宋体" w:eastAsia="宋体" w:cs="宋体"/>
                <w:b w:val="0"/>
              </w:rPr>
              <w:t>-</w:t>
            </w:r>
          </w:p>
        </w:tc>
        <w:tc>
          <w:tcPr>
            <w:tcW w:w="0" w:type="dxa"/>
          </w:tcPr>
          <w:p w14:paraId="5941789E">
            <w:pPr>
              <w:spacing w:line="240" w:lineRule="auto"/>
              <w:jc w:val="right"/>
            </w:pPr>
            <w:r>
              <w:rPr>
                <w:rFonts w:ascii="宋体" w:hAnsi="宋体" w:eastAsia="宋体" w:cs="宋体"/>
                <w:b w:val="0"/>
              </w:rPr>
              <w:t>-</w:t>
            </w:r>
          </w:p>
        </w:tc>
      </w:tr>
      <w:tr w14:paraId="3A9D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920069">
            <w:pPr>
              <w:spacing w:line="240" w:lineRule="auto"/>
              <w:jc w:val="left"/>
            </w:pPr>
            <w:r>
              <w:rPr>
                <w:rFonts w:ascii="宋体" w:hAnsi="宋体" w:eastAsia="宋体" w:cs="宋体"/>
                <w:b w:val="0"/>
              </w:rPr>
              <w:t xml:space="preserve">      债券投资</w:t>
            </w:r>
          </w:p>
        </w:tc>
        <w:tc>
          <w:tcPr>
            <w:tcW w:w="0" w:type="dxa"/>
          </w:tcPr>
          <w:p w14:paraId="77B0FC4D">
            <w:pPr>
              <w:spacing w:line="240" w:lineRule="auto"/>
              <w:jc w:val="center"/>
            </w:pPr>
          </w:p>
        </w:tc>
        <w:tc>
          <w:tcPr>
            <w:tcW w:w="0" w:type="dxa"/>
          </w:tcPr>
          <w:p w14:paraId="76873F01">
            <w:pPr>
              <w:spacing w:line="240" w:lineRule="auto"/>
              <w:jc w:val="right"/>
            </w:pPr>
            <w:r>
              <w:rPr>
                <w:rFonts w:ascii="宋体" w:hAnsi="宋体" w:eastAsia="宋体" w:cs="宋体"/>
                <w:b w:val="0"/>
              </w:rPr>
              <w:t>9,128,120.25</w:t>
            </w:r>
          </w:p>
        </w:tc>
        <w:tc>
          <w:tcPr>
            <w:tcW w:w="0" w:type="dxa"/>
          </w:tcPr>
          <w:p w14:paraId="3CC8EF18">
            <w:pPr>
              <w:spacing w:line="240" w:lineRule="auto"/>
              <w:jc w:val="right"/>
            </w:pPr>
            <w:r>
              <w:rPr>
                <w:rFonts w:ascii="宋体" w:hAnsi="宋体" w:eastAsia="宋体" w:cs="宋体"/>
                <w:b w:val="0"/>
              </w:rPr>
              <w:t>6,967,197.86</w:t>
            </w:r>
          </w:p>
        </w:tc>
      </w:tr>
      <w:tr w14:paraId="76F9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748665">
            <w:pPr>
              <w:spacing w:line="240" w:lineRule="auto"/>
              <w:jc w:val="left"/>
            </w:pPr>
            <w:r>
              <w:rPr>
                <w:rFonts w:ascii="宋体" w:hAnsi="宋体" w:eastAsia="宋体" w:cs="宋体"/>
                <w:b w:val="0"/>
              </w:rPr>
              <w:t xml:space="preserve">      资产支持证券投资</w:t>
            </w:r>
          </w:p>
        </w:tc>
        <w:tc>
          <w:tcPr>
            <w:tcW w:w="0" w:type="dxa"/>
          </w:tcPr>
          <w:p w14:paraId="2F2E7A68">
            <w:pPr>
              <w:spacing w:line="240" w:lineRule="auto"/>
              <w:jc w:val="center"/>
            </w:pPr>
          </w:p>
        </w:tc>
        <w:tc>
          <w:tcPr>
            <w:tcW w:w="0" w:type="dxa"/>
          </w:tcPr>
          <w:p w14:paraId="61268D02">
            <w:pPr>
              <w:spacing w:line="240" w:lineRule="auto"/>
              <w:jc w:val="right"/>
            </w:pPr>
            <w:r>
              <w:rPr>
                <w:rFonts w:ascii="宋体" w:hAnsi="宋体" w:eastAsia="宋体" w:cs="宋体"/>
                <w:b w:val="0"/>
              </w:rPr>
              <w:t>-</w:t>
            </w:r>
          </w:p>
        </w:tc>
        <w:tc>
          <w:tcPr>
            <w:tcW w:w="0" w:type="dxa"/>
          </w:tcPr>
          <w:p w14:paraId="4F5338AE">
            <w:pPr>
              <w:spacing w:line="240" w:lineRule="auto"/>
              <w:jc w:val="right"/>
            </w:pPr>
            <w:r>
              <w:rPr>
                <w:rFonts w:ascii="宋体" w:hAnsi="宋体" w:eastAsia="宋体" w:cs="宋体"/>
                <w:b w:val="0"/>
              </w:rPr>
              <w:t>-</w:t>
            </w:r>
          </w:p>
        </w:tc>
      </w:tr>
      <w:tr w14:paraId="09D4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571A77">
            <w:pPr>
              <w:spacing w:line="240" w:lineRule="auto"/>
              <w:jc w:val="left"/>
            </w:pPr>
            <w:r>
              <w:rPr>
                <w:rFonts w:ascii="宋体" w:hAnsi="宋体" w:eastAsia="宋体" w:cs="宋体"/>
                <w:b w:val="0"/>
              </w:rPr>
              <w:t xml:space="preserve">      贵金属投资</w:t>
            </w:r>
          </w:p>
        </w:tc>
        <w:tc>
          <w:tcPr>
            <w:tcW w:w="0" w:type="dxa"/>
          </w:tcPr>
          <w:p w14:paraId="56A69D70">
            <w:pPr>
              <w:spacing w:line="240" w:lineRule="auto"/>
              <w:jc w:val="center"/>
            </w:pPr>
          </w:p>
        </w:tc>
        <w:tc>
          <w:tcPr>
            <w:tcW w:w="0" w:type="dxa"/>
          </w:tcPr>
          <w:p w14:paraId="59C97718">
            <w:pPr>
              <w:spacing w:line="240" w:lineRule="auto"/>
              <w:jc w:val="right"/>
            </w:pPr>
            <w:r>
              <w:rPr>
                <w:rFonts w:ascii="宋体" w:hAnsi="宋体" w:eastAsia="宋体" w:cs="宋体"/>
                <w:b w:val="0"/>
              </w:rPr>
              <w:t>-</w:t>
            </w:r>
          </w:p>
        </w:tc>
        <w:tc>
          <w:tcPr>
            <w:tcW w:w="0" w:type="dxa"/>
          </w:tcPr>
          <w:p w14:paraId="1D98DA22">
            <w:pPr>
              <w:spacing w:line="240" w:lineRule="auto"/>
              <w:jc w:val="right"/>
            </w:pPr>
            <w:r>
              <w:rPr>
                <w:rFonts w:ascii="宋体" w:hAnsi="宋体" w:eastAsia="宋体" w:cs="宋体"/>
                <w:b w:val="0"/>
              </w:rPr>
              <w:t>-</w:t>
            </w:r>
          </w:p>
        </w:tc>
      </w:tr>
      <w:tr w14:paraId="152A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A87F4F">
            <w:pPr>
              <w:spacing w:line="240" w:lineRule="auto"/>
              <w:jc w:val="left"/>
            </w:pPr>
            <w:r>
              <w:rPr>
                <w:rFonts w:ascii="宋体" w:hAnsi="宋体" w:eastAsia="宋体" w:cs="宋体"/>
                <w:b w:val="0"/>
              </w:rPr>
              <w:t xml:space="preserve">      其他投资</w:t>
            </w:r>
          </w:p>
        </w:tc>
        <w:tc>
          <w:tcPr>
            <w:tcW w:w="0" w:type="dxa"/>
          </w:tcPr>
          <w:p w14:paraId="22F09E78">
            <w:pPr>
              <w:spacing w:line="240" w:lineRule="auto"/>
              <w:jc w:val="center"/>
            </w:pPr>
          </w:p>
        </w:tc>
        <w:tc>
          <w:tcPr>
            <w:tcW w:w="0" w:type="dxa"/>
          </w:tcPr>
          <w:p w14:paraId="0FC87821">
            <w:pPr>
              <w:spacing w:line="240" w:lineRule="auto"/>
              <w:jc w:val="right"/>
            </w:pPr>
            <w:r>
              <w:rPr>
                <w:rFonts w:ascii="宋体" w:hAnsi="宋体" w:eastAsia="宋体" w:cs="宋体"/>
                <w:b w:val="0"/>
              </w:rPr>
              <w:t>-</w:t>
            </w:r>
          </w:p>
        </w:tc>
        <w:tc>
          <w:tcPr>
            <w:tcW w:w="0" w:type="dxa"/>
          </w:tcPr>
          <w:p w14:paraId="0802ACFA">
            <w:pPr>
              <w:spacing w:line="240" w:lineRule="auto"/>
              <w:jc w:val="right"/>
            </w:pPr>
            <w:r>
              <w:rPr>
                <w:rFonts w:ascii="宋体" w:hAnsi="宋体" w:eastAsia="宋体" w:cs="宋体"/>
                <w:b w:val="0"/>
              </w:rPr>
              <w:t>-</w:t>
            </w:r>
          </w:p>
        </w:tc>
      </w:tr>
      <w:tr w14:paraId="7268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C1D330">
            <w:pPr>
              <w:spacing w:line="240" w:lineRule="auto"/>
              <w:jc w:val="left"/>
            </w:pPr>
            <w:r>
              <w:rPr>
                <w:rFonts w:ascii="宋体" w:hAnsi="宋体" w:eastAsia="宋体" w:cs="宋体"/>
                <w:b w:val="0"/>
              </w:rPr>
              <w:t>衍生金融资产</w:t>
            </w:r>
          </w:p>
        </w:tc>
        <w:tc>
          <w:tcPr>
            <w:tcW w:w="0" w:type="dxa"/>
          </w:tcPr>
          <w:p w14:paraId="218BEBCD">
            <w:pPr>
              <w:spacing w:line="240" w:lineRule="auto"/>
              <w:jc w:val="center"/>
            </w:pPr>
            <w:r>
              <w:rPr>
                <w:rFonts w:ascii="宋体" w:hAnsi="宋体" w:eastAsia="宋体" w:cs="宋体"/>
                <w:b w:val="0"/>
              </w:rPr>
              <w:t>6.4.7.3</w:t>
            </w:r>
          </w:p>
        </w:tc>
        <w:tc>
          <w:tcPr>
            <w:tcW w:w="0" w:type="dxa"/>
          </w:tcPr>
          <w:p w14:paraId="78063669">
            <w:pPr>
              <w:spacing w:line="240" w:lineRule="auto"/>
              <w:jc w:val="right"/>
            </w:pPr>
            <w:r>
              <w:rPr>
                <w:rFonts w:ascii="宋体" w:hAnsi="宋体" w:eastAsia="宋体" w:cs="宋体"/>
                <w:b w:val="0"/>
              </w:rPr>
              <w:t>-</w:t>
            </w:r>
          </w:p>
        </w:tc>
        <w:tc>
          <w:tcPr>
            <w:tcW w:w="0" w:type="dxa"/>
          </w:tcPr>
          <w:p w14:paraId="39566A67">
            <w:pPr>
              <w:spacing w:line="240" w:lineRule="auto"/>
              <w:jc w:val="right"/>
            </w:pPr>
            <w:r>
              <w:rPr>
                <w:rFonts w:ascii="宋体" w:hAnsi="宋体" w:eastAsia="宋体" w:cs="宋体"/>
                <w:b w:val="0"/>
              </w:rPr>
              <w:t>-</w:t>
            </w:r>
          </w:p>
        </w:tc>
      </w:tr>
      <w:tr w14:paraId="3580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BB071D">
            <w:pPr>
              <w:spacing w:line="240" w:lineRule="auto"/>
              <w:jc w:val="left"/>
            </w:pPr>
            <w:r>
              <w:rPr>
                <w:rFonts w:ascii="宋体" w:hAnsi="宋体" w:eastAsia="宋体" w:cs="宋体"/>
                <w:b w:val="0"/>
              </w:rPr>
              <w:t>买入返售金融资产</w:t>
            </w:r>
          </w:p>
        </w:tc>
        <w:tc>
          <w:tcPr>
            <w:tcW w:w="0" w:type="dxa"/>
          </w:tcPr>
          <w:p w14:paraId="2A2B2CA0">
            <w:pPr>
              <w:spacing w:line="240" w:lineRule="auto"/>
              <w:jc w:val="center"/>
            </w:pPr>
            <w:r>
              <w:rPr>
                <w:rFonts w:ascii="宋体" w:hAnsi="宋体" w:eastAsia="宋体" w:cs="宋体"/>
                <w:b w:val="0"/>
              </w:rPr>
              <w:t>6.4.7.4</w:t>
            </w:r>
          </w:p>
        </w:tc>
        <w:tc>
          <w:tcPr>
            <w:tcW w:w="0" w:type="dxa"/>
          </w:tcPr>
          <w:p w14:paraId="6A639BC9">
            <w:pPr>
              <w:spacing w:line="240" w:lineRule="auto"/>
              <w:jc w:val="right"/>
            </w:pPr>
            <w:r>
              <w:rPr>
                <w:rFonts w:ascii="宋体" w:hAnsi="宋体" w:eastAsia="宋体" w:cs="宋体"/>
                <w:b w:val="0"/>
              </w:rPr>
              <w:t>-</w:t>
            </w:r>
          </w:p>
        </w:tc>
        <w:tc>
          <w:tcPr>
            <w:tcW w:w="0" w:type="dxa"/>
          </w:tcPr>
          <w:p w14:paraId="6732D112">
            <w:pPr>
              <w:spacing w:line="240" w:lineRule="auto"/>
              <w:jc w:val="right"/>
            </w:pPr>
            <w:r>
              <w:rPr>
                <w:rFonts w:ascii="宋体" w:hAnsi="宋体" w:eastAsia="宋体" w:cs="宋体"/>
                <w:b w:val="0"/>
              </w:rPr>
              <w:t>-</w:t>
            </w:r>
          </w:p>
        </w:tc>
      </w:tr>
      <w:tr w14:paraId="0AC4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21AE21">
            <w:pPr>
              <w:spacing w:line="240" w:lineRule="auto"/>
              <w:jc w:val="left"/>
            </w:pPr>
            <w:r>
              <w:rPr>
                <w:rFonts w:ascii="宋体" w:hAnsi="宋体" w:eastAsia="宋体" w:cs="宋体"/>
                <w:b w:val="0"/>
              </w:rPr>
              <w:t>应收清算款</w:t>
            </w:r>
          </w:p>
        </w:tc>
        <w:tc>
          <w:tcPr>
            <w:tcW w:w="0" w:type="dxa"/>
          </w:tcPr>
          <w:p w14:paraId="4A209BBD">
            <w:pPr>
              <w:spacing w:line="240" w:lineRule="auto"/>
              <w:jc w:val="center"/>
            </w:pPr>
          </w:p>
        </w:tc>
        <w:tc>
          <w:tcPr>
            <w:tcW w:w="0" w:type="dxa"/>
          </w:tcPr>
          <w:p w14:paraId="5A534D63">
            <w:pPr>
              <w:spacing w:line="240" w:lineRule="auto"/>
              <w:jc w:val="right"/>
            </w:pPr>
            <w:r>
              <w:rPr>
                <w:rFonts w:ascii="宋体" w:hAnsi="宋体" w:eastAsia="宋体" w:cs="宋体"/>
                <w:b w:val="0"/>
              </w:rPr>
              <w:t>-</w:t>
            </w:r>
          </w:p>
        </w:tc>
        <w:tc>
          <w:tcPr>
            <w:tcW w:w="0" w:type="dxa"/>
          </w:tcPr>
          <w:p w14:paraId="2A2E97F9">
            <w:pPr>
              <w:spacing w:line="240" w:lineRule="auto"/>
              <w:jc w:val="right"/>
            </w:pPr>
            <w:r>
              <w:rPr>
                <w:rFonts w:ascii="宋体" w:hAnsi="宋体" w:eastAsia="宋体" w:cs="宋体"/>
                <w:b w:val="0"/>
              </w:rPr>
              <w:t>208,176.09</w:t>
            </w:r>
          </w:p>
        </w:tc>
      </w:tr>
      <w:tr w14:paraId="08F8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CAB022">
            <w:pPr>
              <w:spacing w:line="240" w:lineRule="auto"/>
              <w:jc w:val="left"/>
            </w:pPr>
            <w:r>
              <w:rPr>
                <w:rFonts w:ascii="宋体" w:hAnsi="宋体" w:eastAsia="宋体" w:cs="宋体"/>
                <w:b w:val="0"/>
              </w:rPr>
              <w:t>应收股利</w:t>
            </w:r>
          </w:p>
        </w:tc>
        <w:tc>
          <w:tcPr>
            <w:tcW w:w="0" w:type="dxa"/>
          </w:tcPr>
          <w:p w14:paraId="42B43A53">
            <w:pPr>
              <w:spacing w:line="240" w:lineRule="auto"/>
              <w:jc w:val="center"/>
            </w:pPr>
          </w:p>
        </w:tc>
        <w:tc>
          <w:tcPr>
            <w:tcW w:w="0" w:type="dxa"/>
          </w:tcPr>
          <w:p w14:paraId="31A93D4B">
            <w:pPr>
              <w:spacing w:line="240" w:lineRule="auto"/>
              <w:jc w:val="right"/>
            </w:pPr>
            <w:r>
              <w:rPr>
                <w:rFonts w:ascii="宋体" w:hAnsi="宋体" w:eastAsia="宋体" w:cs="宋体"/>
                <w:b w:val="0"/>
              </w:rPr>
              <w:t>18,033.77</w:t>
            </w:r>
          </w:p>
        </w:tc>
        <w:tc>
          <w:tcPr>
            <w:tcW w:w="0" w:type="dxa"/>
          </w:tcPr>
          <w:p w14:paraId="2A260BB9">
            <w:pPr>
              <w:spacing w:line="240" w:lineRule="auto"/>
              <w:jc w:val="right"/>
            </w:pPr>
            <w:r>
              <w:rPr>
                <w:rFonts w:ascii="宋体" w:hAnsi="宋体" w:eastAsia="宋体" w:cs="宋体"/>
                <w:b w:val="0"/>
              </w:rPr>
              <w:t>-</w:t>
            </w:r>
          </w:p>
        </w:tc>
      </w:tr>
      <w:tr w14:paraId="58A7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D92127">
            <w:pPr>
              <w:spacing w:line="240" w:lineRule="auto"/>
              <w:jc w:val="left"/>
            </w:pPr>
            <w:r>
              <w:rPr>
                <w:rFonts w:ascii="宋体" w:hAnsi="宋体" w:eastAsia="宋体" w:cs="宋体"/>
                <w:b w:val="0"/>
              </w:rPr>
              <w:t>应收申购款</w:t>
            </w:r>
          </w:p>
        </w:tc>
        <w:tc>
          <w:tcPr>
            <w:tcW w:w="0" w:type="dxa"/>
          </w:tcPr>
          <w:p w14:paraId="7BDFA45A">
            <w:pPr>
              <w:spacing w:line="240" w:lineRule="auto"/>
              <w:jc w:val="center"/>
            </w:pPr>
          </w:p>
        </w:tc>
        <w:tc>
          <w:tcPr>
            <w:tcW w:w="0" w:type="dxa"/>
          </w:tcPr>
          <w:p w14:paraId="5C76AD14">
            <w:pPr>
              <w:spacing w:line="240" w:lineRule="auto"/>
              <w:jc w:val="right"/>
            </w:pPr>
            <w:r>
              <w:rPr>
                <w:rFonts w:ascii="宋体" w:hAnsi="宋体" w:eastAsia="宋体" w:cs="宋体"/>
                <w:b w:val="0"/>
              </w:rPr>
              <w:t>381,485.84</w:t>
            </w:r>
          </w:p>
        </w:tc>
        <w:tc>
          <w:tcPr>
            <w:tcW w:w="0" w:type="dxa"/>
          </w:tcPr>
          <w:p w14:paraId="64766736">
            <w:pPr>
              <w:spacing w:line="240" w:lineRule="auto"/>
              <w:jc w:val="right"/>
            </w:pPr>
            <w:r>
              <w:rPr>
                <w:rFonts w:ascii="宋体" w:hAnsi="宋体" w:eastAsia="宋体" w:cs="宋体"/>
                <w:b w:val="0"/>
              </w:rPr>
              <w:t>49,266.47</w:t>
            </w:r>
          </w:p>
        </w:tc>
      </w:tr>
      <w:tr w14:paraId="2441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30E1C3">
            <w:pPr>
              <w:spacing w:line="240" w:lineRule="auto"/>
              <w:jc w:val="left"/>
            </w:pPr>
            <w:r>
              <w:rPr>
                <w:rFonts w:ascii="宋体" w:hAnsi="宋体" w:eastAsia="宋体" w:cs="宋体"/>
                <w:b w:val="0"/>
              </w:rPr>
              <w:t>递延所得税资产</w:t>
            </w:r>
          </w:p>
        </w:tc>
        <w:tc>
          <w:tcPr>
            <w:tcW w:w="0" w:type="dxa"/>
          </w:tcPr>
          <w:p w14:paraId="2E83C172">
            <w:pPr>
              <w:spacing w:line="240" w:lineRule="auto"/>
              <w:jc w:val="center"/>
            </w:pPr>
          </w:p>
        </w:tc>
        <w:tc>
          <w:tcPr>
            <w:tcW w:w="0" w:type="dxa"/>
          </w:tcPr>
          <w:p w14:paraId="104B2C20">
            <w:pPr>
              <w:spacing w:line="240" w:lineRule="auto"/>
              <w:jc w:val="right"/>
            </w:pPr>
            <w:r>
              <w:rPr>
                <w:rFonts w:ascii="宋体" w:hAnsi="宋体" w:eastAsia="宋体" w:cs="宋体"/>
                <w:b w:val="0"/>
              </w:rPr>
              <w:t>-</w:t>
            </w:r>
          </w:p>
        </w:tc>
        <w:tc>
          <w:tcPr>
            <w:tcW w:w="0" w:type="dxa"/>
          </w:tcPr>
          <w:p w14:paraId="11E90CB5">
            <w:pPr>
              <w:spacing w:line="240" w:lineRule="auto"/>
              <w:jc w:val="right"/>
            </w:pPr>
            <w:r>
              <w:rPr>
                <w:rFonts w:ascii="宋体" w:hAnsi="宋体" w:eastAsia="宋体" w:cs="宋体"/>
                <w:b w:val="0"/>
              </w:rPr>
              <w:t>-</w:t>
            </w:r>
          </w:p>
        </w:tc>
      </w:tr>
      <w:tr w14:paraId="108E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3E563C">
            <w:pPr>
              <w:spacing w:line="240" w:lineRule="auto"/>
              <w:jc w:val="left"/>
            </w:pPr>
            <w:r>
              <w:rPr>
                <w:rFonts w:ascii="宋体" w:hAnsi="宋体" w:eastAsia="宋体" w:cs="宋体"/>
                <w:b w:val="0"/>
              </w:rPr>
              <w:t>其他资产</w:t>
            </w:r>
          </w:p>
        </w:tc>
        <w:tc>
          <w:tcPr>
            <w:tcW w:w="0" w:type="dxa"/>
          </w:tcPr>
          <w:p w14:paraId="347C5853">
            <w:pPr>
              <w:spacing w:line="240" w:lineRule="auto"/>
              <w:jc w:val="center"/>
            </w:pPr>
            <w:r>
              <w:rPr>
                <w:rFonts w:ascii="宋体" w:hAnsi="宋体" w:eastAsia="宋体" w:cs="宋体"/>
                <w:b w:val="0"/>
              </w:rPr>
              <w:t>6.4.7.5</w:t>
            </w:r>
          </w:p>
        </w:tc>
        <w:tc>
          <w:tcPr>
            <w:tcW w:w="0" w:type="dxa"/>
          </w:tcPr>
          <w:p w14:paraId="3C906313">
            <w:pPr>
              <w:spacing w:line="240" w:lineRule="auto"/>
              <w:jc w:val="right"/>
            </w:pPr>
            <w:r>
              <w:rPr>
                <w:rFonts w:ascii="宋体" w:hAnsi="宋体" w:eastAsia="宋体" w:cs="宋体"/>
                <w:b w:val="0"/>
              </w:rPr>
              <w:t>-</w:t>
            </w:r>
          </w:p>
        </w:tc>
        <w:tc>
          <w:tcPr>
            <w:tcW w:w="0" w:type="dxa"/>
          </w:tcPr>
          <w:p w14:paraId="72DFB8DA">
            <w:pPr>
              <w:spacing w:line="240" w:lineRule="auto"/>
              <w:jc w:val="right"/>
            </w:pPr>
            <w:r>
              <w:rPr>
                <w:rFonts w:ascii="宋体" w:hAnsi="宋体" w:eastAsia="宋体" w:cs="宋体"/>
                <w:b w:val="0"/>
              </w:rPr>
              <w:t>-</w:t>
            </w:r>
          </w:p>
        </w:tc>
      </w:tr>
      <w:tr w14:paraId="01BA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57C5C5">
            <w:pPr>
              <w:spacing w:line="240" w:lineRule="auto"/>
              <w:jc w:val="left"/>
            </w:pPr>
            <w:r>
              <w:rPr>
                <w:rFonts w:ascii="宋体" w:hAnsi="宋体" w:eastAsia="宋体" w:cs="宋体"/>
                <w:b w:val="0"/>
              </w:rPr>
              <w:t>资产总计</w:t>
            </w:r>
          </w:p>
        </w:tc>
        <w:tc>
          <w:tcPr>
            <w:tcW w:w="0" w:type="dxa"/>
          </w:tcPr>
          <w:p w14:paraId="464D76FB">
            <w:pPr>
              <w:spacing w:line="240" w:lineRule="auto"/>
              <w:jc w:val="center"/>
            </w:pPr>
          </w:p>
        </w:tc>
        <w:tc>
          <w:tcPr>
            <w:tcW w:w="0" w:type="dxa"/>
          </w:tcPr>
          <w:p w14:paraId="33D1CCF8">
            <w:pPr>
              <w:spacing w:line="240" w:lineRule="auto"/>
              <w:jc w:val="right"/>
            </w:pPr>
            <w:r>
              <w:rPr>
                <w:rFonts w:ascii="宋体" w:hAnsi="宋体" w:eastAsia="宋体" w:cs="宋体"/>
                <w:b w:val="0"/>
              </w:rPr>
              <w:t>161,179,708.19</w:t>
            </w:r>
          </w:p>
        </w:tc>
        <w:tc>
          <w:tcPr>
            <w:tcW w:w="0" w:type="dxa"/>
          </w:tcPr>
          <w:p w14:paraId="11A739B5">
            <w:pPr>
              <w:spacing w:line="240" w:lineRule="auto"/>
              <w:jc w:val="right"/>
            </w:pPr>
            <w:r>
              <w:rPr>
                <w:rFonts w:ascii="宋体" w:hAnsi="宋体" w:eastAsia="宋体" w:cs="宋体"/>
                <w:b w:val="0"/>
              </w:rPr>
              <w:t>132,266,793.42</w:t>
            </w:r>
          </w:p>
        </w:tc>
      </w:tr>
      <w:tr w14:paraId="1E1C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39D35B3A">
            <w:pPr>
              <w:spacing w:line="240" w:lineRule="auto"/>
              <w:jc w:val="center"/>
            </w:pPr>
            <w:r>
              <w:rPr>
                <w:rFonts w:ascii="宋体" w:hAnsi="宋体" w:eastAsia="宋体" w:cs="宋体"/>
                <w:b/>
              </w:rPr>
              <w:t>负债和净资产</w:t>
            </w:r>
          </w:p>
        </w:tc>
        <w:tc>
          <w:tcPr>
            <w:tcW w:w="0" w:type="dxa"/>
            <w:shd w:val="clear" w:color="auto" w:fill="D9D9D9"/>
            <w:vAlign w:val="center"/>
          </w:tcPr>
          <w:p w14:paraId="58BF6ABC">
            <w:pPr>
              <w:spacing w:line="240" w:lineRule="auto"/>
              <w:jc w:val="center"/>
            </w:pPr>
            <w:r>
              <w:rPr>
                <w:rFonts w:ascii="宋体" w:hAnsi="宋体" w:eastAsia="宋体" w:cs="宋体"/>
                <w:b/>
              </w:rPr>
              <w:t>附注号</w:t>
            </w:r>
          </w:p>
        </w:tc>
        <w:tc>
          <w:tcPr>
            <w:tcW w:w="1538" w:type="pct"/>
            <w:shd w:val="clear" w:color="auto" w:fill="D9D9D9"/>
            <w:vAlign w:val="center"/>
          </w:tcPr>
          <w:p w14:paraId="72AF291E">
            <w:pPr>
              <w:spacing w:line="240" w:lineRule="auto"/>
              <w:jc w:val="center"/>
            </w:pPr>
            <w:r>
              <w:rPr>
                <w:rFonts w:ascii="宋体" w:hAnsi="宋体" w:eastAsia="宋体" w:cs="宋体"/>
                <w:b/>
              </w:rPr>
              <w:t>本期末2025年06月30日</w:t>
            </w:r>
          </w:p>
        </w:tc>
        <w:tc>
          <w:tcPr>
            <w:tcW w:w="1538" w:type="pct"/>
            <w:shd w:val="clear" w:color="auto" w:fill="D9D9D9"/>
            <w:vAlign w:val="center"/>
          </w:tcPr>
          <w:p w14:paraId="6E8427EB">
            <w:pPr>
              <w:spacing w:line="240" w:lineRule="auto"/>
              <w:jc w:val="center"/>
            </w:pPr>
            <w:r>
              <w:rPr>
                <w:rFonts w:ascii="宋体" w:hAnsi="宋体" w:eastAsia="宋体" w:cs="宋体"/>
                <w:b/>
              </w:rPr>
              <w:t>上年度末2024年12月31日</w:t>
            </w:r>
          </w:p>
        </w:tc>
      </w:tr>
      <w:tr w14:paraId="0219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72FED8">
            <w:pPr>
              <w:spacing w:line="240" w:lineRule="auto"/>
              <w:jc w:val="left"/>
            </w:pPr>
            <w:r>
              <w:rPr>
                <w:rFonts w:ascii="宋体" w:hAnsi="宋体" w:eastAsia="宋体" w:cs="宋体"/>
                <w:b/>
              </w:rPr>
              <w:t>负 债：</w:t>
            </w:r>
          </w:p>
        </w:tc>
        <w:tc>
          <w:tcPr>
            <w:tcW w:w="0" w:type="dxa"/>
          </w:tcPr>
          <w:p w14:paraId="0F058835">
            <w:pPr>
              <w:spacing w:line="240" w:lineRule="auto"/>
              <w:jc w:val="center"/>
            </w:pPr>
          </w:p>
        </w:tc>
        <w:tc>
          <w:tcPr>
            <w:tcW w:w="0" w:type="dxa"/>
          </w:tcPr>
          <w:p w14:paraId="291D89E4">
            <w:pPr>
              <w:spacing w:line="240" w:lineRule="auto"/>
              <w:jc w:val="center"/>
            </w:pPr>
          </w:p>
        </w:tc>
        <w:tc>
          <w:tcPr>
            <w:tcW w:w="0" w:type="dxa"/>
          </w:tcPr>
          <w:p w14:paraId="25724415">
            <w:pPr>
              <w:spacing w:line="240" w:lineRule="auto"/>
              <w:jc w:val="center"/>
            </w:pPr>
          </w:p>
        </w:tc>
      </w:tr>
      <w:tr w14:paraId="602D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2BF1E0">
            <w:pPr>
              <w:spacing w:line="240" w:lineRule="auto"/>
              <w:jc w:val="left"/>
            </w:pPr>
            <w:r>
              <w:rPr>
                <w:rFonts w:ascii="宋体" w:hAnsi="宋体" w:eastAsia="宋体" w:cs="宋体"/>
                <w:b w:val="0"/>
              </w:rPr>
              <w:t>短期借款</w:t>
            </w:r>
          </w:p>
        </w:tc>
        <w:tc>
          <w:tcPr>
            <w:tcW w:w="0" w:type="dxa"/>
          </w:tcPr>
          <w:p w14:paraId="1A43858B">
            <w:pPr>
              <w:spacing w:line="240" w:lineRule="auto"/>
              <w:jc w:val="center"/>
            </w:pPr>
          </w:p>
        </w:tc>
        <w:tc>
          <w:tcPr>
            <w:tcW w:w="0" w:type="dxa"/>
          </w:tcPr>
          <w:p w14:paraId="347F691C">
            <w:pPr>
              <w:spacing w:line="240" w:lineRule="auto"/>
              <w:jc w:val="right"/>
            </w:pPr>
            <w:r>
              <w:rPr>
                <w:rFonts w:ascii="宋体" w:hAnsi="宋体" w:eastAsia="宋体" w:cs="宋体"/>
                <w:b w:val="0"/>
              </w:rPr>
              <w:t>-</w:t>
            </w:r>
          </w:p>
        </w:tc>
        <w:tc>
          <w:tcPr>
            <w:tcW w:w="0" w:type="dxa"/>
          </w:tcPr>
          <w:p w14:paraId="3764D842">
            <w:pPr>
              <w:spacing w:line="240" w:lineRule="auto"/>
              <w:jc w:val="right"/>
            </w:pPr>
            <w:r>
              <w:rPr>
                <w:rFonts w:ascii="宋体" w:hAnsi="宋体" w:eastAsia="宋体" w:cs="宋体"/>
                <w:b w:val="0"/>
              </w:rPr>
              <w:t>-</w:t>
            </w:r>
          </w:p>
        </w:tc>
      </w:tr>
      <w:tr w14:paraId="6501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0936F6">
            <w:pPr>
              <w:spacing w:line="240" w:lineRule="auto"/>
              <w:jc w:val="left"/>
            </w:pPr>
            <w:r>
              <w:rPr>
                <w:rFonts w:ascii="宋体" w:hAnsi="宋体" w:eastAsia="宋体" w:cs="宋体"/>
                <w:b w:val="0"/>
              </w:rPr>
              <w:t>交易性金融负债</w:t>
            </w:r>
          </w:p>
        </w:tc>
        <w:tc>
          <w:tcPr>
            <w:tcW w:w="0" w:type="dxa"/>
          </w:tcPr>
          <w:p w14:paraId="45702976">
            <w:pPr>
              <w:spacing w:line="240" w:lineRule="auto"/>
              <w:jc w:val="center"/>
            </w:pPr>
          </w:p>
        </w:tc>
        <w:tc>
          <w:tcPr>
            <w:tcW w:w="0" w:type="dxa"/>
          </w:tcPr>
          <w:p w14:paraId="611D219C">
            <w:pPr>
              <w:spacing w:line="240" w:lineRule="auto"/>
              <w:jc w:val="right"/>
            </w:pPr>
            <w:r>
              <w:rPr>
                <w:rFonts w:ascii="宋体" w:hAnsi="宋体" w:eastAsia="宋体" w:cs="宋体"/>
                <w:b w:val="0"/>
              </w:rPr>
              <w:t>-</w:t>
            </w:r>
          </w:p>
        </w:tc>
        <w:tc>
          <w:tcPr>
            <w:tcW w:w="0" w:type="dxa"/>
          </w:tcPr>
          <w:p w14:paraId="0A487EE2">
            <w:pPr>
              <w:spacing w:line="240" w:lineRule="auto"/>
              <w:jc w:val="right"/>
            </w:pPr>
            <w:r>
              <w:rPr>
                <w:rFonts w:ascii="宋体" w:hAnsi="宋体" w:eastAsia="宋体" w:cs="宋体"/>
                <w:b w:val="0"/>
              </w:rPr>
              <w:t>-</w:t>
            </w:r>
          </w:p>
        </w:tc>
      </w:tr>
      <w:tr w14:paraId="6C91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567268">
            <w:pPr>
              <w:spacing w:line="240" w:lineRule="auto"/>
              <w:jc w:val="left"/>
            </w:pPr>
            <w:r>
              <w:rPr>
                <w:rFonts w:ascii="宋体" w:hAnsi="宋体" w:eastAsia="宋体" w:cs="宋体"/>
                <w:b w:val="0"/>
              </w:rPr>
              <w:t>衍生金融负债</w:t>
            </w:r>
          </w:p>
        </w:tc>
        <w:tc>
          <w:tcPr>
            <w:tcW w:w="0" w:type="dxa"/>
          </w:tcPr>
          <w:p w14:paraId="7BF95246">
            <w:pPr>
              <w:spacing w:line="240" w:lineRule="auto"/>
              <w:jc w:val="center"/>
            </w:pPr>
            <w:r>
              <w:rPr>
                <w:rFonts w:ascii="宋体" w:hAnsi="宋体" w:eastAsia="宋体" w:cs="宋体"/>
                <w:b w:val="0"/>
              </w:rPr>
              <w:t>6.4.7.3</w:t>
            </w:r>
          </w:p>
        </w:tc>
        <w:tc>
          <w:tcPr>
            <w:tcW w:w="0" w:type="dxa"/>
          </w:tcPr>
          <w:p w14:paraId="16E763CA">
            <w:pPr>
              <w:spacing w:line="240" w:lineRule="auto"/>
              <w:jc w:val="right"/>
            </w:pPr>
            <w:r>
              <w:rPr>
                <w:rFonts w:ascii="宋体" w:hAnsi="宋体" w:eastAsia="宋体" w:cs="宋体"/>
                <w:b w:val="0"/>
              </w:rPr>
              <w:t>-</w:t>
            </w:r>
          </w:p>
        </w:tc>
        <w:tc>
          <w:tcPr>
            <w:tcW w:w="0" w:type="dxa"/>
          </w:tcPr>
          <w:p w14:paraId="5CF4671A">
            <w:pPr>
              <w:spacing w:line="240" w:lineRule="auto"/>
              <w:jc w:val="right"/>
            </w:pPr>
            <w:r>
              <w:rPr>
                <w:rFonts w:ascii="宋体" w:hAnsi="宋体" w:eastAsia="宋体" w:cs="宋体"/>
                <w:b w:val="0"/>
              </w:rPr>
              <w:t>-</w:t>
            </w:r>
          </w:p>
        </w:tc>
      </w:tr>
      <w:tr w14:paraId="0230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8A6109">
            <w:pPr>
              <w:spacing w:line="240" w:lineRule="auto"/>
              <w:jc w:val="left"/>
            </w:pPr>
            <w:r>
              <w:rPr>
                <w:rFonts w:ascii="宋体" w:hAnsi="宋体" w:eastAsia="宋体" w:cs="宋体"/>
                <w:b w:val="0"/>
              </w:rPr>
              <w:t>卖出回购金融资产款</w:t>
            </w:r>
          </w:p>
        </w:tc>
        <w:tc>
          <w:tcPr>
            <w:tcW w:w="0" w:type="dxa"/>
          </w:tcPr>
          <w:p w14:paraId="663D264A">
            <w:pPr>
              <w:spacing w:line="240" w:lineRule="auto"/>
              <w:jc w:val="center"/>
            </w:pPr>
          </w:p>
        </w:tc>
        <w:tc>
          <w:tcPr>
            <w:tcW w:w="0" w:type="dxa"/>
          </w:tcPr>
          <w:p w14:paraId="6E09D99E">
            <w:pPr>
              <w:spacing w:line="240" w:lineRule="auto"/>
              <w:jc w:val="right"/>
            </w:pPr>
            <w:r>
              <w:rPr>
                <w:rFonts w:ascii="宋体" w:hAnsi="宋体" w:eastAsia="宋体" w:cs="宋体"/>
                <w:b w:val="0"/>
              </w:rPr>
              <w:t>-</w:t>
            </w:r>
          </w:p>
        </w:tc>
        <w:tc>
          <w:tcPr>
            <w:tcW w:w="0" w:type="dxa"/>
          </w:tcPr>
          <w:p w14:paraId="3CC34E83">
            <w:pPr>
              <w:spacing w:line="240" w:lineRule="auto"/>
              <w:jc w:val="right"/>
            </w:pPr>
            <w:r>
              <w:rPr>
                <w:rFonts w:ascii="宋体" w:hAnsi="宋体" w:eastAsia="宋体" w:cs="宋体"/>
                <w:b w:val="0"/>
              </w:rPr>
              <w:t>-</w:t>
            </w:r>
          </w:p>
        </w:tc>
      </w:tr>
      <w:tr w14:paraId="3AEB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ADEDD7">
            <w:pPr>
              <w:spacing w:line="240" w:lineRule="auto"/>
              <w:jc w:val="left"/>
            </w:pPr>
            <w:r>
              <w:rPr>
                <w:rFonts w:ascii="宋体" w:hAnsi="宋体" w:eastAsia="宋体" w:cs="宋体"/>
                <w:b w:val="0"/>
              </w:rPr>
              <w:t>应付清算款</w:t>
            </w:r>
          </w:p>
        </w:tc>
        <w:tc>
          <w:tcPr>
            <w:tcW w:w="0" w:type="dxa"/>
          </w:tcPr>
          <w:p w14:paraId="2BE7329D">
            <w:pPr>
              <w:spacing w:line="240" w:lineRule="auto"/>
              <w:jc w:val="center"/>
            </w:pPr>
          </w:p>
        </w:tc>
        <w:tc>
          <w:tcPr>
            <w:tcW w:w="0" w:type="dxa"/>
          </w:tcPr>
          <w:p w14:paraId="160AFFF1">
            <w:pPr>
              <w:spacing w:line="240" w:lineRule="auto"/>
              <w:jc w:val="right"/>
            </w:pPr>
            <w:r>
              <w:rPr>
                <w:rFonts w:ascii="宋体" w:hAnsi="宋体" w:eastAsia="宋体" w:cs="宋体"/>
                <w:b w:val="0"/>
              </w:rPr>
              <w:t>1,683,852.24</w:t>
            </w:r>
          </w:p>
        </w:tc>
        <w:tc>
          <w:tcPr>
            <w:tcW w:w="0" w:type="dxa"/>
          </w:tcPr>
          <w:p w14:paraId="2614176C">
            <w:pPr>
              <w:spacing w:line="240" w:lineRule="auto"/>
              <w:jc w:val="right"/>
            </w:pPr>
            <w:r>
              <w:rPr>
                <w:rFonts w:ascii="宋体" w:hAnsi="宋体" w:eastAsia="宋体" w:cs="宋体"/>
                <w:b w:val="0"/>
              </w:rPr>
              <w:t>-</w:t>
            </w:r>
          </w:p>
        </w:tc>
      </w:tr>
      <w:tr w14:paraId="73C2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2A153F">
            <w:pPr>
              <w:spacing w:line="240" w:lineRule="auto"/>
              <w:jc w:val="left"/>
            </w:pPr>
            <w:r>
              <w:rPr>
                <w:rFonts w:ascii="宋体" w:hAnsi="宋体" w:eastAsia="宋体" w:cs="宋体"/>
                <w:b w:val="0"/>
              </w:rPr>
              <w:t>应付赎回款</w:t>
            </w:r>
          </w:p>
        </w:tc>
        <w:tc>
          <w:tcPr>
            <w:tcW w:w="0" w:type="dxa"/>
          </w:tcPr>
          <w:p w14:paraId="3EE5C6B0">
            <w:pPr>
              <w:spacing w:line="240" w:lineRule="auto"/>
              <w:jc w:val="center"/>
            </w:pPr>
          </w:p>
        </w:tc>
        <w:tc>
          <w:tcPr>
            <w:tcW w:w="0" w:type="dxa"/>
          </w:tcPr>
          <w:p w14:paraId="610C2589">
            <w:pPr>
              <w:spacing w:line="240" w:lineRule="auto"/>
              <w:jc w:val="right"/>
            </w:pPr>
            <w:r>
              <w:rPr>
                <w:rFonts w:ascii="宋体" w:hAnsi="宋体" w:eastAsia="宋体" w:cs="宋体"/>
                <w:b w:val="0"/>
              </w:rPr>
              <w:t>75,006.02</w:t>
            </w:r>
          </w:p>
        </w:tc>
        <w:tc>
          <w:tcPr>
            <w:tcW w:w="0" w:type="dxa"/>
          </w:tcPr>
          <w:p w14:paraId="7FDCDF5D">
            <w:pPr>
              <w:spacing w:line="240" w:lineRule="auto"/>
              <w:jc w:val="right"/>
            </w:pPr>
            <w:r>
              <w:rPr>
                <w:rFonts w:ascii="宋体" w:hAnsi="宋体" w:eastAsia="宋体" w:cs="宋体"/>
                <w:b w:val="0"/>
              </w:rPr>
              <w:t>255,300.12</w:t>
            </w:r>
          </w:p>
        </w:tc>
      </w:tr>
      <w:tr w14:paraId="6E3C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7E98D5">
            <w:pPr>
              <w:spacing w:line="240" w:lineRule="auto"/>
              <w:jc w:val="left"/>
            </w:pPr>
            <w:r>
              <w:rPr>
                <w:rFonts w:ascii="宋体" w:hAnsi="宋体" w:eastAsia="宋体" w:cs="宋体"/>
                <w:b w:val="0"/>
              </w:rPr>
              <w:t>应付管理人报酬</w:t>
            </w:r>
          </w:p>
        </w:tc>
        <w:tc>
          <w:tcPr>
            <w:tcW w:w="0" w:type="dxa"/>
          </w:tcPr>
          <w:p w14:paraId="2C7470E7">
            <w:pPr>
              <w:spacing w:line="240" w:lineRule="auto"/>
              <w:jc w:val="center"/>
            </w:pPr>
          </w:p>
        </w:tc>
        <w:tc>
          <w:tcPr>
            <w:tcW w:w="0" w:type="dxa"/>
          </w:tcPr>
          <w:p w14:paraId="5880717E">
            <w:pPr>
              <w:spacing w:line="240" w:lineRule="auto"/>
              <w:jc w:val="right"/>
            </w:pPr>
            <w:r>
              <w:rPr>
                <w:rFonts w:ascii="宋体" w:hAnsi="宋体" w:eastAsia="宋体" w:cs="宋体"/>
                <w:b w:val="0"/>
              </w:rPr>
              <w:t>169,775.22</w:t>
            </w:r>
          </w:p>
        </w:tc>
        <w:tc>
          <w:tcPr>
            <w:tcW w:w="0" w:type="dxa"/>
          </w:tcPr>
          <w:p w14:paraId="18F8E2A8">
            <w:pPr>
              <w:spacing w:line="240" w:lineRule="auto"/>
              <w:jc w:val="right"/>
            </w:pPr>
            <w:r>
              <w:rPr>
                <w:rFonts w:ascii="宋体" w:hAnsi="宋体" w:eastAsia="宋体" w:cs="宋体"/>
                <w:b w:val="0"/>
              </w:rPr>
              <w:t>132,138.23</w:t>
            </w:r>
          </w:p>
        </w:tc>
      </w:tr>
      <w:tr w14:paraId="208C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DE810A">
            <w:pPr>
              <w:spacing w:line="240" w:lineRule="auto"/>
              <w:jc w:val="left"/>
            </w:pPr>
            <w:r>
              <w:rPr>
                <w:rFonts w:ascii="宋体" w:hAnsi="宋体" w:eastAsia="宋体" w:cs="宋体"/>
                <w:b w:val="0"/>
              </w:rPr>
              <w:t>应付托管费</w:t>
            </w:r>
          </w:p>
        </w:tc>
        <w:tc>
          <w:tcPr>
            <w:tcW w:w="0" w:type="dxa"/>
          </w:tcPr>
          <w:p w14:paraId="692502E0">
            <w:pPr>
              <w:spacing w:line="240" w:lineRule="auto"/>
              <w:jc w:val="center"/>
            </w:pPr>
          </w:p>
        </w:tc>
        <w:tc>
          <w:tcPr>
            <w:tcW w:w="0" w:type="dxa"/>
          </w:tcPr>
          <w:p w14:paraId="7CD22D92">
            <w:pPr>
              <w:spacing w:line="240" w:lineRule="auto"/>
              <w:jc w:val="right"/>
            </w:pPr>
            <w:r>
              <w:rPr>
                <w:rFonts w:ascii="宋体" w:hAnsi="宋体" w:eastAsia="宋体" w:cs="宋体"/>
                <w:b w:val="0"/>
              </w:rPr>
              <w:t>28,295.89</w:t>
            </w:r>
          </w:p>
        </w:tc>
        <w:tc>
          <w:tcPr>
            <w:tcW w:w="0" w:type="dxa"/>
          </w:tcPr>
          <w:p w14:paraId="46959B9A">
            <w:pPr>
              <w:spacing w:line="240" w:lineRule="auto"/>
              <w:jc w:val="right"/>
            </w:pPr>
            <w:r>
              <w:rPr>
                <w:rFonts w:ascii="宋体" w:hAnsi="宋体" w:eastAsia="宋体" w:cs="宋体"/>
                <w:b w:val="0"/>
              </w:rPr>
              <w:t>22,023.04</w:t>
            </w:r>
          </w:p>
        </w:tc>
      </w:tr>
      <w:tr w14:paraId="7CED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8FCEC6">
            <w:pPr>
              <w:spacing w:line="240" w:lineRule="auto"/>
              <w:jc w:val="left"/>
            </w:pPr>
            <w:r>
              <w:rPr>
                <w:rFonts w:ascii="宋体" w:hAnsi="宋体" w:eastAsia="宋体" w:cs="宋体"/>
                <w:b w:val="0"/>
              </w:rPr>
              <w:t>应付销售服务费</w:t>
            </w:r>
          </w:p>
        </w:tc>
        <w:tc>
          <w:tcPr>
            <w:tcW w:w="0" w:type="dxa"/>
          </w:tcPr>
          <w:p w14:paraId="3C8AA0B7">
            <w:pPr>
              <w:spacing w:line="240" w:lineRule="auto"/>
              <w:jc w:val="center"/>
            </w:pPr>
          </w:p>
        </w:tc>
        <w:tc>
          <w:tcPr>
            <w:tcW w:w="0" w:type="dxa"/>
          </w:tcPr>
          <w:p w14:paraId="776520B1">
            <w:pPr>
              <w:spacing w:line="240" w:lineRule="auto"/>
              <w:jc w:val="right"/>
            </w:pPr>
            <w:r>
              <w:rPr>
                <w:rFonts w:ascii="宋体" w:hAnsi="宋体" w:eastAsia="宋体" w:cs="宋体"/>
                <w:b w:val="0"/>
              </w:rPr>
              <w:t>35,329.18</w:t>
            </w:r>
          </w:p>
        </w:tc>
        <w:tc>
          <w:tcPr>
            <w:tcW w:w="0" w:type="dxa"/>
          </w:tcPr>
          <w:p w14:paraId="1CD2F2B5">
            <w:pPr>
              <w:spacing w:line="240" w:lineRule="auto"/>
              <w:jc w:val="right"/>
            </w:pPr>
            <w:r>
              <w:rPr>
                <w:rFonts w:ascii="宋体" w:hAnsi="宋体" w:eastAsia="宋体" w:cs="宋体"/>
                <w:b w:val="0"/>
              </w:rPr>
              <w:t>13,285.15</w:t>
            </w:r>
          </w:p>
        </w:tc>
      </w:tr>
      <w:tr w14:paraId="77F6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25E4C1">
            <w:pPr>
              <w:spacing w:line="240" w:lineRule="auto"/>
              <w:jc w:val="left"/>
            </w:pPr>
            <w:r>
              <w:rPr>
                <w:rFonts w:ascii="宋体" w:hAnsi="宋体" w:eastAsia="宋体" w:cs="宋体"/>
                <w:b w:val="0"/>
              </w:rPr>
              <w:t>应付投资顾问费</w:t>
            </w:r>
          </w:p>
        </w:tc>
        <w:tc>
          <w:tcPr>
            <w:tcW w:w="0" w:type="dxa"/>
          </w:tcPr>
          <w:p w14:paraId="0711491D">
            <w:pPr>
              <w:spacing w:line="240" w:lineRule="auto"/>
              <w:jc w:val="center"/>
            </w:pPr>
          </w:p>
        </w:tc>
        <w:tc>
          <w:tcPr>
            <w:tcW w:w="0" w:type="dxa"/>
          </w:tcPr>
          <w:p w14:paraId="126FBC73">
            <w:pPr>
              <w:spacing w:line="240" w:lineRule="auto"/>
              <w:jc w:val="right"/>
            </w:pPr>
            <w:r>
              <w:rPr>
                <w:rFonts w:ascii="宋体" w:hAnsi="宋体" w:eastAsia="宋体" w:cs="宋体"/>
                <w:b w:val="0"/>
              </w:rPr>
              <w:t>-</w:t>
            </w:r>
          </w:p>
        </w:tc>
        <w:tc>
          <w:tcPr>
            <w:tcW w:w="0" w:type="dxa"/>
          </w:tcPr>
          <w:p w14:paraId="7975FEB7">
            <w:pPr>
              <w:spacing w:line="240" w:lineRule="auto"/>
              <w:jc w:val="right"/>
            </w:pPr>
            <w:r>
              <w:rPr>
                <w:rFonts w:ascii="宋体" w:hAnsi="宋体" w:eastAsia="宋体" w:cs="宋体"/>
                <w:b w:val="0"/>
              </w:rPr>
              <w:t>-</w:t>
            </w:r>
          </w:p>
        </w:tc>
      </w:tr>
      <w:tr w14:paraId="2371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6B3CC9">
            <w:pPr>
              <w:spacing w:line="240" w:lineRule="auto"/>
              <w:jc w:val="left"/>
            </w:pPr>
            <w:r>
              <w:rPr>
                <w:rFonts w:ascii="宋体" w:hAnsi="宋体" w:eastAsia="宋体" w:cs="宋体"/>
                <w:b w:val="0"/>
              </w:rPr>
              <w:t>应交税费</w:t>
            </w:r>
          </w:p>
        </w:tc>
        <w:tc>
          <w:tcPr>
            <w:tcW w:w="0" w:type="dxa"/>
          </w:tcPr>
          <w:p w14:paraId="72AA21D7">
            <w:pPr>
              <w:spacing w:line="240" w:lineRule="auto"/>
              <w:jc w:val="center"/>
            </w:pPr>
          </w:p>
        </w:tc>
        <w:tc>
          <w:tcPr>
            <w:tcW w:w="0" w:type="dxa"/>
          </w:tcPr>
          <w:p w14:paraId="32324415">
            <w:pPr>
              <w:spacing w:line="240" w:lineRule="auto"/>
              <w:jc w:val="right"/>
            </w:pPr>
            <w:r>
              <w:rPr>
                <w:rFonts w:ascii="宋体" w:hAnsi="宋体" w:eastAsia="宋体" w:cs="宋体"/>
                <w:b w:val="0"/>
              </w:rPr>
              <w:t>-</w:t>
            </w:r>
          </w:p>
        </w:tc>
        <w:tc>
          <w:tcPr>
            <w:tcW w:w="0" w:type="dxa"/>
          </w:tcPr>
          <w:p w14:paraId="31CD4E04">
            <w:pPr>
              <w:spacing w:line="240" w:lineRule="auto"/>
              <w:jc w:val="right"/>
            </w:pPr>
            <w:r>
              <w:rPr>
                <w:rFonts w:ascii="宋体" w:hAnsi="宋体" w:eastAsia="宋体" w:cs="宋体"/>
                <w:b w:val="0"/>
              </w:rPr>
              <w:t>-</w:t>
            </w:r>
          </w:p>
        </w:tc>
      </w:tr>
      <w:tr w14:paraId="387E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92D4B9">
            <w:pPr>
              <w:spacing w:line="240" w:lineRule="auto"/>
              <w:jc w:val="left"/>
            </w:pPr>
            <w:r>
              <w:rPr>
                <w:rFonts w:ascii="宋体" w:hAnsi="宋体" w:eastAsia="宋体" w:cs="宋体"/>
                <w:b w:val="0"/>
              </w:rPr>
              <w:t>应付利润</w:t>
            </w:r>
          </w:p>
        </w:tc>
        <w:tc>
          <w:tcPr>
            <w:tcW w:w="0" w:type="dxa"/>
          </w:tcPr>
          <w:p w14:paraId="786C1FAB">
            <w:pPr>
              <w:spacing w:line="240" w:lineRule="auto"/>
              <w:jc w:val="center"/>
            </w:pPr>
          </w:p>
        </w:tc>
        <w:tc>
          <w:tcPr>
            <w:tcW w:w="0" w:type="dxa"/>
          </w:tcPr>
          <w:p w14:paraId="100BBD97">
            <w:pPr>
              <w:spacing w:line="240" w:lineRule="auto"/>
              <w:jc w:val="right"/>
            </w:pPr>
            <w:r>
              <w:rPr>
                <w:rFonts w:ascii="宋体" w:hAnsi="宋体" w:eastAsia="宋体" w:cs="宋体"/>
                <w:b w:val="0"/>
              </w:rPr>
              <w:t>-</w:t>
            </w:r>
          </w:p>
        </w:tc>
        <w:tc>
          <w:tcPr>
            <w:tcW w:w="0" w:type="dxa"/>
          </w:tcPr>
          <w:p w14:paraId="732E33C7">
            <w:pPr>
              <w:spacing w:line="240" w:lineRule="auto"/>
              <w:jc w:val="right"/>
            </w:pPr>
            <w:r>
              <w:rPr>
                <w:rFonts w:ascii="宋体" w:hAnsi="宋体" w:eastAsia="宋体" w:cs="宋体"/>
                <w:b w:val="0"/>
              </w:rPr>
              <w:t>-</w:t>
            </w:r>
          </w:p>
        </w:tc>
      </w:tr>
      <w:tr w14:paraId="08EE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B693AD">
            <w:pPr>
              <w:spacing w:line="240" w:lineRule="auto"/>
              <w:jc w:val="left"/>
            </w:pPr>
            <w:r>
              <w:rPr>
                <w:rFonts w:ascii="宋体" w:hAnsi="宋体" w:eastAsia="宋体" w:cs="宋体"/>
                <w:b w:val="0"/>
              </w:rPr>
              <w:t>递延所得税负债</w:t>
            </w:r>
          </w:p>
        </w:tc>
        <w:tc>
          <w:tcPr>
            <w:tcW w:w="0" w:type="dxa"/>
          </w:tcPr>
          <w:p w14:paraId="2BDA6D13">
            <w:pPr>
              <w:spacing w:line="240" w:lineRule="auto"/>
              <w:jc w:val="center"/>
            </w:pPr>
          </w:p>
        </w:tc>
        <w:tc>
          <w:tcPr>
            <w:tcW w:w="0" w:type="dxa"/>
          </w:tcPr>
          <w:p w14:paraId="5CF9C237">
            <w:pPr>
              <w:spacing w:line="240" w:lineRule="auto"/>
              <w:jc w:val="right"/>
            </w:pPr>
            <w:r>
              <w:rPr>
                <w:rFonts w:ascii="宋体" w:hAnsi="宋体" w:eastAsia="宋体" w:cs="宋体"/>
                <w:b w:val="0"/>
              </w:rPr>
              <w:t>-</w:t>
            </w:r>
          </w:p>
        </w:tc>
        <w:tc>
          <w:tcPr>
            <w:tcW w:w="0" w:type="dxa"/>
          </w:tcPr>
          <w:p w14:paraId="58FCAC3A">
            <w:pPr>
              <w:spacing w:line="240" w:lineRule="auto"/>
              <w:jc w:val="right"/>
            </w:pPr>
            <w:r>
              <w:rPr>
                <w:rFonts w:ascii="宋体" w:hAnsi="宋体" w:eastAsia="宋体" w:cs="宋体"/>
                <w:b w:val="0"/>
              </w:rPr>
              <w:t>-</w:t>
            </w:r>
          </w:p>
        </w:tc>
      </w:tr>
      <w:tr w14:paraId="7DC0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FF6E94">
            <w:pPr>
              <w:spacing w:line="240" w:lineRule="auto"/>
              <w:jc w:val="left"/>
            </w:pPr>
            <w:r>
              <w:rPr>
                <w:rFonts w:ascii="宋体" w:hAnsi="宋体" w:eastAsia="宋体" w:cs="宋体"/>
                <w:b w:val="0"/>
              </w:rPr>
              <w:t>其他负债</w:t>
            </w:r>
          </w:p>
        </w:tc>
        <w:tc>
          <w:tcPr>
            <w:tcW w:w="0" w:type="dxa"/>
          </w:tcPr>
          <w:p w14:paraId="3DBED247">
            <w:pPr>
              <w:spacing w:line="240" w:lineRule="auto"/>
              <w:jc w:val="center"/>
            </w:pPr>
            <w:r>
              <w:rPr>
                <w:rFonts w:ascii="宋体" w:hAnsi="宋体" w:eastAsia="宋体" w:cs="宋体"/>
                <w:b w:val="0"/>
              </w:rPr>
              <w:t>6.4.7.6</w:t>
            </w:r>
          </w:p>
        </w:tc>
        <w:tc>
          <w:tcPr>
            <w:tcW w:w="0" w:type="dxa"/>
          </w:tcPr>
          <w:p w14:paraId="7ABDEA03">
            <w:pPr>
              <w:spacing w:line="240" w:lineRule="auto"/>
              <w:jc w:val="right"/>
            </w:pPr>
            <w:r>
              <w:rPr>
                <w:rFonts w:ascii="宋体" w:hAnsi="宋体" w:eastAsia="宋体" w:cs="宋体"/>
                <w:b w:val="0"/>
              </w:rPr>
              <w:t>77,373.55</w:t>
            </w:r>
          </w:p>
        </w:tc>
        <w:tc>
          <w:tcPr>
            <w:tcW w:w="0" w:type="dxa"/>
          </w:tcPr>
          <w:p w14:paraId="7EAB71FB">
            <w:pPr>
              <w:spacing w:line="240" w:lineRule="auto"/>
              <w:jc w:val="right"/>
            </w:pPr>
            <w:r>
              <w:rPr>
                <w:rFonts w:ascii="宋体" w:hAnsi="宋体" w:eastAsia="宋体" w:cs="宋体"/>
                <w:b w:val="0"/>
              </w:rPr>
              <w:t>36,344.10</w:t>
            </w:r>
          </w:p>
        </w:tc>
      </w:tr>
      <w:tr w14:paraId="621B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C03F30">
            <w:pPr>
              <w:spacing w:line="240" w:lineRule="auto"/>
              <w:jc w:val="left"/>
            </w:pPr>
            <w:r>
              <w:rPr>
                <w:rFonts w:ascii="宋体" w:hAnsi="宋体" w:eastAsia="宋体" w:cs="宋体"/>
                <w:b w:val="0"/>
              </w:rPr>
              <w:t>负债合计</w:t>
            </w:r>
          </w:p>
        </w:tc>
        <w:tc>
          <w:tcPr>
            <w:tcW w:w="0" w:type="dxa"/>
          </w:tcPr>
          <w:p w14:paraId="0DFE94D2">
            <w:pPr>
              <w:spacing w:line="240" w:lineRule="auto"/>
              <w:jc w:val="center"/>
            </w:pPr>
          </w:p>
        </w:tc>
        <w:tc>
          <w:tcPr>
            <w:tcW w:w="0" w:type="dxa"/>
          </w:tcPr>
          <w:p w14:paraId="7EF73384">
            <w:pPr>
              <w:spacing w:line="240" w:lineRule="auto"/>
              <w:jc w:val="right"/>
            </w:pPr>
            <w:r>
              <w:rPr>
                <w:rFonts w:ascii="宋体" w:hAnsi="宋体" w:eastAsia="宋体" w:cs="宋体"/>
                <w:b w:val="0"/>
              </w:rPr>
              <w:t>2,069,632.10</w:t>
            </w:r>
          </w:p>
        </w:tc>
        <w:tc>
          <w:tcPr>
            <w:tcW w:w="0" w:type="dxa"/>
          </w:tcPr>
          <w:p w14:paraId="16E873B3">
            <w:pPr>
              <w:spacing w:line="240" w:lineRule="auto"/>
              <w:jc w:val="right"/>
            </w:pPr>
            <w:r>
              <w:rPr>
                <w:rFonts w:ascii="宋体" w:hAnsi="宋体" w:eastAsia="宋体" w:cs="宋体"/>
                <w:b w:val="0"/>
              </w:rPr>
              <w:t>459,090.64</w:t>
            </w:r>
          </w:p>
        </w:tc>
      </w:tr>
      <w:tr w14:paraId="121C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AD8160">
            <w:pPr>
              <w:spacing w:line="240" w:lineRule="auto"/>
              <w:jc w:val="left"/>
            </w:pPr>
            <w:r>
              <w:rPr>
                <w:rFonts w:ascii="宋体" w:hAnsi="宋体" w:eastAsia="宋体" w:cs="宋体"/>
                <w:b/>
              </w:rPr>
              <w:t>净资产：</w:t>
            </w:r>
          </w:p>
        </w:tc>
        <w:tc>
          <w:tcPr>
            <w:tcW w:w="0" w:type="dxa"/>
          </w:tcPr>
          <w:p w14:paraId="63F21CFD">
            <w:pPr>
              <w:spacing w:line="240" w:lineRule="auto"/>
              <w:jc w:val="center"/>
            </w:pPr>
          </w:p>
        </w:tc>
        <w:tc>
          <w:tcPr>
            <w:tcW w:w="0" w:type="dxa"/>
          </w:tcPr>
          <w:p w14:paraId="22A97E6D">
            <w:pPr>
              <w:spacing w:line="240" w:lineRule="auto"/>
              <w:jc w:val="center"/>
            </w:pPr>
          </w:p>
        </w:tc>
        <w:tc>
          <w:tcPr>
            <w:tcW w:w="0" w:type="dxa"/>
          </w:tcPr>
          <w:p w14:paraId="3C02EAC9">
            <w:pPr>
              <w:spacing w:line="240" w:lineRule="auto"/>
              <w:jc w:val="center"/>
            </w:pPr>
          </w:p>
        </w:tc>
      </w:tr>
      <w:tr w14:paraId="33272993">
        <w:tblPrEx>
          <w:tblCellMar>
            <w:top w:w="0" w:type="dxa"/>
            <w:left w:w="108" w:type="dxa"/>
            <w:bottom w:w="0" w:type="dxa"/>
            <w:right w:w="108" w:type="dxa"/>
          </w:tblCellMar>
        </w:tblPrEx>
        <w:tc>
          <w:tcPr>
            <w:tcW w:w="0" w:type="dxa"/>
          </w:tcPr>
          <w:p w14:paraId="575E2008">
            <w:pPr>
              <w:spacing w:line="240" w:lineRule="auto"/>
              <w:jc w:val="left"/>
            </w:pPr>
            <w:r>
              <w:rPr>
                <w:rFonts w:ascii="宋体" w:hAnsi="宋体" w:eastAsia="宋体" w:cs="宋体"/>
                <w:b w:val="0"/>
              </w:rPr>
              <w:t>实收基金</w:t>
            </w:r>
          </w:p>
        </w:tc>
        <w:tc>
          <w:tcPr>
            <w:tcW w:w="0" w:type="dxa"/>
          </w:tcPr>
          <w:p w14:paraId="7663676E">
            <w:pPr>
              <w:spacing w:line="240" w:lineRule="auto"/>
              <w:jc w:val="center"/>
            </w:pPr>
            <w:r>
              <w:rPr>
                <w:rFonts w:ascii="宋体" w:hAnsi="宋体" w:eastAsia="宋体" w:cs="宋体"/>
                <w:b w:val="0"/>
              </w:rPr>
              <w:t>6.4.7.7</w:t>
            </w:r>
          </w:p>
        </w:tc>
        <w:tc>
          <w:tcPr>
            <w:tcW w:w="0" w:type="dxa"/>
          </w:tcPr>
          <w:p w14:paraId="49B9B6EF">
            <w:pPr>
              <w:spacing w:line="240" w:lineRule="auto"/>
              <w:jc w:val="right"/>
            </w:pPr>
            <w:r>
              <w:rPr>
                <w:rFonts w:ascii="宋体" w:hAnsi="宋体" w:eastAsia="宋体" w:cs="宋体"/>
                <w:b w:val="0"/>
              </w:rPr>
              <w:t>148,622,712.91</w:t>
            </w:r>
          </w:p>
        </w:tc>
        <w:tc>
          <w:tcPr>
            <w:tcW w:w="0" w:type="dxa"/>
          </w:tcPr>
          <w:p w14:paraId="452096FD">
            <w:pPr>
              <w:spacing w:line="240" w:lineRule="auto"/>
              <w:jc w:val="right"/>
            </w:pPr>
            <w:r>
              <w:rPr>
                <w:rFonts w:ascii="宋体" w:hAnsi="宋体" w:eastAsia="宋体" w:cs="宋体"/>
                <w:b w:val="0"/>
              </w:rPr>
              <w:t>156,477,066.19</w:t>
            </w:r>
          </w:p>
        </w:tc>
      </w:tr>
      <w:tr w14:paraId="6D7C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ACA9A5">
            <w:pPr>
              <w:spacing w:line="240" w:lineRule="auto"/>
              <w:jc w:val="left"/>
            </w:pPr>
            <w:r>
              <w:rPr>
                <w:rFonts w:ascii="宋体" w:hAnsi="宋体" w:eastAsia="宋体" w:cs="宋体"/>
                <w:b w:val="0"/>
              </w:rPr>
              <w:t>未分配利润</w:t>
            </w:r>
          </w:p>
        </w:tc>
        <w:tc>
          <w:tcPr>
            <w:tcW w:w="0" w:type="dxa"/>
          </w:tcPr>
          <w:p w14:paraId="066C084B">
            <w:pPr>
              <w:spacing w:line="240" w:lineRule="auto"/>
              <w:jc w:val="center"/>
            </w:pPr>
            <w:r>
              <w:rPr>
                <w:rFonts w:ascii="宋体" w:hAnsi="宋体" w:eastAsia="宋体" w:cs="宋体"/>
                <w:b w:val="0"/>
              </w:rPr>
              <w:t>6.4.7.8</w:t>
            </w:r>
          </w:p>
        </w:tc>
        <w:tc>
          <w:tcPr>
            <w:tcW w:w="0" w:type="dxa"/>
          </w:tcPr>
          <w:p w14:paraId="37799A49">
            <w:pPr>
              <w:spacing w:line="240" w:lineRule="auto"/>
              <w:jc w:val="right"/>
            </w:pPr>
            <w:r>
              <w:rPr>
                <w:rFonts w:ascii="宋体" w:hAnsi="宋体" w:eastAsia="宋体" w:cs="宋体"/>
                <w:b w:val="0"/>
              </w:rPr>
              <w:t>10,487,363.18</w:t>
            </w:r>
          </w:p>
        </w:tc>
        <w:tc>
          <w:tcPr>
            <w:tcW w:w="0" w:type="dxa"/>
          </w:tcPr>
          <w:p w14:paraId="0BD6C80B">
            <w:pPr>
              <w:spacing w:line="240" w:lineRule="auto"/>
              <w:jc w:val="right"/>
            </w:pPr>
            <w:r>
              <w:rPr>
                <w:rFonts w:ascii="宋体" w:hAnsi="宋体" w:eastAsia="宋体" w:cs="宋体"/>
                <w:b w:val="0"/>
              </w:rPr>
              <w:t>-24,669,363.41</w:t>
            </w:r>
          </w:p>
        </w:tc>
      </w:tr>
      <w:tr w14:paraId="3788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E3F492">
            <w:pPr>
              <w:spacing w:line="240" w:lineRule="auto"/>
              <w:jc w:val="left"/>
            </w:pPr>
            <w:r>
              <w:rPr>
                <w:rFonts w:ascii="宋体" w:hAnsi="宋体" w:eastAsia="宋体" w:cs="宋体"/>
                <w:b w:val="0"/>
              </w:rPr>
              <w:t>净资产合计</w:t>
            </w:r>
          </w:p>
        </w:tc>
        <w:tc>
          <w:tcPr>
            <w:tcW w:w="0" w:type="dxa"/>
          </w:tcPr>
          <w:p w14:paraId="64F8848C">
            <w:pPr>
              <w:spacing w:line="240" w:lineRule="auto"/>
              <w:jc w:val="center"/>
            </w:pPr>
          </w:p>
        </w:tc>
        <w:tc>
          <w:tcPr>
            <w:tcW w:w="0" w:type="dxa"/>
          </w:tcPr>
          <w:p w14:paraId="0761A3B0">
            <w:pPr>
              <w:spacing w:line="240" w:lineRule="auto"/>
              <w:jc w:val="right"/>
            </w:pPr>
            <w:r>
              <w:rPr>
                <w:rFonts w:ascii="宋体" w:hAnsi="宋体" w:eastAsia="宋体" w:cs="宋体"/>
                <w:b w:val="0"/>
              </w:rPr>
              <w:t>159,110,076.09</w:t>
            </w:r>
          </w:p>
        </w:tc>
        <w:tc>
          <w:tcPr>
            <w:tcW w:w="0" w:type="dxa"/>
          </w:tcPr>
          <w:p w14:paraId="0C18A23F">
            <w:pPr>
              <w:spacing w:line="240" w:lineRule="auto"/>
              <w:jc w:val="right"/>
            </w:pPr>
            <w:r>
              <w:rPr>
                <w:rFonts w:ascii="宋体" w:hAnsi="宋体" w:eastAsia="宋体" w:cs="宋体"/>
                <w:b w:val="0"/>
              </w:rPr>
              <w:t>131,807,702.78</w:t>
            </w:r>
          </w:p>
        </w:tc>
      </w:tr>
      <w:tr w14:paraId="0DA18E70">
        <w:tblPrEx>
          <w:tblCellMar>
            <w:top w:w="0" w:type="dxa"/>
            <w:left w:w="108" w:type="dxa"/>
            <w:bottom w:w="0" w:type="dxa"/>
            <w:right w:w="108" w:type="dxa"/>
          </w:tblCellMar>
        </w:tblPrEx>
        <w:tc>
          <w:tcPr>
            <w:tcW w:w="0" w:type="dxa"/>
          </w:tcPr>
          <w:p w14:paraId="03D4206C">
            <w:pPr>
              <w:spacing w:line="240" w:lineRule="auto"/>
              <w:jc w:val="left"/>
            </w:pPr>
            <w:r>
              <w:rPr>
                <w:rFonts w:ascii="宋体" w:hAnsi="宋体" w:eastAsia="宋体" w:cs="宋体"/>
                <w:b w:val="0"/>
              </w:rPr>
              <w:t>负债和净资产总计</w:t>
            </w:r>
          </w:p>
        </w:tc>
        <w:tc>
          <w:tcPr>
            <w:tcW w:w="0" w:type="dxa"/>
          </w:tcPr>
          <w:p w14:paraId="6472BDAF">
            <w:pPr>
              <w:spacing w:line="240" w:lineRule="auto"/>
              <w:jc w:val="center"/>
            </w:pPr>
          </w:p>
        </w:tc>
        <w:tc>
          <w:tcPr>
            <w:tcW w:w="0" w:type="dxa"/>
          </w:tcPr>
          <w:p w14:paraId="2C4ED650">
            <w:pPr>
              <w:spacing w:line="240" w:lineRule="auto"/>
              <w:jc w:val="right"/>
            </w:pPr>
            <w:r>
              <w:rPr>
                <w:rFonts w:ascii="宋体" w:hAnsi="宋体" w:eastAsia="宋体" w:cs="宋体"/>
                <w:b w:val="0"/>
              </w:rPr>
              <w:t>161,179,708.19</w:t>
            </w:r>
          </w:p>
        </w:tc>
        <w:tc>
          <w:tcPr>
            <w:tcW w:w="0" w:type="dxa"/>
          </w:tcPr>
          <w:p w14:paraId="589938C3">
            <w:pPr>
              <w:spacing w:line="240" w:lineRule="auto"/>
              <w:jc w:val="right"/>
            </w:pPr>
            <w:r>
              <w:rPr>
                <w:rFonts w:ascii="宋体" w:hAnsi="宋体" w:eastAsia="宋体" w:cs="宋体"/>
                <w:b w:val="0"/>
              </w:rPr>
              <w:t>132,266,793.42</w:t>
            </w:r>
          </w:p>
        </w:tc>
      </w:tr>
    </w:tbl>
    <w:p w14:paraId="1E7553DB">
      <w:r>
        <w:rPr>
          <w:rFonts w:ascii="宋体" w:hAnsi="宋体" w:eastAsia="宋体" w:cs="宋体"/>
          <w:b w:val="0"/>
        </w:rPr>
        <w:t>注：报告截止日2025年06月30日，东方阿尔法医疗健康混合型发起式证券投资基金A类基金份额净值1.0798元，C类基金份额净值1.0624元，基金总份额148,622,712.91份，其中A类基金份额69,496,260.62份，C类基金份额79,126,452.29份。</w:t>
      </w:r>
    </w:p>
    <w:p w14:paraId="2F1290E5"/>
    <w:p w14:paraId="06EF91AB">
      <w:pPr>
        <w:pStyle w:val="3"/>
        <w:jc w:val="left"/>
      </w:pPr>
      <w:bookmarkStart w:id="29" w:name="_Toc18109"/>
      <w:r>
        <w:rPr>
          <w:rFonts w:ascii="宋体" w:hAnsi="宋体" w:eastAsia="宋体" w:cs="宋体"/>
        </w:rPr>
        <w:t>6.2 利润表</w:t>
      </w:r>
      <w:bookmarkEnd w:id="29"/>
    </w:p>
    <w:p w14:paraId="1498FAD2">
      <w:pPr>
        <w:jc w:val="left"/>
      </w:pPr>
      <w:r>
        <w:rPr>
          <w:rFonts w:ascii="宋体" w:hAnsi="宋体" w:eastAsia="宋体" w:cs="宋体"/>
          <w:b w:val="0"/>
        </w:rPr>
        <w:t>会计主体：东方阿尔法医疗健康混合型发起式证券投资基金</w:t>
      </w:r>
    </w:p>
    <w:p w14:paraId="4B4A785C">
      <w:pPr>
        <w:jc w:val="left"/>
      </w:pPr>
      <w:r>
        <w:rPr>
          <w:rFonts w:ascii="宋体" w:hAnsi="宋体" w:eastAsia="宋体" w:cs="宋体"/>
          <w:b w:val="0"/>
        </w:rPr>
        <w:t>本报告期：2025年01月01日至2025年06月30日</w:t>
      </w:r>
    </w:p>
    <w:p w14:paraId="73084E8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14:paraId="3915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493AA82">
            <w:pPr>
              <w:spacing w:line="240" w:lineRule="auto"/>
              <w:jc w:val="center"/>
            </w:pPr>
            <w:r>
              <w:rPr>
                <w:rFonts w:ascii="宋体" w:hAnsi="宋体" w:eastAsia="宋体" w:cs="宋体"/>
                <w:b/>
              </w:rPr>
              <w:t>项 目</w:t>
            </w:r>
          </w:p>
        </w:tc>
        <w:tc>
          <w:tcPr>
            <w:tcW w:w="769" w:type="pct"/>
            <w:shd w:val="clear" w:color="auto" w:fill="D9D9D9"/>
            <w:vAlign w:val="center"/>
          </w:tcPr>
          <w:p w14:paraId="747F368E">
            <w:pPr>
              <w:spacing w:line="240" w:lineRule="auto"/>
              <w:jc w:val="center"/>
            </w:pPr>
            <w:r>
              <w:rPr>
                <w:rFonts w:ascii="宋体" w:hAnsi="宋体" w:eastAsia="宋体" w:cs="宋体"/>
                <w:b/>
              </w:rPr>
              <w:t>附注号</w:t>
            </w:r>
          </w:p>
        </w:tc>
        <w:tc>
          <w:tcPr>
            <w:tcW w:w="1154" w:type="pct"/>
            <w:shd w:val="clear" w:color="auto" w:fill="D9D9D9"/>
            <w:vAlign w:val="center"/>
          </w:tcPr>
          <w:p w14:paraId="5A9EA5AC">
            <w:pPr>
              <w:spacing w:line="240" w:lineRule="auto"/>
              <w:jc w:val="center"/>
            </w:pPr>
            <w:r>
              <w:rPr>
                <w:rFonts w:ascii="宋体" w:hAnsi="宋体" w:eastAsia="宋体" w:cs="宋体"/>
                <w:b/>
              </w:rPr>
              <w:t>本期2025年01月01日至2025年06月30日</w:t>
            </w:r>
          </w:p>
        </w:tc>
        <w:tc>
          <w:tcPr>
            <w:tcW w:w="1154" w:type="pct"/>
            <w:shd w:val="clear" w:color="auto" w:fill="D9D9D9"/>
            <w:vAlign w:val="center"/>
          </w:tcPr>
          <w:p w14:paraId="17940A03">
            <w:pPr>
              <w:spacing w:line="240" w:lineRule="auto"/>
              <w:jc w:val="center"/>
            </w:pPr>
            <w:r>
              <w:rPr>
                <w:rFonts w:ascii="宋体" w:hAnsi="宋体" w:eastAsia="宋体" w:cs="宋体"/>
                <w:b/>
              </w:rPr>
              <w:t>上年度可比期间2024年01月01日至2024年06月30日</w:t>
            </w:r>
          </w:p>
        </w:tc>
      </w:tr>
      <w:tr w14:paraId="5D71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3013D4">
            <w:pPr>
              <w:spacing w:line="240" w:lineRule="auto"/>
              <w:jc w:val="left"/>
            </w:pPr>
            <w:r>
              <w:rPr>
                <w:rFonts w:ascii="宋体" w:hAnsi="宋体" w:eastAsia="宋体" w:cs="宋体"/>
                <w:b/>
              </w:rPr>
              <w:t>一、营业总收入</w:t>
            </w:r>
          </w:p>
        </w:tc>
        <w:tc>
          <w:tcPr>
            <w:tcW w:w="0" w:type="dxa"/>
          </w:tcPr>
          <w:p w14:paraId="1AB71B2A">
            <w:pPr>
              <w:spacing w:line="240" w:lineRule="auto"/>
              <w:jc w:val="center"/>
            </w:pPr>
          </w:p>
        </w:tc>
        <w:tc>
          <w:tcPr>
            <w:tcW w:w="0" w:type="dxa"/>
          </w:tcPr>
          <w:p w14:paraId="57F2EE93">
            <w:pPr>
              <w:spacing w:line="240" w:lineRule="auto"/>
              <w:jc w:val="right"/>
            </w:pPr>
            <w:r>
              <w:rPr>
                <w:rFonts w:ascii="宋体" w:hAnsi="宋体" w:eastAsia="宋体" w:cs="宋体"/>
                <w:b w:val="0"/>
              </w:rPr>
              <w:t>49,572,824.67</w:t>
            </w:r>
          </w:p>
        </w:tc>
        <w:tc>
          <w:tcPr>
            <w:tcW w:w="0" w:type="dxa"/>
          </w:tcPr>
          <w:p w14:paraId="06E792A3">
            <w:pPr>
              <w:spacing w:line="240" w:lineRule="auto"/>
              <w:jc w:val="right"/>
            </w:pPr>
            <w:r>
              <w:rPr>
                <w:rFonts w:ascii="宋体" w:hAnsi="宋体" w:eastAsia="宋体" w:cs="宋体"/>
                <w:b w:val="0"/>
              </w:rPr>
              <w:t>-18,540,383.87</w:t>
            </w:r>
          </w:p>
        </w:tc>
      </w:tr>
      <w:tr w14:paraId="393F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0E0E65">
            <w:pPr>
              <w:spacing w:line="240" w:lineRule="auto"/>
              <w:jc w:val="left"/>
            </w:pPr>
            <w:r>
              <w:rPr>
                <w:rFonts w:ascii="宋体" w:hAnsi="宋体" w:eastAsia="宋体" w:cs="宋体"/>
                <w:b w:val="0"/>
              </w:rPr>
              <w:t>1.利息收入</w:t>
            </w:r>
          </w:p>
        </w:tc>
        <w:tc>
          <w:tcPr>
            <w:tcW w:w="0" w:type="dxa"/>
          </w:tcPr>
          <w:p w14:paraId="4BAA2C4F">
            <w:pPr>
              <w:spacing w:line="240" w:lineRule="auto"/>
              <w:jc w:val="center"/>
            </w:pPr>
          </w:p>
        </w:tc>
        <w:tc>
          <w:tcPr>
            <w:tcW w:w="0" w:type="dxa"/>
          </w:tcPr>
          <w:p w14:paraId="1A0D3985">
            <w:pPr>
              <w:spacing w:line="240" w:lineRule="auto"/>
              <w:jc w:val="right"/>
            </w:pPr>
            <w:r>
              <w:rPr>
                <w:rFonts w:ascii="宋体" w:hAnsi="宋体" w:eastAsia="宋体" w:cs="宋体"/>
                <w:b w:val="0"/>
              </w:rPr>
              <w:t>9,448.37</w:t>
            </w:r>
          </w:p>
        </w:tc>
        <w:tc>
          <w:tcPr>
            <w:tcW w:w="0" w:type="dxa"/>
          </w:tcPr>
          <w:p w14:paraId="10713A04">
            <w:pPr>
              <w:spacing w:line="240" w:lineRule="auto"/>
              <w:jc w:val="right"/>
            </w:pPr>
            <w:r>
              <w:rPr>
                <w:rFonts w:ascii="宋体" w:hAnsi="宋体" w:eastAsia="宋体" w:cs="宋体"/>
                <w:b w:val="0"/>
              </w:rPr>
              <w:t>20,866.47</w:t>
            </w:r>
          </w:p>
        </w:tc>
      </w:tr>
      <w:tr w14:paraId="0401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F4C80F">
            <w:pPr>
              <w:spacing w:line="240" w:lineRule="auto"/>
              <w:jc w:val="left"/>
            </w:pPr>
            <w:r>
              <w:rPr>
                <w:rFonts w:ascii="宋体" w:hAnsi="宋体" w:eastAsia="宋体" w:cs="宋体"/>
                <w:b w:val="0"/>
              </w:rPr>
              <w:t>其中：存款利息收入</w:t>
            </w:r>
          </w:p>
        </w:tc>
        <w:tc>
          <w:tcPr>
            <w:tcW w:w="0" w:type="dxa"/>
          </w:tcPr>
          <w:p w14:paraId="61890E9C">
            <w:pPr>
              <w:spacing w:line="240" w:lineRule="auto"/>
              <w:jc w:val="center"/>
            </w:pPr>
            <w:r>
              <w:rPr>
                <w:rFonts w:ascii="宋体" w:hAnsi="宋体" w:eastAsia="宋体" w:cs="宋体"/>
                <w:b w:val="0"/>
              </w:rPr>
              <w:t>6.4.7.9</w:t>
            </w:r>
          </w:p>
        </w:tc>
        <w:tc>
          <w:tcPr>
            <w:tcW w:w="0" w:type="dxa"/>
          </w:tcPr>
          <w:p w14:paraId="4249DC61">
            <w:pPr>
              <w:spacing w:line="240" w:lineRule="auto"/>
              <w:jc w:val="right"/>
            </w:pPr>
            <w:r>
              <w:rPr>
                <w:rFonts w:ascii="宋体" w:hAnsi="宋体" w:eastAsia="宋体" w:cs="宋体"/>
                <w:b w:val="0"/>
              </w:rPr>
              <w:t>9,448.37</w:t>
            </w:r>
          </w:p>
        </w:tc>
        <w:tc>
          <w:tcPr>
            <w:tcW w:w="0" w:type="dxa"/>
          </w:tcPr>
          <w:p w14:paraId="36946402">
            <w:pPr>
              <w:spacing w:line="240" w:lineRule="auto"/>
              <w:jc w:val="right"/>
            </w:pPr>
            <w:r>
              <w:rPr>
                <w:rFonts w:ascii="宋体" w:hAnsi="宋体" w:eastAsia="宋体" w:cs="宋体"/>
                <w:b w:val="0"/>
              </w:rPr>
              <w:t>20,866.47</w:t>
            </w:r>
          </w:p>
        </w:tc>
      </w:tr>
      <w:tr w14:paraId="4EA8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BA3A06">
            <w:pPr>
              <w:spacing w:line="240" w:lineRule="auto"/>
              <w:jc w:val="left"/>
            </w:pPr>
            <w:r>
              <w:rPr>
                <w:rFonts w:ascii="宋体" w:hAnsi="宋体" w:eastAsia="宋体" w:cs="宋体"/>
                <w:b w:val="0"/>
              </w:rPr>
              <w:t xml:space="preserve">      债券利息收入</w:t>
            </w:r>
          </w:p>
        </w:tc>
        <w:tc>
          <w:tcPr>
            <w:tcW w:w="0" w:type="dxa"/>
          </w:tcPr>
          <w:p w14:paraId="1337AC39">
            <w:pPr>
              <w:spacing w:line="240" w:lineRule="auto"/>
              <w:jc w:val="center"/>
            </w:pPr>
          </w:p>
        </w:tc>
        <w:tc>
          <w:tcPr>
            <w:tcW w:w="0" w:type="dxa"/>
          </w:tcPr>
          <w:p w14:paraId="47CF3EE2">
            <w:pPr>
              <w:spacing w:line="240" w:lineRule="auto"/>
              <w:jc w:val="right"/>
            </w:pPr>
            <w:r>
              <w:rPr>
                <w:rFonts w:ascii="宋体" w:hAnsi="宋体" w:eastAsia="宋体" w:cs="宋体"/>
                <w:b w:val="0"/>
              </w:rPr>
              <w:t>-</w:t>
            </w:r>
          </w:p>
        </w:tc>
        <w:tc>
          <w:tcPr>
            <w:tcW w:w="0" w:type="dxa"/>
          </w:tcPr>
          <w:p w14:paraId="40D85835">
            <w:pPr>
              <w:spacing w:line="240" w:lineRule="auto"/>
              <w:jc w:val="right"/>
            </w:pPr>
            <w:r>
              <w:rPr>
                <w:rFonts w:ascii="宋体" w:hAnsi="宋体" w:eastAsia="宋体" w:cs="宋体"/>
                <w:b w:val="0"/>
              </w:rPr>
              <w:t>-</w:t>
            </w:r>
          </w:p>
        </w:tc>
      </w:tr>
      <w:tr w14:paraId="5CD6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9360D9">
            <w:pPr>
              <w:spacing w:line="240" w:lineRule="auto"/>
              <w:jc w:val="left"/>
            </w:pPr>
            <w:r>
              <w:rPr>
                <w:rFonts w:ascii="宋体" w:hAnsi="宋体" w:eastAsia="宋体" w:cs="宋体"/>
                <w:b w:val="0"/>
              </w:rPr>
              <w:t xml:space="preserve">      资产支持证券利息收入</w:t>
            </w:r>
          </w:p>
        </w:tc>
        <w:tc>
          <w:tcPr>
            <w:tcW w:w="0" w:type="dxa"/>
          </w:tcPr>
          <w:p w14:paraId="79A1FD17">
            <w:pPr>
              <w:spacing w:line="240" w:lineRule="auto"/>
              <w:jc w:val="center"/>
            </w:pPr>
          </w:p>
        </w:tc>
        <w:tc>
          <w:tcPr>
            <w:tcW w:w="0" w:type="dxa"/>
          </w:tcPr>
          <w:p w14:paraId="474F5C57">
            <w:pPr>
              <w:spacing w:line="240" w:lineRule="auto"/>
              <w:jc w:val="right"/>
            </w:pPr>
            <w:r>
              <w:rPr>
                <w:rFonts w:ascii="宋体" w:hAnsi="宋体" w:eastAsia="宋体" w:cs="宋体"/>
                <w:b w:val="0"/>
              </w:rPr>
              <w:t>-</w:t>
            </w:r>
          </w:p>
        </w:tc>
        <w:tc>
          <w:tcPr>
            <w:tcW w:w="0" w:type="dxa"/>
          </w:tcPr>
          <w:p w14:paraId="399267D3">
            <w:pPr>
              <w:spacing w:line="240" w:lineRule="auto"/>
              <w:jc w:val="right"/>
            </w:pPr>
            <w:r>
              <w:rPr>
                <w:rFonts w:ascii="宋体" w:hAnsi="宋体" w:eastAsia="宋体" w:cs="宋体"/>
                <w:b w:val="0"/>
              </w:rPr>
              <w:t>-</w:t>
            </w:r>
          </w:p>
        </w:tc>
      </w:tr>
      <w:tr w14:paraId="19AC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B2D60D">
            <w:pPr>
              <w:spacing w:line="240" w:lineRule="auto"/>
              <w:jc w:val="left"/>
            </w:pPr>
            <w:r>
              <w:rPr>
                <w:rFonts w:ascii="宋体" w:hAnsi="宋体" w:eastAsia="宋体" w:cs="宋体"/>
                <w:b w:val="0"/>
              </w:rPr>
              <w:t xml:space="preserve">      买入返售金融资产收入</w:t>
            </w:r>
          </w:p>
        </w:tc>
        <w:tc>
          <w:tcPr>
            <w:tcW w:w="0" w:type="dxa"/>
          </w:tcPr>
          <w:p w14:paraId="4C78CB8A">
            <w:pPr>
              <w:spacing w:line="240" w:lineRule="auto"/>
              <w:jc w:val="center"/>
            </w:pPr>
          </w:p>
        </w:tc>
        <w:tc>
          <w:tcPr>
            <w:tcW w:w="0" w:type="dxa"/>
          </w:tcPr>
          <w:p w14:paraId="3383CFED">
            <w:pPr>
              <w:spacing w:line="240" w:lineRule="auto"/>
              <w:jc w:val="right"/>
            </w:pPr>
            <w:r>
              <w:rPr>
                <w:rFonts w:ascii="宋体" w:hAnsi="宋体" w:eastAsia="宋体" w:cs="宋体"/>
                <w:b w:val="0"/>
              </w:rPr>
              <w:t>-</w:t>
            </w:r>
          </w:p>
        </w:tc>
        <w:tc>
          <w:tcPr>
            <w:tcW w:w="0" w:type="dxa"/>
          </w:tcPr>
          <w:p w14:paraId="7EFFF118">
            <w:pPr>
              <w:spacing w:line="240" w:lineRule="auto"/>
              <w:jc w:val="right"/>
            </w:pPr>
            <w:r>
              <w:rPr>
                <w:rFonts w:ascii="宋体" w:hAnsi="宋体" w:eastAsia="宋体" w:cs="宋体"/>
                <w:b w:val="0"/>
              </w:rPr>
              <w:t>-</w:t>
            </w:r>
          </w:p>
        </w:tc>
      </w:tr>
      <w:tr w14:paraId="6EB5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2AA4C5">
            <w:pPr>
              <w:spacing w:line="240" w:lineRule="auto"/>
              <w:jc w:val="left"/>
            </w:pPr>
            <w:r>
              <w:rPr>
                <w:rFonts w:ascii="宋体" w:hAnsi="宋体" w:eastAsia="宋体" w:cs="宋体"/>
                <w:b w:val="0"/>
              </w:rPr>
              <w:t xml:space="preserve">      其他利息收入</w:t>
            </w:r>
          </w:p>
        </w:tc>
        <w:tc>
          <w:tcPr>
            <w:tcW w:w="0" w:type="dxa"/>
          </w:tcPr>
          <w:p w14:paraId="77DA78C2">
            <w:pPr>
              <w:spacing w:line="240" w:lineRule="auto"/>
              <w:jc w:val="center"/>
            </w:pPr>
          </w:p>
        </w:tc>
        <w:tc>
          <w:tcPr>
            <w:tcW w:w="0" w:type="dxa"/>
          </w:tcPr>
          <w:p w14:paraId="21CEB4F6">
            <w:pPr>
              <w:spacing w:line="240" w:lineRule="auto"/>
              <w:jc w:val="right"/>
            </w:pPr>
            <w:r>
              <w:rPr>
                <w:rFonts w:ascii="宋体" w:hAnsi="宋体" w:eastAsia="宋体" w:cs="宋体"/>
                <w:b w:val="0"/>
              </w:rPr>
              <w:t>-</w:t>
            </w:r>
          </w:p>
        </w:tc>
        <w:tc>
          <w:tcPr>
            <w:tcW w:w="0" w:type="dxa"/>
          </w:tcPr>
          <w:p w14:paraId="2ADA2797">
            <w:pPr>
              <w:spacing w:line="240" w:lineRule="auto"/>
              <w:jc w:val="right"/>
            </w:pPr>
            <w:r>
              <w:rPr>
                <w:rFonts w:ascii="宋体" w:hAnsi="宋体" w:eastAsia="宋体" w:cs="宋体"/>
                <w:b w:val="0"/>
              </w:rPr>
              <w:t>-</w:t>
            </w:r>
          </w:p>
        </w:tc>
      </w:tr>
      <w:tr w14:paraId="38C8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E55A7A">
            <w:pPr>
              <w:spacing w:line="240" w:lineRule="auto"/>
              <w:jc w:val="left"/>
            </w:pPr>
            <w:r>
              <w:rPr>
                <w:rFonts w:ascii="宋体" w:hAnsi="宋体" w:eastAsia="宋体" w:cs="宋体"/>
                <w:b w:val="0"/>
              </w:rPr>
              <w:t>2.投资收益（损失以“-”填列）</w:t>
            </w:r>
          </w:p>
        </w:tc>
        <w:tc>
          <w:tcPr>
            <w:tcW w:w="0" w:type="dxa"/>
          </w:tcPr>
          <w:p w14:paraId="77547FF1">
            <w:pPr>
              <w:spacing w:line="240" w:lineRule="auto"/>
              <w:jc w:val="center"/>
            </w:pPr>
          </w:p>
        </w:tc>
        <w:tc>
          <w:tcPr>
            <w:tcW w:w="0" w:type="dxa"/>
          </w:tcPr>
          <w:p w14:paraId="7232491C">
            <w:pPr>
              <w:spacing w:line="240" w:lineRule="auto"/>
              <w:jc w:val="right"/>
            </w:pPr>
            <w:r>
              <w:rPr>
                <w:rFonts w:ascii="宋体" w:hAnsi="宋体" w:eastAsia="宋体" w:cs="宋体"/>
                <w:b w:val="0"/>
              </w:rPr>
              <w:t>22,155,563.56</w:t>
            </w:r>
          </w:p>
        </w:tc>
        <w:tc>
          <w:tcPr>
            <w:tcW w:w="0" w:type="dxa"/>
          </w:tcPr>
          <w:p w14:paraId="5DFFEB08">
            <w:pPr>
              <w:spacing w:line="240" w:lineRule="auto"/>
              <w:jc w:val="right"/>
            </w:pPr>
            <w:r>
              <w:rPr>
                <w:rFonts w:ascii="宋体" w:hAnsi="宋体" w:eastAsia="宋体" w:cs="宋体"/>
                <w:b w:val="0"/>
              </w:rPr>
              <w:t>-14,707,345.96</w:t>
            </w:r>
          </w:p>
        </w:tc>
      </w:tr>
      <w:tr w14:paraId="462A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A36E48">
            <w:pPr>
              <w:spacing w:line="240" w:lineRule="auto"/>
              <w:jc w:val="left"/>
            </w:pPr>
            <w:r>
              <w:rPr>
                <w:rFonts w:ascii="宋体" w:hAnsi="宋体" w:eastAsia="宋体" w:cs="宋体"/>
                <w:b w:val="0"/>
              </w:rPr>
              <w:t>其中：股票投资收益</w:t>
            </w:r>
          </w:p>
        </w:tc>
        <w:tc>
          <w:tcPr>
            <w:tcW w:w="0" w:type="dxa"/>
          </w:tcPr>
          <w:p w14:paraId="113B5669">
            <w:pPr>
              <w:spacing w:line="240" w:lineRule="auto"/>
              <w:jc w:val="center"/>
            </w:pPr>
            <w:r>
              <w:rPr>
                <w:rFonts w:ascii="宋体" w:hAnsi="宋体" w:eastAsia="宋体" w:cs="宋体"/>
                <w:b w:val="0"/>
              </w:rPr>
              <w:t>6.4.7.10</w:t>
            </w:r>
          </w:p>
        </w:tc>
        <w:tc>
          <w:tcPr>
            <w:tcW w:w="0" w:type="dxa"/>
          </w:tcPr>
          <w:p w14:paraId="41951EBC">
            <w:pPr>
              <w:spacing w:line="240" w:lineRule="auto"/>
              <w:jc w:val="right"/>
            </w:pPr>
            <w:r>
              <w:rPr>
                <w:rFonts w:ascii="宋体" w:hAnsi="宋体" w:eastAsia="宋体" w:cs="宋体"/>
                <w:b w:val="0"/>
              </w:rPr>
              <w:t>21,823,911.64</w:t>
            </w:r>
          </w:p>
        </w:tc>
        <w:tc>
          <w:tcPr>
            <w:tcW w:w="0" w:type="dxa"/>
          </w:tcPr>
          <w:p w14:paraId="5749E2FD">
            <w:pPr>
              <w:spacing w:line="240" w:lineRule="auto"/>
              <w:jc w:val="right"/>
            </w:pPr>
            <w:r>
              <w:rPr>
                <w:rFonts w:ascii="宋体" w:hAnsi="宋体" w:eastAsia="宋体" w:cs="宋体"/>
                <w:b w:val="0"/>
              </w:rPr>
              <w:t>-15,608,860.04</w:t>
            </w:r>
          </w:p>
        </w:tc>
      </w:tr>
      <w:tr w14:paraId="7D6C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B4DFE4">
            <w:pPr>
              <w:spacing w:line="240" w:lineRule="auto"/>
              <w:jc w:val="left"/>
            </w:pPr>
            <w:r>
              <w:rPr>
                <w:rFonts w:ascii="宋体" w:hAnsi="宋体" w:eastAsia="宋体" w:cs="宋体"/>
                <w:b w:val="0"/>
              </w:rPr>
              <w:t xml:space="preserve">      基金投资收益</w:t>
            </w:r>
          </w:p>
        </w:tc>
        <w:tc>
          <w:tcPr>
            <w:tcW w:w="0" w:type="dxa"/>
          </w:tcPr>
          <w:p w14:paraId="44B37ECD">
            <w:pPr>
              <w:spacing w:line="240" w:lineRule="auto"/>
              <w:jc w:val="center"/>
            </w:pPr>
          </w:p>
        </w:tc>
        <w:tc>
          <w:tcPr>
            <w:tcW w:w="0" w:type="dxa"/>
          </w:tcPr>
          <w:p w14:paraId="0A7A9A05">
            <w:pPr>
              <w:spacing w:line="240" w:lineRule="auto"/>
              <w:jc w:val="right"/>
            </w:pPr>
            <w:r>
              <w:rPr>
                <w:rFonts w:ascii="宋体" w:hAnsi="宋体" w:eastAsia="宋体" w:cs="宋体"/>
                <w:b w:val="0"/>
              </w:rPr>
              <w:t>-</w:t>
            </w:r>
          </w:p>
        </w:tc>
        <w:tc>
          <w:tcPr>
            <w:tcW w:w="0" w:type="dxa"/>
          </w:tcPr>
          <w:p w14:paraId="11E4EE6A">
            <w:pPr>
              <w:spacing w:line="240" w:lineRule="auto"/>
              <w:jc w:val="right"/>
            </w:pPr>
            <w:r>
              <w:rPr>
                <w:rFonts w:ascii="宋体" w:hAnsi="宋体" w:eastAsia="宋体" w:cs="宋体"/>
                <w:b w:val="0"/>
              </w:rPr>
              <w:t>-</w:t>
            </w:r>
          </w:p>
        </w:tc>
      </w:tr>
      <w:tr w14:paraId="3F65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041A0A">
            <w:pPr>
              <w:spacing w:line="240" w:lineRule="auto"/>
              <w:jc w:val="left"/>
            </w:pPr>
            <w:r>
              <w:rPr>
                <w:rFonts w:ascii="宋体" w:hAnsi="宋体" w:eastAsia="宋体" w:cs="宋体"/>
                <w:b w:val="0"/>
              </w:rPr>
              <w:t xml:space="preserve">      债券投资收益</w:t>
            </w:r>
          </w:p>
        </w:tc>
        <w:tc>
          <w:tcPr>
            <w:tcW w:w="0" w:type="dxa"/>
          </w:tcPr>
          <w:p w14:paraId="28468BC4">
            <w:pPr>
              <w:spacing w:line="240" w:lineRule="auto"/>
              <w:jc w:val="center"/>
            </w:pPr>
            <w:r>
              <w:rPr>
                <w:rFonts w:ascii="宋体" w:hAnsi="宋体" w:eastAsia="宋体" w:cs="宋体"/>
                <w:b w:val="0"/>
              </w:rPr>
              <w:t>6.4.7.11</w:t>
            </w:r>
          </w:p>
        </w:tc>
        <w:tc>
          <w:tcPr>
            <w:tcW w:w="0" w:type="dxa"/>
          </w:tcPr>
          <w:p w14:paraId="0F1A0630">
            <w:pPr>
              <w:spacing w:line="240" w:lineRule="auto"/>
              <w:jc w:val="right"/>
            </w:pPr>
            <w:r>
              <w:rPr>
                <w:rFonts w:ascii="宋体" w:hAnsi="宋体" w:eastAsia="宋体" w:cs="宋体"/>
                <w:b w:val="0"/>
              </w:rPr>
              <w:t>49,253.65</w:t>
            </w:r>
          </w:p>
        </w:tc>
        <w:tc>
          <w:tcPr>
            <w:tcW w:w="0" w:type="dxa"/>
          </w:tcPr>
          <w:p w14:paraId="150C7710">
            <w:pPr>
              <w:spacing w:line="240" w:lineRule="auto"/>
              <w:jc w:val="right"/>
            </w:pPr>
            <w:r>
              <w:rPr>
                <w:rFonts w:ascii="宋体" w:hAnsi="宋体" w:eastAsia="宋体" w:cs="宋体"/>
                <w:b w:val="0"/>
              </w:rPr>
              <w:t>110,471.58</w:t>
            </w:r>
          </w:p>
        </w:tc>
      </w:tr>
      <w:tr w14:paraId="7A39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5F3228">
            <w:pPr>
              <w:spacing w:line="240" w:lineRule="auto"/>
              <w:jc w:val="left"/>
            </w:pPr>
            <w:r>
              <w:rPr>
                <w:rFonts w:ascii="宋体" w:hAnsi="宋体" w:eastAsia="宋体" w:cs="宋体"/>
                <w:b w:val="0"/>
              </w:rPr>
              <w:t xml:space="preserve">      资产支持证券投资收益</w:t>
            </w:r>
          </w:p>
        </w:tc>
        <w:tc>
          <w:tcPr>
            <w:tcW w:w="0" w:type="dxa"/>
          </w:tcPr>
          <w:p w14:paraId="699E9F5D">
            <w:pPr>
              <w:spacing w:line="240" w:lineRule="auto"/>
              <w:jc w:val="center"/>
            </w:pPr>
            <w:r>
              <w:rPr>
                <w:rFonts w:ascii="宋体" w:hAnsi="宋体" w:eastAsia="宋体" w:cs="宋体"/>
                <w:b w:val="0"/>
              </w:rPr>
              <w:t>6.4.7.12</w:t>
            </w:r>
          </w:p>
        </w:tc>
        <w:tc>
          <w:tcPr>
            <w:tcW w:w="0" w:type="dxa"/>
          </w:tcPr>
          <w:p w14:paraId="3A3E6954">
            <w:pPr>
              <w:spacing w:line="240" w:lineRule="auto"/>
              <w:jc w:val="right"/>
            </w:pPr>
            <w:r>
              <w:rPr>
                <w:rFonts w:ascii="宋体" w:hAnsi="宋体" w:eastAsia="宋体" w:cs="宋体"/>
                <w:b w:val="0"/>
              </w:rPr>
              <w:t>-</w:t>
            </w:r>
          </w:p>
        </w:tc>
        <w:tc>
          <w:tcPr>
            <w:tcW w:w="0" w:type="dxa"/>
          </w:tcPr>
          <w:p w14:paraId="5CC664FF">
            <w:pPr>
              <w:spacing w:line="240" w:lineRule="auto"/>
              <w:jc w:val="right"/>
            </w:pPr>
            <w:r>
              <w:rPr>
                <w:rFonts w:ascii="宋体" w:hAnsi="宋体" w:eastAsia="宋体" w:cs="宋体"/>
                <w:b w:val="0"/>
              </w:rPr>
              <w:t>-</w:t>
            </w:r>
          </w:p>
        </w:tc>
      </w:tr>
      <w:tr w14:paraId="3DBC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7D34C2">
            <w:pPr>
              <w:spacing w:line="240" w:lineRule="auto"/>
              <w:jc w:val="left"/>
            </w:pPr>
            <w:r>
              <w:rPr>
                <w:rFonts w:ascii="宋体" w:hAnsi="宋体" w:eastAsia="宋体" w:cs="宋体"/>
                <w:b w:val="0"/>
              </w:rPr>
              <w:t xml:space="preserve">      贵金属投资收益</w:t>
            </w:r>
          </w:p>
        </w:tc>
        <w:tc>
          <w:tcPr>
            <w:tcW w:w="0" w:type="dxa"/>
          </w:tcPr>
          <w:p w14:paraId="2AB3F7C9">
            <w:pPr>
              <w:spacing w:line="240" w:lineRule="auto"/>
              <w:jc w:val="center"/>
            </w:pPr>
            <w:r>
              <w:rPr>
                <w:rFonts w:ascii="宋体" w:hAnsi="宋体" w:eastAsia="宋体" w:cs="宋体"/>
                <w:b w:val="0"/>
              </w:rPr>
              <w:t>6.4.7.13</w:t>
            </w:r>
          </w:p>
        </w:tc>
        <w:tc>
          <w:tcPr>
            <w:tcW w:w="0" w:type="dxa"/>
          </w:tcPr>
          <w:p w14:paraId="0964349C">
            <w:pPr>
              <w:spacing w:line="240" w:lineRule="auto"/>
              <w:jc w:val="right"/>
            </w:pPr>
            <w:r>
              <w:rPr>
                <w:rFonts w:ascii="宋体" w:hAnsi="宋体" w:eastAsia="宋体" w:cs="宋体"/>
                <w:b w:val="0"/>
              </w:rPr>
              <w:t>-</w:t>
            </w:r>
          </w:p>
        </w:tc>
        <w:tc>
          <w:tcPr>
            <w:tcW w:w="0" w:type="dxa"/>
          </w:tcPr>
          <w:p w14:paraId="0882D56A">
            <w:pPr>
              <w:spacing w:line="240" w:lineRule="auto"/>
              <w:jc w:val="right"/>
            </w:pPr>
            <w:r>
              <w:rPr>
                <w:rFonts w:ascii="宋体" w:hAnsi="宋体" w:eastAsia="宋体" w:cs="宋体"/>
                <w:b w:val="0"/>
              </w:rPr>
              <w:t>-</w:t>
            </w:r>
          </w:p>
        </w:tc>
      </w:tr>
      <w:tr w14:paraId="63D3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E5C047">
            <w:pPr>
              <w:spacing w:line="240" w:lineRule="auto"/>
              <w:jc w:val="left"/>
            </w:pPr>
            <w:r>
              <w:rPr>
                <w:rFonts w:ascii="宋体" w:hAnsi="宋体" w:eastAsia="宋体" w:cs="宋体"/>
                <w:b w:val="0"/>
              </w:rPr>
              <w:t xml:space="preserve">      衍生工具收益</w:t>
            </w:r>
          </w:p>
        </w:tc>
        <w:tc>
          <w:tcPr>
            <w:tcW w:w="0" w:type="dxa"/>
          </w:tcPr>
          <w:p w14:paraId="4E05B415">
            <w:pPr>
              <w:spacing w:line="240" w:lineRule="auto"/>
              <w:jc w:val="center"/>
            </w:pPr>
            <w:r>
              <w:rPr>
                <w:rFonts w:ascii="宋体" w:hAnsi="宋体" w:eastAsia="宋体" w:cs="宋体"/>
                <w:b w:val="0"/>
              </w:rPr>
              <w:t>6.4.7.14</w:t>
            </w:r>
          </w:p>
        </w:tc>
        <w:tc>
          <w:tcPr>
            <w:tcW w:w="0" w:type="dxa"/>
          </w:tcPr>
          <w:p w14:paraId="1DC3E080">
            <w:pPr>
              <w:spacing w:line="240" w:lineRule="auto"/>
              <w:jc w:val="right"/>
            </w:pPr>
            <w:r>
              <w:rPr>
                <w:rFonts w:ascii="宋体" w:hAnsi="宋体" w:eastAsia="宋体" w:cs="宋体"/>
                <w:b w:val="0"/>
              </w:rPr>
              <w:t>-</w:t>
            </w:r>
          </w:p>
        </w:tc>
        <w:tc>
          <w:tcPr>
            <w:tcW w:w="0" w:type="dxa"/>
          </w:tcPr>
          <w:p w14:paraId="472D9B28">
            <w:pPr>
              <w:spacing w:line="240" w:lineRule="auto"/>
              <w:jc w:val="right"/>
            </w:pPr>
            <w:r>
              <w:rPr>
                <w:rFonts w:ascii="宋体" w:hAnsi="宋体" w:eastAsia="宋体" w:cs="宋体"/>
                <w:b w:val="0"/>
              </w:rPr>
              <w:t>-</w:t>
            </w:r>
          </w:p>
        </w:tc>
      </w:tr>
      <w:tr w14:paraId="027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FC109C">
            <w:pPr>
              <w:spacing w:line="240" w:lineRule="auto"/>
              <w:jc w:val="left"/>
            </w:pPr>
            <w:r>
              <w:rPr>
                <w:rFonts w:ascii="宋体" w:hAnsi="宋体" w:eastAsia="宋体" w:cs="宋体"/>
                <w:b w:val="0"/>
              </w:rPr>
              <w:t xml:space="preserve">      股利收益</w:t>
            </w:r>
          </w:p>
        </w:tc>
        <w:tc>
          <w:tcPr>
            <w:tcW w:w="0" w:type="dxa"/>
          </w:tcPr>
          <w:p w14:paraId="22750AAB">
            <w:pPr>
              <w:spacing w:line="240" w:lineRule="auto"/>
              <w:jc w:val="center"/>
            </w:pPr>
            <w:r>
              <w:rPr>
                <w:rFonts w:ascii="宋体" w:hAnsi="宋体" w:eastAsia="宋体" w:cs="宋体"/>
                <w:b w:val="0"/>
              </w:rPr>
              <w:t>6.4.7.15</w:t>
            </w:r>
          </w:p>
        </w:tc>
        <w:tc>
          <w:tcPr>
            <w:tcW w:w="0" w:type="dxa"/>
          </w:tcPr>
          <w:p w14:paraId="3362DEAF">
            <w:pPr>
              <w:spacing w:line="240" w:lineRule="auto"/>
              <w:jc w:val="right"/>
            </w:pPr>
            <w:r>
              <w:rPr>
                <w:rFonts w:ascii="宋体" w:hAnsi="宋体" w:eastAsia="宋体" w:cs="宋体"/>
                <w:b w:val="0"/>
              </w:rPr>
              <w:t>282,398.27</w:t>
            </w:r>
          </w:p>
        </w:tc>
        <w:tc>
          <w:tcPr>
            <w:tcW w:w="0" w:type="dxa"/>
          </w:tcPr>
          <w:p w14:paraId="05E766CC">
            <w:pPr>
              <w:spacing w:line="240" w:lineRule="auto"/>
              <w:jc w:val="right"/>
            </w:pPr>
            <w:r>
              <w:rPr>
                <w:rFonts w:ascii="宋体" w:hAnsi="宋体" w:eastAsia="宋体" w:cs="宋体"/>
                <w:b w:val="0"/>
              </w:rPr>
              <w:t>791,042.50</w:t>
            </w:r>
          </w:p>
        </w:tc>
      </w:tr>
      <w:tr w14:paraId="7A2E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A92535">
            <w:pPr>
              <w:spacing w:line="240" w:lineRule="auto"/>
              <w:jc w:val="left"/>
            </w:pPr>
            <w:r>
              <w:rPr>
                <w:rFonts w:ascii="宋体" w:hAnsi="宋体" w:eastAsia="宋体" w:cs="宋体"/>
                <w:b w:val="0"/>
              </w:rPr>
              <w:t xml:space="preserve">      其他投资收益</w:t>
            </w:r>
          </w:p>
        </w:tc>
        <w:tc>
          <w:tcPr>
            <w:tcW w:w="0" w:type="dxa"/>
          </w:tcPr>
          <w:p w14:paraId="3590C8FE">
            <w:pPr>
              <w:spacing w:line="240" w:lineRule="auto"/>
              <w:jc w:val="center"/>
            </w:pPr>
          </w:p>
        </w:tc>
        <w:tc>
          <w:tcPr>
            <w:tcW w:w="0" w:type="dxa"/>
          </w:tcPr>
          <w:p w14:paraId="1141DDA7">
            <w:pPr>
              <w:spacing w:line="240" w:lineRule="auto"/>
              <w:jc w:val="right"/>
            </w:pPr>
            <w:r>
              <w:rPr>
                <w:rFonts w:ascii="宋体" w:hAnsi="宋体" w:eastAsia="宋体" w:cs="宋体"/>
                <w:b w:val="0"/>
              </w:rPr>
              <w:t>-</w:t>
            </w:r>
          </w:p>
        </w:tc>
        <w:tc>
          <w:tcPr>
            <w:tcW w:w="0" w:type="dxa"/>
          </w:tcPr>
          <w:p w14:paraId="0EC7F810">
            <w:pPr>
              <w:spacing w:line="240" w:lineRule="auto"/>
              <w:jc w:val="right"/>
            </w:pPr>
            <w:r>
              <w:rPr>
                <w:rFonts w:ascii="宋体" w:hAnsi="宋体" w:eastAsia="宋体" w:cs="宋体"/>
                <w:b w:val="0"/>
              </w:rPr>
              <w:t>-</w:t>
            </w:r>
          </w:p>
        </w:tc>
      </w:tr>
      <w:tr w14:paraId="7508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0F55A2">
            <w:pPr>
              <w:spacing w:line="240" w:lineRule="auto"/>
              <w:jc w:val="left"/>
            </w:pPr>
            <w:r>
              <w:rPr>
                <w:rFonts w:ascii="宋体" w:hAnsi="宋体" w:eastAsia="宋体" w:cs="宋体"/>
                <w:b w:val="0"/>
              </w:rPr>
              <w:t>3.公允价值变动收益（损失以“-”号填列）</w:t>
            </w:r>
          </w:p>
        </w:tc>
        <w:tc>
          <w:tcPr>
            <w:tcW w:w="0" w:type="dxa"/>
          </w:tcPr>
          <w:p w14:paraId="3D5CD535">
            <w:pPr>
              <w:spacing w:line="240" w:lineRule="auto"/>
              <w:jc w:val="center"/>
            </w:pPr>
            <w:r>
              <w:rPr>
                <w:rFonts w:ascii="宋体" w:hAnsi="宋体" w:eastAsia="宋体" w:cs="宋体"/>
                <w:b w:val="0"/>
              </w:rPr>
              <w:t>6.4.7.16</w:t>
            </w:r>
          </w:p>
        </w:tc>
        <w:tc>
          <w:tcPr>
            <w:tcW w:w="0" w:type="dxa"/>
          </w:tcPr>
          <w:p w14:paraId="6C8E8FDC">
            <w:pPr>
              <w:spacing w:line="240" w:lineRule="auto"/>
              <w:jc w:val="right"/>
            </w:pPr>
            <w:r>
              <w:rPr>
                <w:rFonts w:ascii="宋体" w:hAnsi="宋体" w:eastAsia="宋体" w:cs="宋体"/>
                <w:b w:val="0"/>
              </w:rPr>
              <w:t>26,924,853.11</w:t>
            </w:r>
          </w:p>
        </w:tc>
        <w:tc>
          <w:tcPr>
            <w:tcW w:w="0" w:type="dxa"/>
          </w:tcPr>
          <w:p w14:paraId="5FAB7725">
            <w:pPr>
              <w:spacing w:line="240" w:lineRule="auto"/>
              <w:jc w:val="right"/>
            </w:pPr>
            <w:r>
              <w:rPr>
                <w:rFonts w:ascii="宋体" w:hAnsi="宋体" w:eastAsia="宋体" w:cs="宋体"/>
                <w:b w:val="0"/>
              </w:rPr>
              <w:t>-3,871,326.50</w:t>
            </w:r>
          </w:p>
        </w:tc>
      </w:tr>
      <w:tr w14:paraId="2277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E6C433">
            <w:pPr>
              <w:spacing w:line="240" w:lineRule="auto"/>
              <w:jc w:val="left"/>
            </w:pPr>
            <w:r>
              <w:rPr>
                <w:rFonts w:ascii="宋体" w:hAnsi="宋体" w:eastAsia="宋体" w:cs="宋体"/>
                <w:b w:val="0"/>
              </w:rPr>
              <w:t>4.汇兑收益（损失以“-”号填列）</w:t>
            </w:r>
          </w:p>
        </w:tc>
        <w:tc>
          <w:tcPr>
            <w:tcW w:w="0" w:type="dxa"/>
          </w:tcPr>
          <w:p w14:paraId="5AB749E2">
            <w:pPr>
              <w:spacing w:line="240" w:lineRule="auto"/>
              <w:jc w:val="center"/>
            </w:pPr>
          </w:p>
        </w:tc>
        <w:tc>
          <w:tcPr>
            <w:tcW w:w="0" w:type="dxa"/>
          </w:tcPr>
          <w:p w14:paraId="413FA5AF">
            <w:pPr>
              <w:spacing w:line="240" w:lineRule="auto"/>
              <w:jc w:val="right"/>
            </w:pPr>
            <w:r>
              <w:rPr>
                <w:rFonts w:ascii="宋体" w:hAnsi="宋体" w:eastAsia="宋体" w:cs="宋体"/>
                <w:b w:val="0"/>
              </w:rPr>
              <w:t>-</w:t>
            </w:r>
          </w:p>
        </w:tc>
        <w:tc>
          <w:tcPr>
            <w:tcW w:w="0" w:type="dxa"/>
          </w:tcPr>
          <w:p w14:paraId="451F2EAE">
            <w:pPr>
              <w:spacing w:line="240" w:lineRule="auto"/>
              <w:jc w:val="right"/>
            </w:pPr>
            <w:r>
              <w:rPr>
                <w:rFonts w:ascii="宋体" w:hAnsi="宋体" w:eastAsia="宋体" w:cs="宋体"/>
                <w:b w:val="0"/>
              </w:rPr>
              <w:t>-</w:t>
            </w:r>
          </w:p>
        </w:tc>
      </w:tr>
      <w:tr w14:paraId="6842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C1E00F">
            <w:pPr>
              <w:spacing w:line="240" w:lineRule="auto"/>
              <w:jc w:val="left"/>
            </w:pPr>
            <w:r>
              <w:rPr>
                <w:rFonts w:ascii="宋体" w:hAnsi="宋体" w:eastAsia="宋体" w:cs="宋体"/>
                <w:b w:val="0"/>
              </w:rPr>
              <w:t>5.其他收入（损失以“-”号填列）</w:t>
            </w:r>
          </w:p>
        </w:tc>
        <w:tc>
          <w:tcPr>
            <w:tcW w:w="0" w:type="dxa"/>
          </w:tcPr>
          <w:p w14:paraId="09DD0D29">
            <w:pPr>
              <w:spacing w:line="240" w:lineRule="auto"/>
              <w:jc w:val="center"/>
            </w:pPr>
            <w:r>
              <w:rPr>
                <w:rFonts w:ascii="宋体" w:hAnsi="宋体" w:eastAsia="宋体" w:cs="宋体"/>
                <w:b w:val="0"/>
              </w:rPr>
              <w:t>6.4.7.17</w:t>
            </w:r>
          </w:p>
        </w:tc>
        <w:tc>
          <w:tcPr>
            <w:tcW w:w="0" w:type="dxa"/>
          </w:tcPr>
          <w:p w14:paraId="49D51F79">
            <w:pPr>
              <w:spacing w:line="240" w:lineRule="auto"/>
              <w:jc w:val="right"/>
            </w:pPr>
            <w:r>
              <w:rPr>
                <w:rFonts w:ascii="宋体" w:hAnsi="宋体" w:eastAsia="宋体" w:cs="宋体"/>
                <w:b w:val="0"/>
              </w:rPr>
              <w:t>482,959.63</w:t>
            </w:r>
          </w:p>
        </w:tc>
        <w:tc>
          <w:tcPr>
            <w:tcW w:w="0" w:type="dxa"/>
          </w:tcPr>
          <w:p w14:paraId="55E9F2A8">
            <w:pPr>
              <w:spacing w:line="240" w:lineRule="auto"/>
              <w:jc w:val="right"/>
            </w:pPr>
            <w:r>
              <w:rPr>
                <w:rFonts w:ascii="宋体" w:hAnsi="宋体" w:eastAsia="宋体" w:cs="宋体"/>
                <w:b w:val="0"/>
              </w:rPr>
              <w:t>17,422.12</w:t>
            </w:r>
          </w:p>
        </w:tc>
      </w:tr>
      <w:tr w14:paraId="3008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1963AC">
            <w:pPr>
              <w:spacing w:line="240" w:lineRule="auto"/>
              <w:jc w:val="left"/>
            </w:pPr>
            <w:r>
              <w:rPr>
                <w:rFonts w:ascii="宋体" w:hAnsi="宋体" w:eastAsia="宋体" w:cs="宋体"/>
                <w:b/>
              </w:rPr>
              <w:t>减：二、营业总支出</w:t>
            </w:r>
          </w:p>
        </w:tc>
        <w:tc>
          <w:tcPr>
            <w:tcW w:w="0" w:type="dxa"/>
          </w:tcPr>
          <w:p w14:paraId="609803C0">
            <w:pPr>
              <w:spacing w:line="240" w:lineRule="auto"/>
              <w:jc w:val="center"/>
            </w:pPr>
          </w:p>
        </w:tc>
        <w:tc>
          <w:tcPr>
            <w:tcW w:w="0" w:type="dxa"/>
          </w:tcPr>
          <w:p w14:paraId="712431C3">
            <w:pPr>
              <w:spacing w:line="240" w:lineRule="auto"/>
              <w:jc w:val="right"/>
            </w:pPr>
            <w:r>
              <w:rPr>
                <w:rFonts w:ascii="宋体" w:hAnsi="宋体" w:eastAsia="宋体" w:cs="宋体"/>
                <w:b w:val="0"/>
              </w:rPr>
              <w:t>1,454,145.54</w:t>
            </w:r>
          </w:p>
        </w:tc>
        <w:tc>
          <w:tcPr>
            <w:tcW w:w="0" w:type="dxa"/>
          </w:tcPr>
          <w:p w14:paraId="6C9BA3DF">
            <w:pPr>
              <w:spacing w:line="240" w:lineRule="auto"/>
              <w:jc w:val="right"/>
            </w:pPr>
            <w:r>
              <w:rPr>
                <w:rFonts w:ascii="宋体" w:hAnsi="宋体" w:eastAsia="宋体" w:cs="宋体"/>
                <w:b w:val="0"/>
              </w:rPr>
              <w:t>1,298,803.43</w:t>
            </w:r>
          </w:p>
        </w:tc>
      </w:tr>
      <w:tr w14:paraId="280D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F66ACB">
            <w:pPr>
              <w:spacing w:line="240" w:lineRule="auto"/>
              <w:jc w:val="left"/>
            </w:pPr>
            <w:r>
              <w:rPr>
                <w:rFonts w:ascii="宋体" w:hAnsi="宋体" w:eastAsia="宋体" w:cs="宋体"/>
                <w:b w:val="0"/>
              </w:rPr>
              <w:t>1.管理人报酬</w:t>
            </w:r>
          </w:p>
        </w:tc>
        <w:tc>
          <w:tcPr>
            <w:tcW w:w="0" w:type="dxa"/>
          </w:tcPr>
          <w:p w14:paraId="45E99AEB">
            <w:pPr>
              <w:spacing w:line="240" w:lineRule="auto"/>
              <w:jc w:val="center"/>
            </w:pPr>
            <w:r>
              <w:rPr>
                <w:rFonts w:ascii="宋体" w:hAnsi="宋体" w:eastAsia="宋体" w:cs="宋体"/>
                <w:b w:val="0"/>
              </w:rPr>
              <w:t>6.4.10.2.1</w:t>
            </w:r>
          </w:p>
        </w:tc>
        <w:tc>
          <w:tcPr>
            <w:tcW w:w="0" w:type="dxa"/>
          </w:tcPr>
          <w:p w14:paraId="0C6D5D8F">
            <w:pPr>
              <w:spacing w:line="240" w:lineRule="auto"/>
              <w:jc w:val="right"/>
            </w:pPr>
            <w:r>
              <w:rPr>
                <w:rFonts w:ascii="宋体" w:hAnsi="宋体" w:eastAsia="宋体" w:cs="宋体"/>
                <w:b w:val="0"/>
              </w:rPr>
              <w:t>1,025,640.91</w:t>
            </w:r>
          </w:p>
        </w:tc>
        <w:tc>
          <w:tcPr>
            <w:tcW w:w="0" w:type="dxa"/>
          </w:tcPr>
          <w:p w14:paraId="0F6F59B7">
            <w:pPr>
              <w:spacing w:line="240" w:lineRule="auto"/>
              <w:jc w:val="right"/>
            </w:pPr>
            <w:r>
              <w:rPr>
                <w:rFonts w:ascii="宋体" w:hAnsi="宋体" w:eastAsia="宋体" w:cs="宋体"/>
                <w:b w:val="0"/>
              </w:rPr>
              <w:t>927,688.99</w:t>
            </w:r>
          </w:p>
        </w:tc>
      </w:tr>
      <w:tr w14:paraId="0A84EA40">
        <w:tblPrEx>
          <w:tblCellMar>
            <w:top w:w="0" w:type="dxa"/>
            <w:left w:w="108" w:type="dxa"/>
            <w:bottom w:w="0" w:type="dxa"/>
            <w:right w:w="108" w:type="dxa"/>
          </w:tblCellMar>
        </w:tblPrEx>
        <w:tc>
          <w:tcPr>
            <w:tcW w:w="0" w:type="dxa"/>
          </w:tcPr>
          <w:p w14:paraId="68C91141">
            <w:pPr>
              <w:spacing w:line="240" w:lineRule="auto"/>
              <w:jc w:val="left"/>
            </w:pPr>
            <w:r>
              <w:rPr>
                <w:rFonts w:ascii="宋体" w:hAnsi="宋体" w:eastAsia="宋体" w:cs="宋体"/>
                <w:b w:val="0"/>
              </w:rPr>
              <w:t>2.托管费</w:t>
            </w:r>
          </w:p>
        </w:tc>
        <w:tc>
          <w:tcPr>
            <w:tcW w:w="0" w:type="dxa"/>
          </w:tcPr>
          <w:p w14:paraId="2E80917E">
            <w:pPr>
              <w:spacing w:line="240" w:lineRule="auto"/>
              <w:jc w:val="center"/>
            </w:pPr>
            <w:r>
              <w:rPr>
                <w:rFonts w:ascii="宋体" w:hAnsi="宋体" w:eastAsia="宋体" w:cs="宋体"/>
                <w:b w:val="0"/>
              </w:rPr>
              <w:t>6.4.10.2.2</w:t>
            </w:r>
          </w:p>
        </w:tc>
        <w:tc>
          <w:tcPr>
            <w:tcW w:w="0" w:type="dxa"/>
          </w:tcPr>
          <w:p w14:paraId="51B6CBC9">
            <w:pPr>
              <w:spacing w:line="240" w:lineRule="auto"/>
              <w:jc w:val="right"/>
            </w:pPr>
            <w:r>
              <w:rPr>
                <w:rFonts w:ascii="宋体" w:hAnsi="宋体" w:eastAsia="宋体" w:cs="宋体"/>
                <w:b w:val="0"/>
              </w:rPr>
              <w:t>170,940.16</w:t>
            </w:r>
          </w:p>
        </w:tc>
        <w:tc>
          <w:tcPr>
            <w:tcW w:w="0" w:type="dxa"/>
          </w:tcPr>
          <w:p w14:paraId="71730B88">
            <w:pPr>
              <w:spacing w:line="240" w:lineRule="auto"/>
              <w:jc w:val="right"/>
            </w:pPr>
            <w:r>
              <w:rPr>
                <w:rFonts w:ascii="宋体" w:hAnsi="宋体" w:eastAsia="宋体" w:cs="宋体"/>
                <w:b w:val="0"/>
              </w:rPr>
              <w:t>154,614.86</w:t>
            </w:r>
          </w:p>
        </w:tc>
      </w:tr>
      <w:tr w14:paraId="25FC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972CA9">
            <w:pPr>
              <w:spacing w:line="240" w:lineRule="auto"/>
              <w:jc w:val="left"/>
            </w:pPr>
            <w:r>
              <w:rPr>
                <w:rFonts w:ascii="宋体" w:hAnsi="宋体" w:eastAsia="宋体" w:cs="宋体"/>
                <w:b w:val="0"/>
              </w:rPr>
              <w:t>3.销售服务费</w:t>
            </w:r>
          </w:p>
        </w:tc>
        <w:tc>
          <w:tcPr>
            <w:tcW w:w="0" w:type="dxa"/>
          </w:tcPr>
          <w:p w14:paraId="02558283">
            <w:pPr>
              <w:spacing w:line="240" w:lineRule="auto"/>
              <w:jc w:val="center"/>
            </w:pPr>
            <w:r>
              <w:rPr>
                <w:rFonts w:ascii="宋体" w:hAnsi="宋体" w:eastAsia="宋体" w:cs="宋体"/>
                <w:b w:val="0"/>
              </w:rPr>
              <w:t>6.4.10.2.3</w:t>
            </w:r>
          </w:p>
        </w:tc>
        <w:tc>
          <w:tcPr>
            <w:tcW w:w="0" w:type="dxa"/>
          </w:tcPr>
          <w:p w14:paraId="004D90D2">
            <w:pPr>
              <w:spacing w:line="240" w:lineRule="auto"/>
              <w:jc w:val="right"/>
            </w:pPr>
            <w:r>
              <w:rPr>
                <w:rFonts w:ascii="宋体" w:hAnsi="宋体" w:eastAsia="宋体" w:cs="宋体"/>
                <w:b w:val="0"/>
              </w:rPr>
              <w:t>176,036.70</w:t>
            </w:r>
          </w:p>
        </w:tc>
        <w:tc>
          <w:tcPr>
            <w:tcW w:w="0" w:type="dxa"/>
          </w:tcPr>
          <w:p w14:paraId="25DF583B">
            <w:pPr>
              <w:spacing w:line="240" w:lineRule="auto"/>
              <w:jc w:val="right"/>
            </w:pPr>
            <w:r>
              <w:rPr>
                <w:rFonts w:ascii="宋体" w:hAnsi="宋体" w:eastAsia="宋体" w:cs="宋体"/>
                <w:b w:val="0"/>
              </w:rPr>
              <w:t>131,178.33</w:t>
            </w:r>
          </w:p>
        </w:tc>
      </w:tr>
      <w:tr w14:paraId="5137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B5D9A3">
            <w:pPr>
              <w:spacing w:line="240" w:lineRule="auto"/>
              <w:jc w:val="left"/>
            </w:pPr>
            <w:r>
              <w:rPr>
                <w:rFonts w:ascii="宋体" w:hAnsi="宋体" w:eastAsia="宋体" w:cs="宋体"/>
                <w:b w:val="0"/>
              </w:rPr>
              <w:t>4.投资顾问费</w:t>
            </w:r>
          </w:p>
        </w:tc>
        <w:tc>
          <w:tcPr>
            <w:tcW w:w="0" w:type="dxa"/>
          </w:tcPr>
          <w:p w14:paraId="657F401F">
            <w:pPr>
              <w:spacing w:line="240" w:lineRule="auto"/>
              <w:jc w:val="center"/>
            </w:pPr>
          </w:p>
        </w:tc>
        <w:tc>
          <w:tcPr>
            <w:tcW w:w="0" w:type="dxa"/>
          </w:tcPr>
          <w:p w14:paraId="6F2B434A">
            <w:pPr>
              <w:spacing w:line="240" w:lineRule="auto"/>
              <w:jc w:val="right"/>
            </w:pPr>
            <w:r>
              <w:rPr>
                <w:rFonts w:ascii="宋体" w:hAnsi="宋体" w:eastAsia="宋体" w:cs="宋体"/>
                <w:b w:val="0"/>
              </w:rPr>
              <w:t>-</w:t>
            </w:r>
          </w:p>
        </w:tc>
        <w:tc>
          <w:tcPr>
            <w:tcW w:w="0" w:type="dxa"/>
          </w:tcPr>
          <w:p w14:paraId="619DE2B1">
            <w:pPr>
              <w:spacing w:line="240" w:lineRule="auto"/>
              <w:jc w:val="right"/>
            </w:pPr>
            <w:r>
              <w:rPr>
                <w:rFonts w:ascii="宋体" w:hAnsi="宋体" w:eastAsia="宋体" w:cs="宋体"/>
                <w:b w:val="0"/>
              </w:rPr>
              <w:t>-</w:t>
            </w:r>
          </w:p>
        </w:tc>
      </w:tr>
      <w:tr w14:paraId="7ADC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E7915A">
            <w:pPr>
              <w:spacing w:line="240" w:lineRule="auto"/>
              <w:jc w:val="left"/>
            </w:pPr>
            <w:r>
              <w:rPr>
                <w:rFonts w:ascii="宋体" w:hAnsi="宋体" w:eastAsia="宋体" w:cs="宋体"/>
                <w:b w:val="0"/>
              </w:rPr>
              <w:t>5.利息支出</w:t>
            </w:r>
          </w:p>
        </w:tc>
        <w:tc>
          <w:tcPr>
            <w:tcW w:w="0" w:type="dxa"/>
          </w:tcPr>
          <w:p w14:paraId="281B426C">
            <w:pPr>
              <w:spacing w:line="240" w:lineRule="auto"/>
              <w:jc w:val="center"/>
            </w:pPr>
          </w:p>
        </w:tc>
        <w:tc>
          <w:tcPr>
            <w:tcW w:w="0" w:type="dxa"/>
          </w:tcPr>
          <w:p w14:paraId="1F706845">
            <w:pPr>
              <w:spacing w:line="240" w:lineRule="auto"/>
              <w:jc w:val="right"/>
            </w:pPr>
            <w:r>
              <w:rPr>
                <w:rFonts w:ascii="宋体" w:hAnsi="宋体" w:eastAsia="宋体" w:cs="宋体"/>
                <w:b w:val="0"/>
              </w:rPr>
              <w:t>145.88</w:t>
            </w:r>
          </w:p>
        </w:tc>
        <w:tc>
          <w:tcPr>
            <w:tcW w:w="0" w:type="dxa"/>
          </w:tcPr>
          <w:p w14:paraId="48FC8168">
            <w:pPr>
              <w:spacing w:line="240" w:lineRule="auto"/>
              <w:jc w:val="right"/>
            </w:pPr>
            <w:r>
              <w:rPr>
                <w:rFonts w:ascii="宋体" w:hAnsi="宋体" w:eastAsia="宋体" w:cs="宋体"/>
                <w:b w:val="0"/>
              </w:rPr>
              <w:t>-</w:t>
            </w:r>
          </w:p>
        </w:tc>
      </w:tr>
      <w:tr w14:paraId="168EDC51">
        <w:tblPrEx>
          <w:tblCellMar>
            <w:top w:w="0" w:type="dxa"/>
            <w:left w:w="108" w:type="dxa"/>
            <w:bottom w:w="0" w:type="dxa"/>
            <w:right w:w="108" w:type="dxa"/>
          </w:tblCellMar>
        </w:tblPrEx>
        <w:tc>
          <w:tcPr>
            <w:tcW w:w="0" w:type="dxa"/>
          </w:tcPr>
          <w:p w14:paraId="5814E123">
            <w:pPr>
              <w:spacing w:line="240" w:lineRule="auto"/>
              <w:jc w:val="left"/>
            </w:pPr>
            <w:r>
              <w:rPr>
                <w:rFonts w:ascii="宋体" w:hAnsi="宋体" w:eastAsia="宋体" w:cs="宋体"/>
                <w:b w:val="0"/>
              </w:rPr>
              <w:t>其中：卖出回购金融资产支出</w:t>
            </w:r>
          </w:p>
        </w:tc>
        <w:tc>
          <w:tcPr>
            <w:tcW w:w="0" w:type="dxa"/>
          </w:tcPr>
          <w:p w14:paraId="03936DA1">
            <w:pPr>
              <w:spacing w:line="240" w:lineRule="auto"/>
              <w:jc w:val="center"/>
            </w:pPr>
          </w:p>
        </w:tc>
        <w:tc>
          <w:tcPr>
            <w:tcW w:w="0" w:type="dxa"/>
          </w:tcPr>
          <w:p w14:paraId="4B562CD7">
            <w:pPr>
              <w:spacing w:line="240" w:lineRule="auto"/>
              <w:jc w:val="right"/>
            </w:pPr>
            <w:r>
              <w:rPr>
                <w:rFonts w:ascii="宋体" w:hAnsi="宋体" w:eastAsia="宋体" w:cs="宋体"/>
                <w:b w:val="0"/>
              </w:rPr>
              <w:t>145.88</w:t>
            </w:r>
          </w:p>
        </w:tc>
        <w:tc>
          <w:tcPr>
            <w:tcW w:w="0" w:type="dxa"/>
          </w:tcPr>
          <w:p w14:paraId="3E1F3730">
            <w:pPr>
              <w:spacing w:line="240" w:lineRule="auto"/>
              <w:jc w:val="right"/>
            </w:pPr>
            <w:r>
              <w:rPr>
                <w:rFonts w:ascii="宋体" w:hAnsi="宋体" w:eastAsia="宋体" w:cs="宋体"/>
                <w:b w:val="0"/>
              </w:rPr>
              <w:t>-</w:t>
            </w:r>
          </w:p>
        </w:tc>
      </w:tr>
      <w:tr w14:paraId="58CD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5F9EAB">
            <w:pPr>
              <w:spacing w:line="240" w:lineRule="auto"/>
              <w:jc w:val="left"/>
            </w:pPr>
            <w:r>
              <w:rPr>
                <w:rFonts w:ascii="宋体" w:hAnsi="宋体" w:eastAsia="宋体" w:cs="宋体"/>
                <w:b w:val="0"/>
              </w:rPr>
              <w:t>6.信用减值损失</w:t>
            </w:r>
          </w:p>
        </w:tc>
        <w:tc>
          <w:tcPr>
            <w:tcW w:w="0" w:type="dxa"/>
          </w:tcPr>
          <w:p w14:paraId="7CF50F16">
            <w:pPr>
              <w:spacing w:line="240" w:lineRule="auto"/>
              <w:jc w:val="center"/>
            </w:pPr>
          </w:p>
        </w:tc>
        <w:tc>
          <w:tcPr>
            <w:tcW w:w="0" w:type="dxa"/>
          </w:tcPr>
          <w:p w14:paraId="50FA2F8C">
            <w:pPr>
              <w:spacing w:line="240" w:lineRule="auto"/>
              <w:jc w:val="right"/>
            </w:pPr>
            <w:r>
              <w:rPr>
                <w:rFonts w:ascii="宋体" w:hAnsi="宋体" w:eastAsia="宋体" w:cs="宋体"/>
                <w:b w:val="0"/>
              </w:rPr>
              <w:t>-</w:t>
            </w:r>
          </w:p>
        </w:tc>
        <w:tc>
          <w:tcPr>
            <w:tcW w:w="0" w:type="dxa"/>
          </w:tcPr>
          <w:p w14:paraId="21C5956B">
            <w:pPr>
              <w:spacing w:line="240" w:lineRule="auto"/>
              <w:jc w:val="right"/>
            </w:pPr>
            <w:r>
              <w:rPr>
                <w:rFonts w:ascii="宋体" w:hAnsi="宋体" w:eastAsia="宋体" w:cs="宋体"/>
                <w:b w:val="0"/>
              </w:rPr>
              <w:t>-</w:t>
            </w:r>
          </w:p>
        </w:tc>
      </w:tr>
      <w:tr w14:paraId="1E61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36B29B">
            <w:pPr>
              <w:spacing w:line="240" w:lineRule="auto"/>
              <w:jc w:val="left"/>
            </w:pPr>
            <w:r>
              <w:rPr>
                <w:rFonts w:ascii="宋体" w:hAnsi="宋体" w:eastAsia="宋体" w:cs="宋体"/>
                <w:b w:val="0"/>
              </w:rPr>
              <w:t>7.税金及附加</w:t>
            </w:r>
          </w:p>
        </w:tc>
        <w:tc>
          <w:tcPr>
            <w:tcW w:w="0" w:type="dxa"/>
          </w:tcPr>
          <w:p w14:paraId="60A53FFA">
            <w:pPr>
              <w:spacing w:line="240" w:lineRule="auto"/>
              <w:jc w:val="center"/>
            </w:pPr>
          </w:p>
        </w:tc>
        <w:tc>
          <w:tcPr>
            <w:tcW w:w="0" w:type="dxa"/>
          </w:tcPr>
          <w:p w14:paraId="3BBBF92E">
            <w:pPr>
              <w:spacing w:line="240" w:lineRule="auto"/>
              <w:jc w:val="right"/>
            </w:pPr>
            <w:r>
              <w:rPr>
                <w:rFonts w:ascii="宋体" w:hAnsi="宋体" w:eastAsia="宋体" w:cs="宋体"/>
                <w:b w:val="0"/>
              </w:rPr>
              <w:t>-</w:t>
            </w:r>
          </w:p>
        </w:tc>
        <w:tc>
          <w:tcPr>
            <w:tcW w:w="0" w:type="dxa"/>
          </w:tcPr>
          <w:p w14:paraId="10916F9B">
            <w:pPr>
              <w:spacing w:line="240" w:lineRule="auto"/>
              <w:jc w:val="right"/>
            </w:pPr>
            <w:r>
              <w:rPr>
                <w:rFonts w:ascii="宋体" w:hAnsi="宋体" w:eastAsia="宋体" w:cs="宋体"/>
                <w:b w:val="0"/>
              </w:rPr>
              <w:t>0.36</w:t>
            </w:r>
          </w:p>
        </w:tc>
      </w:tr>
      <w:tr w14:paraId="395F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9E0D3F">
            <w:pPr>
              <w:spacing w:line="240" w:lineRule="auto"/>
              <w:jc w:val="left"/>
            </w:pPr>
            <w:r>
              <w:rPr>
                <w:rFonts w:ascii="宋体" w:hAnsi="宋体" w:eastAsia="宋体" w:cs="宋体"/>
                <w:b w:val="0"/>
              </w:rPr>
              <w:t>8.其他费用</w:t>
            </w:r>
          </w:p>
        </w:tc>
        <w:tc>
          <w:tcPr>
            <w:tcW w:w="0" w:type="dxa"/>
          </w:tcPr>
          <w:p w14:paraId="19639001">
            <w:pPr>
              <w:spacing w:line="240" w:lineRule="auto"/>
              <w:jc w:val="center"/>
            </w:pPr>
            <w:r>
              <w:rPr>
                <w:rFonts w:ascii="宋体" w:hAnsi="宋体" w:eastAsia="宋体" w:cs="宋体"/>
                <w:b w:val="0"/>
              </w:rPr>
              <w:t>6.4.7.18</w:t>
            </w:r>
          </w:p>
        </w:tc>
        <w:tc>
          <w:tcPr>
            <w:tcW w:w="0" w:type="dxa"/>
          </w:tcPr>
          <w:p w14:paraId="24509583">
            <w:pPr>
              <w:spacing w:line="240" w:lineRule="auto"/>
              <w:jc w:val="right"/>
            </w:pPr>
            <w:r>
              <w:rPr>
                <w:rFonts w:ascii="宋体" w:hAnsi="宋体" w:eastAsia="宋体" w:cs="宋体"/>
                <w:b w:val="0"/>
              </w:rPr>
              <w:t>81,381.89</w:t>
            </w:r>
          </w:p>
        </w:tc>
        <w:tc>
          <w:tcPr>
            <w:tcW w:w="0" w:type="dxa"/>
          </w:tcPr>
          <w:p w14:paraId="0992008E">
            <w:pPr>
              <w:spacing w:line="240" w:lineRule="auto"/>
              <w:jc w:val="right"/>
            </w:pPr>
            <w:r>
              <w:rPr>
                <w:rFonts w:ascii="宋体" w:hAnsi="宋体" w:eastAsia="宋体" w:cs="宋体"/>
                <w:b w:val="0"/>
              </w:rPr>
              <w:t>85,320.89</w:t>
            </w:r>
          </w:p>
        </w:tc>
      </w:tr>
      <w:tr w14:paraId="775B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95D103">
            <w:pPr>
              <w:spacing w:line="240" w:lineRule="auto"/>
              <w:jc w:val="left"/>
            </w:pPr>
            <w:r>
              <w:rPr>
                <w:rFonts w:ascii="宋体" w:hAnsi="宋体" w:eastAsia="宋体" w:cs="宋体"/>
                <w:b/>
              </w:rPr>
              <w:t>三、利润总额（亏损总额以“-”号填列）</w:t>
            </w:r>
          </w:p>
        </w:tc>
        <w:tc>
          <w:tcPr>
            <w:tcW w:w="0" w:type="dxa"/>
          </w:tcPr>
          <w:p w14:paraId="27C359BD">
            <w:pPr>
              <w:spacing w:line="240" w:lineRule="auto"/>
              <w:jc w:val="center"/>
            </w:pPr>
          </w:p>
        </w:tc>
        <w:tc>
          <w:tcPr>
            <w:tcW w:w="0" w:type="dxa"/>
          </w:tcPr>
          <w:p w14:paraId="7EDBA45C">
            <w:pPr>
              <w:spacing w:line="240" w:lineRule="auto"/>
              <w:jc w:val="right"/>
            </w:pPr>
            <w:r>
              <w:rPr>
                <w:rFonts w:ascii="宋体" w:hAnsi="宋体" w:eastAsia="宋体" w:cs="宋体"/>
                <w:b w:val="0"/>
              </w:rPr>
              <w:t>48,118,679.13</w:t>
            </w:r>
          </w:p>
        </w:tc>
        <w:tc>
          <w:tcPr>
            <w:tcW w:w="0" w:type="dxa"/>
          </w:tcPr>
          <w:p w14:paraId="0F34F7B7">
            <w:pPr>
              <w:spacing w:line="240" w:lineRule="auto"/>
              <w:jc w:val="right"/>
            </w:pPr>
            <w:r>
              <w:rPr>
                <w:rFonts w:ascii="宋体" w:hAnsi="宋体" w:eastAsia="宋体" w:cs="宋体"/>
                <w:b w:val="0"/>
              </w:rPr>
              <w:t>-19,839,187.30</w:t>
            </w:r>
          </w:p>
        </w:tc>
      </w:tr>
      <w:tr w14:paraId="0B8C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00372A">
            <w:pPr>
              <w:spacing w:line="240" w:lineRule="auto"/>
              <w:jc w:val="left"/>
            </w:pPr>
            <w:r>
              <w:rPr>
                <w:rFonts w:ascii="宋体" w:hAnsi="宋体" w:eastAsia="宋体" w:cs="宋体"/>
                <w:b w:val="0"/>
              </w:rPr>
              <w:t>减：所得税费用</w:t>
            </w:r>
          </w:p>
        </w:tc>
        <w:tc>
          <w:tcPr>
            <w:tcW w:w="0" w:type="dxa"/>
          </w:tcPr>
          <w:p w14:paraId="3BEC3311">
            <w:pPr>
              <w:spacing w:line="240" w:lineRule="auto"/>
              <w:jc w:val="center"/>
            </w:pPr>
          </w:p>
        </w:tc>
        <w:tc>
          <w:tcPr>
            <w:tcW w:w="0" w:type="dxa"/>
          </w:tcPr>
          <w:p w14:paraId="50F95667">
            <w:pPr>
              <w:spacing w:line="240" w:lineRule="auto"/>
              <w:jc w:val="right"/>
            </w:pPr>
            <w:r>
              <w:rPr>
                <w:rFonts w:ascii="宋体" w:hAnsi="宋体" w:eastAsia="宋体" w:cs="宋体"/>
                <w:b w:val="0"/>
              </w:rPr>
              <w:t>-</w:t>
            </w:r>
          </w:p>
        </w:tc>
        <w:tc>
          <w:tcPr>
            <w:tcW w:w="0" w:type="dxa"/>
          </w:tcPr>
          <w:p w14:paraId="636814E3">
            <w:pPr>
              <w:spacing w:line="240" w:lineRule="auto"/>
              <w:jc w:val="right"/>
            </w:pPr>
            <w:r>
              <w:rPr>
                <w:rFonts w:ascii="宋体" w:hAnsi="宋体" w:eastAsia="宋体" w:cs="宋体"/>
                <w:b w:val="0"/>
              </w:rPr>
              <w:t>-</w:t>
            </w:r>
          </w:p>
        </w:tc>
      </w:tr>
      <w:tr w14:paraId="218B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50CD1E">
            <w:pPr>
              <w:spacing w:line="240" w:lineRule="auto"/>
              <w:jc w:val="left"/>
            </w:pPr>
            <w:r>
              <w:rPr>
                <w:rFonts w:ascii="宋体" w:hAnsi="宋体" w:eastAsia="宋体" w:cs="宋体"/>
                <w:b/>
              </w:rPr>
              <w:t>四、净利润（净亏损以“-”号填列）</w:t>
            </w:r>
          </w:p>
        </w:tc>
        <w:tc>
          <w:tcPr>
            <w:tcW w:w="0" w:type="dxa"/>
          </w:tcPr>
          <w:p w14:paraId="08F697F2">
            <w:pPr>
              <w:spacing w:line="240" w:lineRule="auto"/>
              <w:jc w:val="center"/>
            </w:pPr>
          </w:p>
        </w:tc>
        <w:tc>
          <w:tcPr>
            <w:tcW w:w="0" w:type="dxa"/>
          </w:tcPr>
          <w:p w14:paraId="1E90F79C">
            <w:pPr>
              <w:spacing w:line="240" w:lineRule="auto"/>
              <w:jc w:val="right"/>
            </w:pPr>
            <w:r>
              <w:rPr>
                <w:rFonts w:ascii="宋体" w:hAnsi="宋体" w:eastAsia="宋体" w:cs="宋体"/>
                <w:b w:val="0"/>
              </w:rPr>
              <w:t>48,118,679.13</w:t>
            </w:r>
          </w:p>
        </w:tc>
        <w:tc>
          <w:tcPr>
            <w:tcW w:w="0" w:type="dxa"/>
          </w:tcPr>
          <w:p w14:paraId="7A5C4E7D">
            <w:pPr>
              <w:spacing w:line="240" w:lineRule="auto"/>
              <w:jc w:val="right"/>
            </w:pPr>
            <w:r>
              <w:rPr>
                <w:rFonts w:ascii="宋体" w:hAnsi="宋体" w:eastAsia="宋体" w:cs="宋体"/>
                <w:b w:val="0"/>
              </w:rPr>
              <w:t>-19,839,187.30</w:t>
            </w:r>
          </w:p>
        </w:tc>
      </w:tr>
      <w:tr w14:paraId="7566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92493F">
            <w:pPr>
              <w:spacing w:line="240" w:lineRule="auto"/>
              <w:jc w:val="left"/>
            </w:pPr>
            <w:r>
              <w:rPr>
                <w:rFonts w:ascii="宋体" w:hAnsi="宋体" w:eastAsia="宋体" w:cs="宋体"/>
                <w:b/>
              </w:rPr>
              <w:t>五、其他综合收益的税后净额</w:t>
            </w:r>
          </w:p>
        </w:tc>
        <w:tc>
          <w:tcPr>
            <w:tcW w:w="0" w:type="dxa"/>
          </w:tcPr>
          <w:p w14:paraId="138D12D7">
            <w:pPr>
              <w:spacing w:line="240" w:lineRule="auto"/>
              <w:jc w:val="center"/>
            </w:pPr>
          </w:p>
        </w:tc>
        <w:tc>
          <w:tcPr>
            <w:tcW w:w="0" w:type="dxa"/>
          </w:tcPr>
          <w:p w14:paraId="08EAA9F5">
            <w:pPr>
              <w:spacing w:line="240" w:lineRule="auto"/>
              <w:jc w:val="right"/>
            </w:pPr>
            <w:r>
              <w:rPr>
                <w:rFonts w:ascii="宋体" w:hAnsi="宋体" w:eastAsia="宋体" w:cs="宋体"/>
                <w:b w:val="0"/>
              </w:rPr>
              <w:t>-</w:t>
            </w:r>
          </w:p>
        </w:tc>
        <w:tc>
          <w:tcPr>
            <w:tcW w:w="0" w:type="dxa"/>
          </w:tcPr>
          <w:p w14:paraId="0573E330">
            <w:pPr>
              <w:spacing w:line="240" w:lineRule="auto"/>
              <w:jc w:val="right"/>
            </w:pPr>
            <w:r>
              <w:rPr>
                <w:rFonts w:ascii="宋体" w:hAnsi="宋体" w:eastAsia="宋体" w:cs="宋体"/>
                <w:b w:val="0"/>
              </w:rPr>
              <w:t>-</w:t>
            </w:r>
          </w:p>
        </w:tc>
      </w:tr>
      <w:tr w14:paraId="50AC58F3">
        <w:tblPrEx>
          <w:tblCellMar>
            <w:top w:w="0" w:type="dxa"/>
            <w:left w:w="108" w:type="dxa"/>
            <w:bottom w:w="0" w:type="dxa"/>
            <w:right w:w="108" w:type="dxa"/>
          </w:tblCellMar>
        </w:tblPrEx>
        <w:tc>
          <w:tcPr>
            <w:tcW w:w="0" w:type="dxa"/>
          </w:tcPr>
          <w:p w14:paraId="35B4DB33">
            <w:pPr>
              <w:spacing w:line="240" w:lineRule="auto"/>
              <w:jc w:val="left"/>
            </w:pPr>
            <w:r>
              <w:rPr>
                <w:rFonts w:ascii="宋体" w:hAnsi="宋体" w:eastAsia="宋体" w:cs="宋体"/>
                <w:b/>
              </w:rPr>
              <w:t>六、综合收益总额</w:t>
            </w:r>
          </w:p>
        </w:tc>
        <w:tc>
          <w:tcPr>
            <w:tcW w:w="0" w:type="dxa"/>
          </w:tcPr>
          <w:p w14:paraId="5FC32DB8">
            <w:pPr>
              <w:spacing w:line="240" w:lineRule="auto"/>
              <w:jc w:val="center"/>
            </w:pPr>
          </w:p>
        </w:tc>
        <w:tc>
          <w:tcPr>
            <w:tcW w:w="0" w:type="dxa"/>
          </w:tcPr>
          <w:p w14:paraId="60478036">
            <w:pPr>
              <w:spacing w:line="240" w:lineRule="auto"/>
              <w:jc w:val="right"/>
            </w:pPr>
            <w:r>
              <w:rPr>
                <w:rFonts w:ascii="宋体" w:hAnsi="宋体" w:eastAsia="宋体" w:cs="宋体"/>
                <w:b w:val="0"/>
              </w:rPr>
              <w:t>48,118,679.13</w:t>
            </w:r>
          </w:p>
        </w:tc>
        <w:tc>
          <w:tcPr>
            <w:tcW w:w="0" w:type="dxa"/>
          </w:tcPr>
          <w:p w14:paraId="1546B655">
            <w:pPr>
              <w:spacing w:line="240" w:lineRule="auto"/>
              <w:jc w:val="right"/>
            </w:pPr>
            <w:r>
              <w:rPr>
                <w:rFonts w:ascii="宋体" w:hAnsi="宋体" w:eastAsia="宋体" w:cs="宋体"/>
                <w:b w:val="0"/>
              </w:rPr>
              <w:t>-19,839,187.30</w:t>
            </w:r>
          </w:p>
        </w:tc>
      </w:tr>
    </w:tbl>
    <w:p w14:paraId="2D2E05A8"/>
    <w:p w14:paraId="79B862BB">
      <w:pPr>
        <w:pStyle w:val="3"/>
        <w:jc w:val="left"/>
      </w:pPr>
      <w:bookmarkStart w:id="30" w:name="_Toc817"/>
      <w:r>
        <w:rPr>
          <w:rFonts w:ascii="宋体" w:hAnsi="宋体" w:eastAsia="宋体" w:cs="宋体"/>
        </w:rPr>
        <w:t>6.3 净资产变动表</w:t>
      </w:r>
      <w:bookmarkEnd w:id="30"/>
    </w:p>
    <w:p w14:paraId="74E4764D">
      <w:pPr>
        <w:jc w:val="left"/>
      </w:pPr>
      <w:r>
        <w:rPr>
          <w:rFonts w:ascii="宋体" w:hAnsi="宋体" w:eastAsia="宋体" w:cs="宋体"/>
          <w:b w:val="0"/>
        </w:rPr>
        <w:t>会计主体：东方阿尔法医疗健康混合型发起式证券投资基金</w:t>
      </w:r>
    </w:p>
    <w:p w14:paraId="1254AD80">
      <w:pPr>
        <w:jc w:val="left"/>
      </w:pPr>
      <w:r>
        <w:rPr>
          <w:rFonts w:ascii="宋体" w:hAnsi="宋体" w:eastAsia="宋体" w:cs="宋体"/>
          <w:b w:val="0"/>
        </w:rPr>
        <w:t>本报告期：2025年01月01日至2025年06月30日</w:t>
      </w:r>
    </w:p>
    <w:p w14:paraId="715FC8C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3308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05A139F8">
            <w:pPr>
              <w:spacing w:line="240" w:lineRule="auto"/>
              <w:jc w:val="center"/>
            </w:pPr>
            <w:r>
              <w:rPr>
                <w:rFonts w:ascii="宋体" w:hAnsi="宋体" w:eastAsia="宋体" w:cs="宋体"/>
                <w:b/>
              </w:rPr>
              <w:t>项 目</w:t>
            </w:r>
          </w:p>
        </w:tc>
        <w:tc>
          <w:tcPr>
            <w:tcW w:w="3231" w:type="pct"/>
            <w:gridSpan w:val="3"/>
            <w:shd w:val="clear" w:color="auto" w:fill="D9D9D9"/>
            <w:vAlign w:val="center"/>
          </w:tcPr>
          <w:p w14:paraId="453ADD91">
            <w:pPr>
              <w:spacing w:line="240" w:lineRule="auto"/>
              <w:jc w:val="center"/>
            </w:pPr>
            <w:r>
              <w:rPr>
                <w:rFonts w:ascii="宋体" w:hAnsi="宋体" w:eastAsia="宋体" w:cs="宋体"/>
                <w:b/>
              </w:rPr>
              <w:t>本期2025年01月01日至2025年06月30日</w:t>
            </w:r>
          </w:p>
        </w:tc>
      </w:tr>
      <w:tr w14:paraId="36C8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EEE5D1F"/>
        </w:tc>
        <w:tc>
          <w:tcPr>
            <w:tcW w:w="1077" w:type="pct"/>
            <w:shd w:val="clear" w:color="auto" w:fill="D9D9D9"/>
          </w:tcPr>
          <w:p w14:paraId="3359D4A2">
            <w:pPr>
              <w:spacing w:line="240" w:lineRule="auto"/>
              <w:jc w:val="center"/>
            </w:pPr>
            <w:r>
              <w:rPr>
                <w:rFonts w:ascii="宋体" w:hAnsi="宋体" w:eastAsia="宋体" w:cs="宋体"/>
                <w:b/>
              </w:rPr>
              <w:t>实收基金</w:t>
            </w:r>
          </w:p>
        </w:tc>
        <w:tc>
          <w:tcPr>
            <w:tcW w:w="1077" w:type="pct"/>
            <w:shd w:val="clear" w:color="auto" w:fill="D9D9D9"/>
          </w:tcPr>
          <w:p w14:paraId="66FFA716">
            <w:pPr>
              <w:spacing w:line="240" w:lineRule="auto"/>
              <w:jc w:val="center"/>
            </w:pPr>
            <w:r>
              <w:rPr>
                <w:rFonts w:ascii="宋体" w:hAnsi="宋体" w:eastAsia="宋体" w:cs="宋体"/>
                <w:b/>
              </w:rPr>
              <w:t>未分配利润</w:t>
            </w:r>
          </w:p>
        </w:tc>
        <w:tc>
          <w:tcPr>
            <w:tcW w:w="1077" w:type="pct"/>
            <w:shd w:val="clear" w:color="auto" w:fill="D9D9D9"/>
          </w:tcPr>
          <w:p w14:paraId="3890769F">
            <w:pPr>
              <w:spacing w:line="240" w:lineRule="auto"/>
              <w:jc w:val="center"/>
            </w:pPr>
            <w:r>
              <w:rPr>
                <w:rFonts w:ascii="宋体" w:hAnsi="宋体" w:eastAsia="宋体" w:cs="宋体"/>
                <w:b/>
              </w:rPr>
              <w:t>净资产合计</w:t>
            </w:r>
          </w:p>
        </w:tc>
      </w:tr>
      <w:tr w14:paraId="55F9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0AED97">
            <w:pPr>
              <w:spacing w:line="240" w:lineRule="auto"/>
              <w:jc w:val="left"/>
            </w:pPr>
            <w:r>
              <w:rPr>
                <w:rFonts w:ascii="宋体" w:hAnsi="宋体" w:eastAsia="宋体" w:cs="宋体"/>
                <w:b w:val="0"/>
              </w:rPr>
              <w:t>一、上期期末净资产</w:t>
            </w:r>
          </w:p>
        </w:tc>
        <w:tc>
          <w:tcPr>
            <w:tcW w:w="0" w:type="dxa"/>
          </w:tcPr>
          <w:p w14:paraId="5EA3A17F">
            <w:pPr>
              <w:spacing w:line="240" w:lineRule="auto"/>
              <w:jc w:val="right"/>
            </w:pPr>
            <w:r>
              <w:rPr>
                <w:rFonts w:ascii="宋体" w:hAnsi="宋体" w:eastAsia="宋体" w:cs="宋体"/>
                <w:b w:val="0"/>
              </w:rPr>
              <w:t>156,477,066.19</w:t>
            </w:r>
          </w:p>
        </w:tc>
        <w:tc>
          <w:tcPr>
            <w:tcW w:w="0" w:type="dxa"/>
          </w:tcPr>
          <w:p w14:paraId="41F9A6EE">
            <w:pPr>
              <w:spacing w:line="240" w:lineRule="auto"/>
              <w:jc w:val="right"/>
            </w:pPr>
            <w:r>
              <w:rPr>
                <w:rFonts w:ascii="宋体" w:hAnsi="宋体" w:eastAsia="宋体" w:cs="宋体"/>
                <w:b w:val="0"/>
              </w:rPr>
              <w:t>-24,669,363.41</w:t>
            </w:r>
          </w:p>
        </w:tc>
        <w:tc>
          <w:tcPr>
            <w:tcW w:w="0" w:type="dxa"/>
          </w:tcPr>
          <w:p w14:paraId="376A517A">
            <w:pPr>
              <w:spacing w:line="240" w:lineRule="auto"/>
              <w:jc w:val="right"/>
            </w:pPr>
            <w:r>
              <w:rPr>
                <w:rFonts w:ascii="宋体" w:hAnsi="宋体" w:eastAsia="宋体" w:cs="宋体"/>
                <w:b w:val="0"/>
              </w:rPr>
              <w:t>131,807,702.78</w:t>
            </w:r>
          </w:p>
        </w:tc>
      </w:tr>
      <w:tr w14:paraId="0949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8DB19A">
            <w:pPr>
              <w:spacing w:line="240" w:lineRule="auto"/>
              <w:jc w:val="left"/>
            </w:pPr>
            <w:r>
              <w:rPr>
                <w:rFonts w:ascii="宋体" w:hAnsi="宋体" w:eastAsia="宋体" w:cs="宋体"/>
                <w:b w:val="0"/>
              </w:rPr>
              <w:t>二、本期期初净资产</w:t>
            </w:r>
          </w:p>
        </w:tc>
        <w:tc>
          <w:tcPr>
            <w:tcW w:w="0" w:type="dxa"/>
          </w:tcPr>
          <w:p w14:paraId="76F16847">
            <w:pPr>
              <w:spacing w:line="240" w:lineRule="auto"/>
              <w:jc w:val="right"/>
            </w:pPr>
            <w:r>
              <w:rPr>
                <w:rFonts w:ascii="宋体" w:hAnsi="宋体" w:eastAsia="宋体" w:cs="宋体"/>
                <w:b w:val="0"/>
              </w:rPr>
              <w:t>156,477,066.19</w:t>
            </w:r>
          </w:p>
        </w:tc>
        <w:tc>
          <w:tcPr>
            <w:tcW w:w="0" w:type="dxa"/>
          </w:tcPr>
          <w:p w14:paraId="3C56ECB7">
            <w:pPr>
              <w:spacing w:line="240" w:lineRule="auto"/>
              <w:jc w:val="right"/>
            </w:pPr>
            <w:r>
              <w:rPr>
                <w:rFonts w:ascii="宋体" w:hAnsi="宋体" w:eastAsia="宋体" w:cs="宋体"/>
                <w:b w:val="0"/>
              </w:rPr>
              <w:t>-24,669,363.41</w:t>
            </w:r>
          </w:p>
        </w:tc>
        <w:tc>
          <w:tcPr>
            <w:tcW w:w="0" w:type="dxa"/>
          </w:tcPr>
          <w:p w14:paraId="74D6A6D9">
            <w:pPr>
              <w:spacing w:line="240" w:lineRule="auto"/>
              <w:jc w:val="right"/>
            </w:pPr>
            <w:r>
              <w:rPr>
                <w:rFonts w:ascii="宋体" w:hAnsi="宋体" w:eastAsia="宋体" w:cs="宋体"/>
                <w:b w:val="0"/>
              </w:rPr>
              <w:t>131,807,702.78</w:t>
            </w:r>
          </w:p>
        </w:tc>
      </w:tr>
      <w:tr w14:paraId="549A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29A276">
            <w:pPr>
              <w:spacing w:line="240" w:lineRule="auto"/>
              <w:jc w:val="left"/>
            </w:pPr>
            <w:r>
              <w:rPr>
                <w:rFonts w:ascii="宋体" w:hAnsi="宋体" w:eastAsia="宋体" w:cs="宋体"/>
                <w:b w:val="0"/>
              </w:rPr>
              <w:t>三、本期增减变动额（减少以“-”号填列）</w:t>
            </w:r>
          </w:p>
        </w:tc>
        <w:tc>
          <w:tcPr>
            <w:tcW w:w="0" w:type="dxa"/>
          </w:tcPr>
          <w:p w14:paraId="223AE158">
            <w:pPr>
              <w:spacing w:line="240" w:lineRule="auto"/>
              <w:jc w:val="right"/>
            </w:pPr>
            <w:r>
              <w:rPr>
                <w:rFonts w:ascii="宋体" w:hAnsi="宋体" w:eastAsia="宋体" w:cs="宋体"/>
                <w:b w:val="0"/>
              </w:rPr>
              <w:t>-7,854,353.28</w:t>
            </w:r>
          </w:p>
        </w:tc>
        <w:tc>
          <w:tcPr>
            <w:tcW w:w="0" w:type="dxa"/>
          </w:tcPr>
          <w:p w14:paraId="7E812E6D">
            <w:pPr>
              <w:spacing w:line="240" w:lineRule="auto"/>
              <w:jc w:val="right"/>
            </w:pPr>
            <w:r>
              <w:rPr>
                <w:rFonts w:ascii="宋体" w:hAnsi="宋体" w:eastAsia="宋体" w:cs="宋体"/>
                <w:b w:val="0"/>
              </w:rPr>
              <w:t>35,156,726.59</w:t>
            </w:r>
          </w:p>
        </w:tc>
        <w:tc>
          <w:tcPr>
            <w:tcW w:w="0" w:type="dxa"/>
          </w:tcPr>
          <w:p w14:paraId="1D8260E3">
            <w:pPr>
              <w:spacing w:line="240" w:lineRule="auto"/>
              <w:jc w:val="right"/>
            </w:pPr>
            <w:r>
              <w:rPr>
                <w:rFonts w:ascii="宋体" w:hAnsi="宋体" w:eastAsia="宋体" w:cs="宋体"/>
                <w:b w:val="0"/>
              </w:rPr>
              <w:t>27,302,373.31</w:t>
            </w:r>
          </w:p>
        </w:tc>
      </w:tr>
      <w:tr w14:paraId="0CBC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3F6D23">
            <w:pPr>
              <w:spacing w:line="240" w:lineRule="auto"/>
              <w:jc w:val="left"/>
            </w:pPr>
            <w:r>
              <w:rPr>
                <w:rFonts w:ascii="宋体" w:hAnsi="宋体" w:eastAsia="宋体" w:cs="宋体"/>
                <w:b w:val="0"/>
              </w:rPr>
              <w:t>（一）、综合收益总额</w:t>
            </w:r>
          </w:p>
        </w:tc>
        <w:tc>
          <w:tcPr>
            <w:tcW w:w="0" w:type="dxa"/>
          </w:tcPr>
          <w:p w14:paraId="3CEDDE75">
            <w:pPr>
              <w:spacing w:line="240" w:lineRule="auto"/>
              <w:jc w:val="right"/>
            </w:pPr>
            <w:r>
              <w:rPr>
                <w:rFonts w:ascii="宋体" w:hAnsi="宋体" w:eastAsia="宋体" w:cs="宋体"/>
                <w:b w:val="0"/>
              </w:rPr>
              <w:t>-</w:t>
            </w:r>
          </w:p>
        </w:tc>
        <w:tc>
          <w:tcPr>
            <w:tcW w:w="0" w:type="dxa"/>
          </w:tcPr>
          <w:p w14:paraId="044C3136">
            <w:pPr>
              <w:spacing w:line="240" w:lineRule="auto"/>
              <w:jc w:val="right"/>
            </w:pPr>
            <w:r>
              <w:rPr>
                <w:rFonts w:ascii="宋体" w:hAnsi="宋体" w:eastAsia="宋体" w:cs="宋体"/>
                <w:b w:val="0"/>
              </w:rPr>
              <w:t>48,118,679.13</w:t>
            </w:r>
          </w:p>
        </w:tc>
        <w:tc>
          <w:tcPr>
            <w:tcW w:w="0" w:type="dxa"/>
          </w:tcPr>
          <w:p w14:paraId="427E7D71">
            <w:pPr>
              <w:spacing w:line="240" w:lineRule="auto"/>
              <w:jc w:val="right"/>
            </w:pPr>
            <w:r>
              <w:rPr>
                <w:rFonts w:ascii="宋体" w:hAnsi="宋体" w:eastAsia="宋体" w:cs="宋体"/>
                <w:b w:val="0"/>
              </w:rPr>
              <w:t>48,118,679.13</w:t>
            </w:r>
          </w:p>
        </w:tc>
      </w:tr>
      <w:tr w14:paraId="3833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D009EE">
            <w:pPr>
              <w:spacing w:line="240" w:lineRule="auto"/>
              <w:jc w:val="left"/>
            </w:pPr>
            <w:r>
              <w:rPr>
                <w:rFonts w:ascii="宋体" w:hAnsi="宋体" w:eastAsia="宋体" w:cs="宋体"/>
                <w:b w:val="0"/>
              </w:rPr>
              <w:t>（二）、本期基金份额交易产生的净资产变动数（净资产减少以“-”号填列）</w:t>
            </w:r>
          </w:p>
        </w:tc>
        <w:tc>
          <w:tcPr>
            <w:tcW w:w="0" w:type="dxa"/>
          </w:tcPr>
          <w:p w14:paraId="2B64944B">
            <w:pPr>
              <w:spacing w:line="240" w:lineRule="auto"/>
              <w:jc w:val="right"/>
            </w:pPr>
            <w:r>
              <w:rPr>
                <w:rFonts w:ascii="宋体" w:hAnsi="宋体" w:eastAsia="宋体" w:cs="宋体"/>
                <w:b w:val="0"/>
              </w:rPr>
              <w:t>-7,854,353.28</w:t>
            </w:r>
          </w:p>
        </w:tc>
        <w:tc>
          <w:tcPr>
            <w:tcW w:w="0" w:type="dxa"/>
          </w:tcPr>
          <w:p w14:paraId="3A8D55C1">
            <w:pPr>
              <w:spacing w:line="240" w:lineRule="auto"/>
              <w:jc w:val="right"/>
            </w:pPr>
            <w:r>
              <w:rPr>
                <w:rFonts w:ascii="宋体" w:hAnsi="宋体" w:eastAsia="宋体" w:cs="宋体"/>
                <w:b w:val="0"/>
              </w:rPr>
              <w:t>-12,961,952.54</w:t>
            </w:r>
          </w:p>
        </w:tc>
        <w:tc>
          <w:tcPr>
            <w:tcW w:w="0" w:type="dxa"/>
          </w:tcPr>
          <w:p w14:paraId="6C94B14C">
            <w:pPr>
              <w:spacing w:line="240" w:lineRule="auto"/>
              <w:jc w:val="right"/>
            </w:pPr>
            <w:r>
              <w:rPr>
                <w:rFonts w:ascii="宋体" w:hAnsi="宋体" w:eastAsia="宋体" w:cs="宋体"/>
                <w:b w:val="0"/>
              </w:rPr>
              <w:t>-20,816,305.82</w:t>
            </w:r>
          </w:p>
        </w:tc>
      </w:tr>
      <w:tr w14:paraId="5A2E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C237FC">
            <w:pPr>
              <w:spacing w:line="240" w:lineRule="auto"/>
              <w:jc w:val="left"/>
            </w:pPr>
            <w:r>
              <w:rPr>
                <w:rFonts w:ascii="宋体" w:hAnsi="宋体" w:eastAsia="宋体" w:cs="宋体"/>
                <w:b w:val="0"/>
              </w:rPr>
              <w:t>其中：1.基金申购款</w:t>
            </w:r>
          </w:p>
        </w:tc>
        <w:tc>
          <w:tcPr>
            <w:tcW w:w="0" w:type="dxa"/>
          </w:tcPr>
          <w:p w14:paraId="4F775C8C">
            <w:pPr>
              <w:spacing w:line="240" w:lineRule="auto"/>
              <w:jc w:val="right"/>
            </w:pPr>
            <w:r>
              <w:rPr>
                <w:rFonts w:ascii="宋体" w:hAnsi="宋体" w:eastAsia="宋体" w:cs="宋体"/>
                <w:b w:val="0"/>
              </w:rPr>
              <w:t>162,189,831.43</w:t>
            </w:r>
          </w:p>
        </w:tc>
        <w:tc>
          <w:tcPr>
            <w:tcW w:w="0" w:type="dxa"/>
          </w:tcPr>
          <w:p w14:paraId="6394D291">
            <w:pPr>
              <w:spacing w:line="240" w:lineRule="auto"/>
              <w:jc w:val="right"/>
            </w:pPr>
            <w:r>
              <w:rPr>
                <w:rFonts w:ascii="宋体" w:hAnsi="宋体" w:eastAsia="宋体" w:cs="宋体"/>
                <w:b w:val="0"/>
              </w:rPr>
              <w:t>-14,866,799.32</w:t>
            </w:r>
          </w:p>
        </w:tc>
        <w:tc>
          <w:tcPr>
            <w:tcW w:w="0" w:type="dxa"/>
          </w:tcPr>
          <w:p w14:paraId="5BE9A7AF">
            <w:pPr>
              <w:spacing w:line="240" w:lineRule="auto"/>
              <w:jc w:val="right"/>
            </w:pPr>
            <w:r>
              <w:rPr>
                <w:rFonts w:ascii="宋体" w:hAnsi="宋体" w:eastAsia="宋体" w:cs="宋体"/>
                <w:b w:val="0"/>
              </w:rPr>
              <w:t>147,323,032.11</w:t>
            </w:r>
          </w:p>
        </w:tc>
      </w:tr>
      <w:tr w14:paraId="58C7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3E6AD5">
            <w:pPr>
              <w:spacing w:line="240" w:lineRule="auto"/>
              <w:jc w:val="left"/>
            </w:pPr>
            <w:r>
              <w:rPr>
                <w:rFonts w:ascii="宋体" w:hAnsi="宋体" w:eastAsia="宋体" w:cs="宋体"/>
                <w:b w:val="0"/>
              </w:rPr>
              <w:t xml:space="preserve">      2.基金赎回款</w:t>
            </w:r>
          </w:p>
        </w:tc>
        <w:tc>
          <w:tcPr>
            <w:tcW w:w="0" w:type="dxa"/>
          </w:tcPr>
          <w:p w14:paraId="57FB9E83">
            <w:pPr>
              <w:spacing w:line="240" w:lineRule="auto"/>
              <w:jc w:val="right"/>
            </w:pPr>
            <w:r>
              <w:rPr>
                <w:rFonts w:ascii="宋体" w:hAnsi="宋体" w:eastAsia="宋体" w:cs="宋体"/>
                <w:b w:val="0"/>
              </w:rPr>
              <w:t>-170,044,184.71</w:t>
            </w:r>
          </w:p>
        </w:tc>
        <w:tc>
          <w:tcPr>
            <w:tcW w:w="0" w:type="dxa"/>
          </w:tcPr>
          <w:p w14:paraId="4EC60050">
            <w:pPr>
              <w:spacing w:line="240" w:lineRule="auto"/>
              <w:jc w:val="right"/>
            </w:pPr>
            <w:r>
              <w:rPr>
                <w:rFonts w:ascii="宋体" w:hAnsi="宋体" w:eastAsia="宋体" w:cs="宋体"/>
                <w:b w:val="0"/>
              </w:rPr>
              <w:t>1,904,846.78</w:t>
            </w:r>
          </w:p>
        </w:tc>
        <w:tc>
          <w:tcPr>
            <w:tcW w:w="0" w:type="dxa"/>
          </w:tcPr>
          <w:p w14:paraId="53F38A40">
            <w:pPr>
              <w:spacing w:line="240" w:lineRule="auto"/>
              <w:jc w:val="right"/>
            </w:pPr>
            <w:r>
              <w:rPr>
                <w:rFonts w:ascii="宋体" w:hAnsi="宋体" w:eastAsia="宋体" w:cs="宋体"/>
                <w:b w:val="0"/>
              </w:rPr>
              <w:t>-168,139,337.93</w:t>
            </w:r>
          </w:p>
        </w:tc>
      </w:tr>
      <w:tr w14:paraId="5D4D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649B05">
            <w:pPr>
              <w:spacing w:line="240" w:lineRule="auto"/>
              <w:jc w:val="left"/>
            </w:pPr>
            <w:r>
              <w:rPr>
                <w:rFonts w:ascii="宋体" w:hAnsi="宋体" w:eastAsia="宋体" w:cs="宋体"/>
                <w:b w:val="0"/>
              </w:rPr>
              <w:t>（三）、本期向基金份额持有人分配利润产生的净资产变动（净资产减少以“-”号填列）</w:t>
            </w:r>
          </w:p>
        </w:tc>
        <w:tc>
          <w:tcPr>
            <w:tcW w:w="0" w:type="dxa"/>
          </w:tcPr>
          <w:p w14:paraId="25D5496B">
            <w:pPr>
              <w:spacing w:line="240" w:lineRule="auto"/>
              <w:jc w:val="right"/>
            </w:pPr>
            <w:r>
              <w:rPr>
                <w:rFonts w:ascii="宋体" w:hAnsi="宋体" w:eastAsia="宋体" w:cs="宋体"/>
                <w:b w:val="0"/>
              </w:rPr>
              <w:t>-</w:t>
            </w:r>
          </w:p>
        </w:tc>
        <w:tc>
          <w:tcPr>
            <w:tcW w:w="0" w:type="dxa"/>
          </w:tcPr>
          <w:p w14:paraId="2F800C79">
            <w:pPr>
              <w:spacing w:line="240" w:lineRule="auto"/>
              <w:jc w:val="right"/>
            </w:pPr>
            <w:r>
              <w:rPr>
                <w:rFonts w:ascii="宋体" w:hAnsi="宋体" w:eastAsia="宋体" w:cs="宋体"/>
                <w:b w:val="0"/>
              </w:rPr>
              <w:t>-</w:t>
            </w:r>
          </w:p>
        </w:tc>
        <w:tc>
          <w:tcPr>
            <w:tcW w:w="0" w:type="dxa"/>
          </w:tcPr>
          <w:p w14:paraId="3CD8595D">
            <w:pPr>
              <w:spacing w:line="240" w:lineRule="auto"/>
              <w:jc w:val="right"/>
            </w:pPr>
            <w:r>
              <w:rPr>
                <w:rFonts w:ascii="宋体" w:hAnsi="宋体" w:eastAsia="宋体" w:cs="宋体"/>
                <w:b w:val="0"/>
              </w:rPr>
              <w:t>-</w:t>
            </w:r>
          </w:p>
        </w:tc>
      </w:tr>
      <w:tr w14:paraId="124C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9392A7">
            <w:pPr>
              <w:spacing w:line="240" w:lineRule="auto"/>
              <w:jc w:val="left"/>
            </w:pPr>
            <w:r>
              <w:rPr>
                <w:rFonts w:ascii="宋体" w:hAnsi="宋体" w:eastAsia="宋体" w:cs="宋体"/>
                <w:b w:val="0"/>
              </w:rPr>
              <w:t>四、本期期末净资产</w:t>
            </w:r>
          </w:p>
        </w:tc>
        <w:tc>
          <w:tcPr>
            <w:tcW w:w="0" w:type="dxa"/>
          </w:tcPr>
          <w:p w14:paraId="3CDB9CE5">
            <w:pPr>
              <w:spacing w:line="240" w:lineRule="auto"/>
              <w:jc w:val="right"/>
            </w:pPr>
            <w:r>
              <w:rPr>
                <w:rFonts w:ascii="宋体" w:hAnsi="宋体" w:eastAsia="宋体" w:cs="宋体"/>
                <w:b w:val="0"/>
              </w:rPr>
              <w:t>148,622,712.91</w:t>
            </w:r>
          </w:p>
        </w:tc>
        <w:tc>
          <w:tcPr>
            <w:tcW w:w="0" w:type="dxa"/>
          </w:tcPr>
          <w:p w14:paraId="7D396BE0">
            <w:pPr>
              <w:spacing w:line="240" w:lineRule="auto"/>
              <w:jc w:val="right"/>
            </w:pPr>
            <w:r>
              <w:rPr>
                <w:rFonts w:ascii="宋体" w:hAnsi="宋体" w:eastAsia="宋体" w:cs="宋体"/>
                <w:b w:val="0"/>
              </w:rPr>
              <w:t>10,487,363.18</w:t>
            </w:r>
          </w:p>
        </w:tc>
        <w:tc>
          <w:tcPr>
            <w:tcW w:w="0" w:type="dxa"/>
          </w:tcPr>
          <w:p w14:paraId="1FEAB616">
            <w:pPr>
              <w:spacing w:line="240" w:lineRule="auto"/>
              <w:jc w:val="right"/>
            </w:pPr>
            <w:r>
              <w:rPr>
                <w:rFonts w:ascii="宋体" w:hAnsi="宋体" w:eastAsia="宋体" w:cs="宋体"/>
                <w:b w:val="0"/>
              </w:rPr>
              <w:t>159,110,076.09</w:t>
            </w:r>
          </w:p>
        </w:tc>
      </w:tr>
      <w:tr w14:paraId="3DC3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0782F593">
            <w:pPr>
              <w:spacing w:line="240" w:lineRule="auto"/>
              <w:jc w:val="center"/>
            </w:pPr>
            <w:r>
              <w:rPr>
                <w:rFonts w:ascii="宋体" w:hAnsi="宋体" w:eastAsia="宋体" w:cs="宋体"/>
                <w:b/>
              </w:rPr>
              <w:t>项 目</w:t>
            </w:r>
          </w:p>
        </w:tc>
        <w:tc>
          <w:tcPr>
            <w:tcW w:w="0" w:type="dxa"/>
            <w:gridSpan w:val="3"/>
            <w:shd w:val="clear" w:color="auto" w:fill="D9D9D9"/>
            <w:vAlign w:val="center"/>
          </w:tcPr>
          <w:p w14:paraId="142E0E3F">
            <w:pPr>
              <w:spacing w:line="240" w:lineRule="auto"/>
              <w:jc w:val="center"/>
            </w:pPr>
            <w:r>
              <w:rPr>
                <w:rFonts w:ascii="宋体" w:hAnsi="宋体" w:eastAsia="宋体" w:cs="宋体"/>
                <w:b/>
              </w:rPr>
              <w:t>上年度可比期间2024年01月01日至2024年06月30日</w:t>
            </w:r>
          </w:p>
        </w:tc>
      </w:tr>
      <w:tr w14:paraId="1EE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394713E"/>
        </w:tc>
        <w:tc>
          <w:tcPr>
            <w:tcW w:w="0" w:type="dxa"/>
            <w:shd w:val="clear" w:color="auto" w:fill="D9D9D9"/>
          </w:tcPr>
          <w:p w14:paraId="477AD894">
            <w:pPr>
              <w:spacing w:line="240" w:lineRule="auto"/>
              <w:jc w:val="center"/>
            </w:pPr>
            <w:r>
              <w:rPr>
                <w:rFonts w:ascii="宋体" w:hAnsi="宋体" w:eastAsia="宋体" w:cs="宋体"/>
                <w:b/>
              </w:rPr>
              <w:t>实收基金</w:t>
            </w:r>
          </w:p>
        </w:tc>
        <w:tc>
          <w:tcPr>
            <w:tcW w:w="0" w:type="dxa"/>
            <w:shd w:val="clear" w:color="auto" w:fill="D9D9D9"/>
          </w:tcPr>
          <w:p w14:paraId="5E5D4B78">
            <w:pPr>
              <w:spacing w:line="240" w:lineRule="auto"/>
              <w:jc w:val="center"/>
            </w:pPr>
            <w:r>
              <w:rPr>
                <w:rFonts w:ascii="宋体" w:hAnsi="宋体" w:eastAsia="宋体" w:cs="宋体"/>
                <w:b/>
              </w:rPr>
              <w:t>未分配利润</w:t>
            </w:r>
          </w:p>
        </w:tc>
        <w:tc>
          <w:tcPr>
            <w:tcW w:w="0" w:type="dxa"/>
            <w:shd w:val="clear" w:color="auto" w:fill="D9D9D9"/>
          </w:tcPr>
          <w:p w14:paraId="5F06310F">
            <w:pPr>
              <w:spacing w:line="240" w:lineRule="auto"/>
              <w:jc w:val="center"/>
            </w:pPr>
            <w:r>
              <w:rPr>
                <w:rFonts w:ascii="宋体" w:hAnsi="宋体" w:eastAsia="宋体" w:cs="宋体"/>
                <w:b/>
              </w:rPr>
              <w:t>净资产合计</w:t>
            </w:r>
          </w:p>
        </w:tc>
      </w:tr>
      <w:tr w14:paraId="411C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DE7361">
            <w:pPr>
              <w:spacing w:line="240" w:lineRule="auto"/>
              <w:jc w:val="left"/>
            </w:pPr>
            <w:r>
              <w:rPr>
                <w:rFonts w:ascii="宋体" w:hAnsi="宋体" w:eastAsia="宋体" w:cs="宋体"/>
                <w:b w:val="0"/>
              </w:rPr>
              <w:t>一、上期期末净资产</w:t>
            </w:r>
          </w:p>
        </w:tc>
        <w:tc>
          <w:tcPr>
            <w:tcW w:w="0" w:type="dxa"/>
          </w:tcPr>
          <w:p w14:paraId="4E997091">
            <w:pPr>
              <w:spacing w:line="240" w:lineRule="auto"/>
              <w:jc w:val="right"/>
            </w:pPr>
            <w:r>
              <w:rPr>
                <w:rFonts w:ascii="宋体" w:hAnsi="宋体" w:eastAsia="宋体" w:cs="宋体"/>
                <w:b w:val="0"/>
              </w:rPr>
              <w:t>165,010,461.94</w:t>
            </w:r>
          </w:p>
        </w:tc>
        <w:tc>
          <w:tcPr>
            <w:tcW w:w="0" w:type="dxa"/>
          </w:tcPr>
          <w:p w14:paraId="7E19D640">
            <w:pPr>
              <w:spacing w:line="240" w:lineRule="auto"/>
              <w:jc w:val="right"/>
            </w:pPr>
            <w:r>
              <w:rPr>
                <w:rFonts w:ascii="宋体" w:hAnsi="宋体" w:eastAsia="宋体" w:cs="宋体"/>
                <w:b w:val="0"/>
              </w:rPr>
              <w:t>-6,895,188.53</w:t>
            </w:r>
          </w:p>
        </w:tc>
        <w:tc>
          <w:tcPr>
            <w:tcW w:w="0" w:type="dxa"/>
          </w:tcPr>
          <w:p w14:paraId="65572030">
            <w:pPr>
              <w:spacing w:line="240" w:lineRule="auto"/>
              <w:jc w:val="right"/>
            </w:pPr>
            <w:r>
              <w:rPr>
                <w:rFonts w:ascii="宋体" w:hAnsi="宋体" w:eastAsia="宋体" w:cs="宋体"/>
                <w:b w:val="0"/>
              </w:rPr>
              <w:t>158,115,273.41</w:t>
            </w:r>
          </w:p>
        </w:tc>
      </w:tr>
      <w:tr w14:paraId="438B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B90CC9">
            <w:pPr>
              <w:spacing w:line="240" w:lineRule="auto"/>
              <w:jc w:val="left"/>
            </w:pPr>
            <w:r>
              <w:rPr>
                <w:rFonts w:ascii="宋体" w:hAnsi="宋体" w:eastAsia="宋体" w:cs="宋体"/>
                <w:b w:val="0"/>
              </w:rPr>
              <w:t>二、本期期初净资产</w:t>
            </w:r>
          </w:p>
        </w:tc>
        <w:tc>
          <w:tcPr>
            <w:tcW w:w="0" w:type="dxa"/>
          </w:tcPr>
          <w:p w14:paraId="3DC42920">
            <w:pPr>
              <w:spacing w:line="240" w:lineRule="auto"/>
              <w:jc w:val="right"/>
            </w:pPr>
            <w:r>
              <w:rPr>
                <w:rFonts w:ascii="宋体" w:hAnsi="宋体" w:eastAsia="宋体" w:cs="宋体"/>
                <w:b w:val="0"/>
              </w:rPr>
              <w:t>165,010,461.94</w:t>
            </w:r>
          </w:p>
        </w:tc>
        <w:tc>
          <w:tcPr>
            <w:tcW w:w="0" w:type="dxa"/>
          </w:tcPr>
          <w:p w14:paraId="19067E1B">
            <w:pPr>
              <w:spacing w:line="240" w:lineRule="auto"/>
              <w:jc w:val="right"/>
            </w:pPr>
            <w:r>
              <w:rPr>
                <w:rFonts w:ascii="宋体" w:hAnsi="宋体" w:eastAsia="宋体" w:cs="宋体"/>
                <w:b w:val="0"/>
              </w:rPr>
              <w:t>-6,895,188.53</w:t>
            </w:r>
          </w:p>
        </w:tc>
        <w:tc>
          <w:tcPr>
            <w:tcW w:w="0" w:type="dxa"/>
          </w:tcPr>
          <w:p w14:paraId="38A712E2">
            <w:pPr>
              <w:spacing w:line="240" w:lineRule="auto"/>
              <w:jc w:val="right"/>
            </w:pPr>
            <w:r>
              <w:rPr>
                <w:rFonts w:ascii="宋体" w:hAnsi="宋体" w:eastAsia="宋体" w:cs="宋体"/>
                <w:b w:val="0"/>
              </w:rPr>
              <w:t>158,115,273.41</w:t>
            </w:r>
          </w:p>
        </w:tc>
      </w:tr>
      <w:tr w14:paraId="5CBA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63BD0C">
            <w:pPr>
              <w:spacing w:line="240" w:lineRule="auto"/>
              <w:jc w:val="left"/>
            </w:pPr>
            <w:r>
              <w:rPr>
                <w:rFonts w:ascii="宋体" w:hAnsi="宋体" w:eastAsia="宋体" w:cs="宋体"/>
                <w:b w:val="0"/>
              </w:rPr>
              <w:t>三、本期增减变动额（减少以“-”号填列）</w:t>
            </w:r>
          </w:p>
        </w:tc>
        <w:tc>
          <w:tcPr>
            <w:tcW w:w="0" w:type="dxa"/>
          </w:tcPr>
          <w:p w14:paraId="2C0413EA">
            <w:pPr>
              <w:spacing w:line="240" w:lineRule="auto"/>
              <w:jc w:val="right"/>
            </w:pPr>
            <w:r>
              <w:rPr>
                <w:rFonts w:ascii="宋体" w:hAnsi="宋体" w:eastAsia="宋体" w:cs="宋体"/>
                <w:b w:val="0"/>
              </w:rPr>
              <w:t>-15,062,179.84</w:t>
            </w:r>
          </w:p>
        </w:tc>
        <w:tc>
          <w:tcPr>
            <w:tcW w:w="0" w:type="dxa"/>
          </w:tcPr>
          <w:p w14:paraId="36CEC4F2">
            <w:pPr>
              <w:spacing w:line="240" w:lineRule="auto"/>
              <w:jc w:val="right"/>
            </w:pPr>
            <w:r>
              <w:rPr>
                <w:rFonts w:ascii="宋体" w:hAnsi="宋体" w:eastAsia="宋体" w:cs="宋体"/>
                <w:b w:val="0"/>
              </w:rPr>
              <w:t>-18,689,790.78</w:t>
            </w:r>
          </w:p>
        </w:tc>
        <w:tc>
          <w:tcPr>
            <w:tcW w:w="0" w:type="dxa"/>
          </w:tcPr>
          <w:p w14:paraId="6C56E549">
            <w:pPr>
              <w:spacing w:line="240" w:lineRule="auto"/>
              <w:jc w:val="right"/>
            </w:pPr>
            <w:r>
              <w:rPr>
                <w:rFonts w:ascii="宋体" w:hAnsi="宋体" w:eastAsia="宋体" w:cs="宋体"/>
                <w:b w:val="0"/>
              </w:rPr>
              <w:t>-33,751,970.62</w:t>
            </w:r>
          </w:p>
        </w:tc>
      </w:tr>
      <w:tr w14:paraId="7417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4A1CFF">
            <w:pPr>
              <w:spacing w:line="240" w:lineRule="auto"/>
              <w:jc w:val="left"/>
            </w:pPr>
            <w:r>
              <w:rPr>
                <w:rFonts w:ascii="宋体" w:hAnsi="宋体" w:eastAsia="宋体" w:cs="宋体"/>
                <w:b w:val="0"/>
              </w:rPr>
              <w:t>（一）、综合收益总额</w:t>
            </w:r>
          </w:p>
        </w:tc>
        <w:tc>
          <w:tcPr>
            <w:tcW w:w="0" w:type="dxa"/>
          </w:tcPr>
          <w:p w14:paraId="71A2A4BE">
            <w:pPr>
              <w:spacing w:line="240" w:lineRule="auto"/>
              <w:jc w:val="right"/>
            </w:pPr>
            <w:r>
              <w:rPr>
                <w:rFonts w:ascii="宋体" w:hAnsi="宋体" w:eastAsia="宋体" w:cs="宋体"/>
                <w:b w:val="0"/>
              </w:rPr>
              <w:t>-</w:t>
            </w:r>
          </w:p>
        </w:tc>
        <w:tc>
          <w:tcPr>
            <w:tcW w:w="0" w:type="dxa"/>
          </w:tcPr>
          <w:p w14:paraId="61B69EB0">
            <w:pPr>
              <w:spacing w:line="240" w:lineRule="auto"/>
              <w:jc w:val="right"/>
            </w:pPr>
            <w:r>
              <w:rPr>
                <w:rFonts w:ascii="宋体" w:hAnsi="宋体" w:eastAsia="宋体" w:cs="宋体"/>
                <w:b w:val="0"/>
              </w:rPr>
              <w:t>-19,839,187.30</w:t>
            </w:r>
          </w:p>
        </w:tc>
        <w:tc>
          <w:tcPr>
            <w:tcW w:w="0" w:type="dxa"/>
          </w:tcPr>
          <w:p w14:paraId="7E5D3A51">
            <w:pPr>
              <w:spacing w:line="240" w:lineRule="auto"/>
              <w:jc w:val="right"/>
            </w:pPr>
            <w:r>
              <w:rPr>
                <w:rFonts w:ascii="宋体" w:hAnsi="宋体" w:eastAsia="宋体" w:cs="宋体"/>
                <w:b w:val="0"/>
              </w:rPr>
              <w:t>-19,839,187.30</w:t>
            </w:r>
          </w:p>
        </w:tc>
      </w:tr>
      <w:tr w14:paraId="4617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BE5088">
            <w:pPr>
              <w:spacing w:line="240" w:lineRule="auto"/>
              <w:jc w:val="left"/>
            </w:pPr>
            <w:r>
              <w:rPr>
                <w:rFonts w:ascii="宋体" w:hAnsi="宋体" w:eastAsia="宋体" w:cs="宋体"/>
                <w:b w:val="0"/>
              </w:rPr>
              <w:t>（二）、本期基金份额交易产生的净资产变动数（净资产减少以“-”号填列）</w:t>
            </w:r>
          </w:p>
        </w:tc>
        <w:tc>
          <w:tcPr>
            <w:tcW w:w="0" w:type="dxa"/>
          </w:tcPr>
          <w:p w14:paraId="7B43344D">
            <w:pPr>
              <w:spacing w:line="240" w:lineRule="auto"/>
              <w:jc w:val="right"/>
            </w:pPr>
            <w:r>
              <w:rPr>
                <w:rFonts w:ascii="宋体" w:hAnsi="宋体" w:eastAsia="宋体" w:cs="宋体"/>
                <w:b w:val="0"/>
              </w:rPr>
              <w:t>-15,062,179.84</w:t>
            </w:r>
          </w:p>
        </w:tc>
        <w:tc>
          <w:tcPr>
            <w:tcW w:w="0" w:type="dxa"/>
          </w:tcPr>
          <w:p w14:paraId="4E2A4C0C">
            <w:pPr>
              <w:spacing w:line="240" w:lineRule="auto"/>
              <w:jc w:val="right"/>
            </w:pPr>
            <w:r>
              <w:rPr>
                <w:rFonts w:ascii="宋体" w:hAnsi="宋体" w:eastAsia="宋体" w:cs="宋体"/>
                <w:b w:val="0"/>
              </w:rPr>
              <w:t>1,149,396.52</w:t>
            </w:r>
          </w:p>
        </w:tc>
        <w:tc>
          <w:tcPr>
            <w:tcW w:w="0" w:type="dxa"/>
          </w:tcPr>
          <w:p w14:paraId="285285B2">
            <w:pPr>
              <w:spacing w:line="240" w:lineRule="auto"/>
              <w:jc w:val="right"/>
            </w:pPr>
            <w:r>
              <w:rPr>
                <w:rFonts w:ascii="宋体" w:hAnsi="宋体" w:eastAsia="宋体" w:cs="宋体"/>
                <w:b w:val="0"/>
              </w:rPr>
              <w:t>-13,912,783.32</w:t>
            </w:r>
          </w:p>
        </w:tc>
      </w:tr>
      <w:tr w14:paraId="512C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272D33">
            <w:pPr>
              <w:spacing w:line="240" w:lineRule="auto"/>
              <w:jc w:val="left"/>
            </w:pPr>
            <w:r>
              <w:rPr>
                <w:rFonts w:ascii="宋体" w:hAnsi="宋体" w:eastAsia="宋体" w:cs="宋体"/>
                <w:b w:val="0"/>
              </w:rPr>
              <w:t>其中：1.基金申购款</w:t>
            </w:r>
          </w:p>
        </w:tc>
        <w:tc>
          <w:tcPr>
            <w:tcW w:w="0" w:type="dxa"/>
          </w:tcPr>
          <w:p w14:paraId="227C702F">
            <w:pPr>
              <w:spacing w:line="240" w:lineRule="auto"/>
              <w:jc w:val="right"/>
            </w:pPr>
            <w:r>
              <w:rPr>
                <w:rFonts w:ascii="宋体" w:hAnsi="宋体" w:eastAsia="宋体" w:cs="宋体"/>
                <w:b w:val="0"/>
              </w:rPr>
              <w:t>78,385,035.81</w:t>
            </w:r>
          </w:p>
        </w:tc>
        <w:tc>
          <w:tcPr>
            <w:tcW w:w="0" w:type="dxa"/>
          </w:tcPr>
          <w:p w14:paraId="143FADBF">
            <w:pPr>
              <w:spacing w:line="240" w:lineRule="auto"/>
              <w:jc w:val="right"/>
            </w:pPr>
            <w:r>
              <w:rPr>
                <w:rFonts w:ascii="宋体" w:hAnsi="宋体" w:eastAsia="宋体" w:cs="宋体"/>
                <w:b w:val="0"/>
              </w:rPr>
              <w:t>-7,970,148.40</w:t>
            </w:r>
          </w:p>
        </w:tc>
        <w:tc>
          <w:tcPr>
            <w:tcW w:w="0" w:type="dxa"/>
          </w:tcPr>
          <w:p w14:paraId="23E49D30">
            <w:pPr>
              <w:spacing w:line="240" w:lineRule="auto"/>
              <w:jc w:val="right"/>
            </w:pPr>
            <w:r>
              <w:rPr>
                <w:rFonts w:ascii="宋体" w:hAnsi="宋体" w:eastAsia="宋体" w:cs="宋体"/>
                <w:b w:val="0"/>
              </w:rPr>
              <w:t>70,414,887.41</w:t>
            </w:r>
          </w:p>
        </w:tc>
      </w:tr>
      <w:tr w14:paraId="2B36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956CBE">
            <w:pPr>
              <w:spacing w:line="240" w:lineRule="auto"/>
              <w:jc w:val="left"/>
            </w:pPr>
            <w:r>
              <w:rPr>
                <w:rFonts w:ascii="宋体" w:hAnsi="宋体" w:eastAsia="宋体" w:cs="宋体"/>
                <w:b w:val="0"/>
              </w:rPr>
              <w:t xml:space="preserve">      2.基金赎回款</w:t>
            </w:r>
          </w:p>
        </w:tc>
        <w:tc>
          <w:tcPr>
            <w:tcW w:w="0" w:type="dxa"/>
          </w:tcPr>
          <w:p w14:paraId="6C87FB68">
            <w:pPr>
              <w:spacing w:line="240" w:lineRule="auto"/>
              <w:jc w:val="right"/>
            </w:pPr>
            <w:r>
              <w:rPr>
                <w:rFonts w:ascii="宋体" w:hAnsi="宋体" w:eastAsia="宋体" w:cs="宋体"/>
                <w:b w:val="0"/>
              </w:rPr>
              <w:t>-93,447,215.65</w:t>
            </w:r>
          </w:p>
        </w:tc>
        <w:tc>
          <w:tcPr>
            <w:tcW w:w="0" w:type="dxa"/>
          </w:tcPr>
          <w:p w14:paraId="32CD2170">
            <w:pPr>
              <w:spacing w:line="240" w:lineRule="auto"/>
              <w:jc w:val="right"/>
            </w:pPr>
            <w:r>
              <w:rPr>
                <w:rFonts w:ascii="宋体" w:hAnsi="宋体" w:eastAsia="宋体" w:cs="宋体"/>
                <w:b w:val="0"/>
              </w:rPr>
              <w:t>9,119,544.92</w:t>
            </w:r>
          </w:p>
        </w:tc>
        <w:tc>
          <w:tcPr>
            <w:tcW w:w="0" w:type="dxa"/>
          </w:tcPr>
          <w:p w14:paraId="58060610">
            <w:pPr>
              <w:spacing w:line="240" w:lineRule="auto"/>
              <w:jc w:val="right"/>
            </w:pPr>
            <w:r>
              <w:rPr>
                <w:rFonts w:ascii="宋体" w:hAnsi="宋体" w:eastAsia="宋体" w:cs="宋体"/>
                <w:b w:val="0"/>
              </w:rPr>
              <w:t>-84,327,670.73</w:t>
            </w:r>
          </w:p>
        </w:tc>
      </w:tr>
      <w:tr w14:paraId="5A2E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B60F9B">
            <w:pPr>
              <w:spacing w:line="240" w:lineRule="auto"/>
              <w:jc w:val="left"/>
            </w:pPr>
            <w:r>
              <w:rPr>
                <w:rFonts w:ascii="宋体" w:hAnsi="宋体" w:eastAsia="宋体" w:cs="宋体"/>
                <w:b w:val="0"/>
              </w:rPr>
              <w:t>（三）、本期向基金份额持有人分配利润产生的净资产变动（净资产减少以“-”号填列）</w:t>
            </w:r>
          </w:p>
        </w:tc>
        <w:tc>
          <w:tcPr>
            <w:tcW w:w="0" w:type="dxa"/>
          </w:tcPr>
          <w:p w14:paraId="70292988">
            <w:pPr>
              <w:spacing w:line="240" w:lineRule="auto"/>
              <w:jc w:val="right"/>
            </w:pPr>
            <w:r>
              <w:rPr>
                <w:rFonts w:ascii="宋体" w:hAnsi="宋体" w:eastAsia="宋体" w:cs="宋体"/>
                <w:b w:val="0"/>
              </w:rPr>
              <w:t>-</w:t>
            </w:r>
          </w:p>
        </w:tc>
        <w:tc>
          <w:tcPr>
            <w:tcW w:w="0" w:type="dxa"/>
          </w:tcPr>
          <w:p w14:paraId="11720C70">
            <w:pPr>
              <w:spacing w:line="240" w:lineRule="auto"/>
              <w:jc w:val="right"/>
            </w:pPr>
            <w:r>
              <w:rPr>
                <w:rFonts w:ascii="宋体" w:hAnsi="宋体" w:eastAsia="宋体" w:cs="宋体"/>
                <w:b w:val="0"/>
              </w:rPr>
              <w:t>-</w:t>
            </w:r>
          </w:p>
        </w:tc>
        <w:tc>
          <w:tcPr>
            <w:tcW w:w="0" w:type="dxa"/>
          </w:tcPr>
          <w:p w14:paraId="58B0D94A">
            <w:pPr>
              <w:spacing w:line="240" w:lineRule="auto"/>
              <w:jc w:val="right"/>
            </w:pPr>
            <w:r>
              <w:rPr>
                <w:rFonts w:ascii="宋体" w:hAnsi="宋体" w:eastAsia="宋体" w:cs="宋体"/>
                <w:b w:val="0"/>
              </w:rPr>
              <w:t>-</w:t>
            </w:r>
          </w:p>
        </w:tc>
      </w:tr>
      <w:tr w14:paraId="60B0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6FCD7E">
            <w:pPr>
              <w:spacing w:line="240" w:lineRule="auto"/>
              <w:jc w:val="left"/>
            </w:pPr>
            <w:r>
              <w:rPr>
                <w:rFonts w:ascii="宋体" w:hAnsi="宋体" w:eastAsia="宋体" w:cs="宋体"/>
                <w:b w:val="0"/>
              </w:rPr>
              <w:t>四、本期期末净资产</w:t>
            </w:r>
          </w:p>
        </w:tc>
        <w:tc>
          <w:tcPr>
            <w:tcW w:w="0" w:type="dxa"/>
          </w:tcPr>
          <w:p w14:paraId="08828565">
            <w:pPr>
              <w:spacing w:line="240" w:lineRule="auto"/>
              <w:jc w:val="right"/>
            </w:pPr>
            <w:r>
              <w:rPr>
                <w:rFonts w:ascii="宋体" w:hAnsi="宋体" w:eastAsia="宋体" w:cs="宋体"/>
                <w:b w:val="0"/>
              </w:rPr>
              <w:t>149,948,282.10</w:t>
            </w:r>
          </w:p>
        </w:tc>
        <w:tc>
          <w:tcPr>
            <w:tcW w:w="0" w:type="dxa"/>
          </w:tcPr>
          <w:p w14:paraId="30062AAE">
            <w:pPr>
              <w:spacing w:line="240" w:lineRule="auto"/>
              <w:jc w:val="right"/>
            </w:pPr>
            <w:r>
              <w:rPr>
                <w:rFonts w:ascii="宋体" w:hAnsi="宋体" w:eastAsia="宋体" w:cs="宋体"/>
                <w:b w:val="0"/>
              </w:rPr>
              <w:t>-25,584,979.31</w:t>
            </w:r>
          </w:p>
        </w:tc>
        <w:tc>
          <w:tcPr>
            <w:tcW w:w="0" w:type="dxa"/>
          </w:tcPr>
          <w:p w14:paraId="712D801B">
            <w:pPr>
              <w:spacing w:line="240" w:lineRule="auto"/>
              <w:jc w:val="right"/>
            </w:pPr>
            <w:r>
              <w:rPr>
                <w:rFonts w:ascii="宋体" w:hAnsi="宋体" w:eastAsia="宋体" w:cs="宋体"/>
                <w:b w:val="0"/>
              </w:rPr>
              <w:t>124,363,302.79</w:t>
            </w:r>
          </w:p>
        </w:tc>
      </w:tr>
    </w:tbl>
    <w:p w14:paraId="6299FF49"/>
    <w:p w14:paraId="20EB7CB6">
      <w:pPr>
        <w:jc w:val="left"/>
      </w:pPr>
      <w:r>
        <w:rPr>
          <w:rFonts w:ascii="宋体" w:hAnsi="宋体" w:eastAsia="宋体" w:cs="宋体"/>
          <w:b w:val="0"/>
        </w:rPr>
        <w:t>报表附注为财务报表的组成部分。</w:t>
      </w:r>
    </w:p>
    <w:p w14:paraId="444740D6">
      <w:pPr>
        <w:jc w:val="left"/>
      </w:pPr>
      <w:r>
        <w:rPr>
          <w:rFonts w:ascii="宋体" w:hAnsi="宋体" w:eastAsia="宋体" w:cs="宋体"/>
          <w:b w:val="0"/>
        </w:rPr>
        <w:t>本报告6.1至6.4财务报表由下列负责人签署: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48C0CAC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5ABE9749">
            <w:pPr>
              <w:spacing w:line="240" w:lineRule="auto"/>
              <w:jc w:val="center"/>
            </w:pPr>
            <w:r>
              <w:rPr>
                <w:rFonts w:ascii="宋体" w:hAnsi="宋体" w:eastAsia="宋体" w:cs="宋体"/>
                <w:b w:val="0"/>
              </w:rPr>
              <w:t>刘明</w:t>
            </w:r>
          </w:p>
        </w:tc>
        <w:tc>
          <w:tcPr>
            <w:tcW w:w="1538" w:type="pct"/>
          </w:tcPr>
          <w:p w14:paraId="383556F7">
            <w:pPr>
              <w:spacing w:line="240" w:lineRule="auto"/>
              <w:jc w:val="center"/>
            </w:pPr>
            <w:r>
              <w:rPr>
                <w:rFonts w:ascii="宋体" w:hAnsi="宋体" w:eastAsia="宋体" w:cs="宋体"/>
                <w:b w:val="0"/>
              </w:rPr>
              <w:t>曹渊</w:t>
            </w:r>
          </w:p>
        </w:tc>
        <w:tc>
          <w:tcPr>
            <w:tcW w:w="1538" w:type="pct"/>
          </w:tcPr>
          <w:p w14:paraId="1EBDDC56">
            <w:pPr>
              <w:spacing w:line="240" w:lineRule="auto"/>
              <w:jc w:val="center"/>
            </w:pPr>
            <w:r>
              <w:rPr>
                <w:rFonts w:ascii="宋体" w:hAnsi="宋体" w:eastAsia="宋体" w:cs="宋体"/>
                <w:b w:val="0"/>
              </w:rPr>
              <w:t>张珂</w:t>
            </w:r>
          </w:p>
        </w:tc>
      </w:tr>
      <w:tr w14:paraId="7B09110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1DEFA25E">
            <w:pPr>
              <w:spacing w:line="240" w:lineRule="auto"/>
              <w:jc w:val="center"/>
            </w:pPr>
            <w:r>
              <w:rPr>
                <w:rFonts w:ascii="宋体" w:hAnsi="宋体" w:eastAsia="宋体" w:cs="宋体"/>
                <w:b w:val="0"/>
              </w:rPr>
              <w:t>—————————</w:t>
            </w:r>
          </w:p>
        </w:tc>
        <w:tc>
          <w:tcPr>
            <w:tcW w:w="1538" w:type="pct"/>
          </w:tcPr>
          <w:p w14:paraId="5FFDD328">
            <w:pPr>
              <w:spacing w:line="240" w:lineRule="auto"/>
              <w:jc w:val="center"/>
            </w:pPr>
            <w:r>
              <w:rPr>
                <w:rFonts w:ascii="宋体" w:hAnsi="宋体" w:eastAsia="宋体" w:cs="宋体"/>
                <w:b w:val="0"/>
              </w:rPr>
              <w:t>—————————</w:t>
            </w:r>
          </w:p>
        </w:tc>
        <w:tc>
          <w:tcPr>
            <w:tcW w:w="1538" w:type="pct"/>
          </w:tcPr>
          <w:p w14:paraId="40B022F4">
            <w:pPr>
              <w:spacing w:line="240" w:lineRule="auto"/>
              <w:jc w:val="center"/>
            </w:pPr>
            <w:r>
              <w:rPr>
                <w:rFonts w:ascii="宋体" w:hAnsi="宋体" w:eastAsia="宋体" w:cs="宋体"/>
                <w:b w:val="0"/>
              </w:rPr>
              <w:t>—————————</w:t>
            </w:r>
          </w:p>
        </w:tc>
      </w:tr>
      <w:tr w14:paraId="68CEF74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07756E9A">
            <w:pPr>
              <w:spacing w:line="240" w:lineRule="auto"/>
              <w:jc w:val="center"/>
            </w:pPr>
            <w:r>
              <w:rPr>
                <w:rFonts w:ascii="宋体" w:hAnsi="宋体" w:eastAsia="宋体" w:cs="宋体"/>
                <w:b w:val="0"/>
              </w:rPr>
              <w:t>基金管理人负责人</w:t>
            </w:r>
          </w:p>
        </w:tc>
        <w:tc>
          <w:tcPr>
            <w:tcW w:w="1538" w:type="pct"/>
          </w:tcPr>
          <w:p w14:paraId="7283DB81">
            <w:pPr>
              <w:spacing w:line="240" w:lineRule="auto"/>
              <w:jc w:val="center"/>
            </w:pPr>
            <w:r>
              <w:rPr>
                <w:rFonts w:ascii="宋体" w:hAnsi="宋体" w:eastAsia="宋体" w:cs="宋体"/>
                <w:b w:val="0"/>
              </w:rPr>
              <w:t>主管会计工作负责人</w:t>
            </w:r>
          </w:p>
        </w:tc>
        <w:tc>
          <w:tcPr>
            <w:tcW w:w="1538" w:type="pct"/>
          </w:tcPr>
          <w:p w14:paraId="46370B8D">
            <w:pPr>
              <w:spacing w:line="240" w:lineRule="auto"/>
              <w:jc w:val="center"/>
            </w:pPr>
            <w:r>
              <w:rPr>
                <w:rFonts w:ascii="宋体" w:hAnsi="宋体" w:eastAsia="宋体" w:cs="宋体"/>
                <w:b w:val="0"/>
              </w:rPr>
              <w:t>会计机构负责人</w:t>
            </w:r>
          </w:p>
        </w:tc>
      </w:tr>
    </w:tbl>
    <w:p w14:paraId="4B1D4C6A"/>
    <w:p w14:paraId="3049C64E">
      <w:pPr>
        <w:pStyle w:val="3"/>
        <w:jc w:val="left"/>
      </w:pPr>
      <w:bookmarkStart w:id="31" w:name="_Toc13311"/>
      <w:r>
        <w:rPr>
          <w:rFonts w:ascii="宋体" w:hAnsi="宋体" w:eastAsia="宋体" w:cs="宋体"/>
        </w:rPr>
        <w:t>6.4 报表附注</w:t>
      </w:r>
      <w:bookmarkEnd w:id="31"/>
    </w:p>
    <w:p w14:paraId="0B966E8A">
      <w:r>
        <w:rPr>
          <w:rFonts w:ascii="宋体" w:hAnsi="宋体" w:eastAsia="宋体" w:cs="宋体"/>
          <w:b/>
        </w:rPr>
        <w:t>6.4.1 基金基本情况</w:t>
      </w:r>
    </w:p>
    <w:p w14:paraId="57747827">
      <w:pPr>
        <w:jc w:val="left"/>
      </w:pPr>
      <w:r>
        <w:rPr>
          <w:rFonts w:ascii="宋体" w:hAnsi="宋体" w:eastAsia="宋体" w:cs="宋体"/>
          <w:b w:val="0"/>
        </w:rPr>
        <w:t xml:space="preserve">    东方阿尔法医疗健康混合型发起式证券投资基金(以下简称"本基金")经中国证券监督管理委员会(以下简称"中国证监会")证监许可[2021]第4076号《关于准予东方阿尔法医疗健康混合型发起式证券投资基金注册的批复》核准，由东方阿尔法基金管理有限公司依照《中华人民共和国证券投资基金法》和《东方阿尔法医疗健康混合型发起式证券投资基金基金合同》负责公开募集。本基金为契约型开放式基金，存续期限不定，首次设立募集不包括认购资金利息共募集人民币245,267,687.42元，业经普华永道中天会计师事务所(特殊普通合伙)普华永道中天验字(2022)第0240号验资报告予以验证。经向中国证监会备案，《东方阿尔法医疗健康混合型发起式证券投资基金基金合同》于2022年3月30日正式生效，基金合同生效日的基金份额总额为245,309,957.58份基金份额，其中认购资金利息折合42,270.16份基金份额。本基金的基金管理人为东方阿尔法基金管理有限公司，基金托管人为招商银行股份有限公司。</w:t>
      </w:r>
      <w:r>
        <w:rPr>
          <w:rFonts w:ascii="宋体" w:hAnsi="宋体" w:eastAsia="宋体" w:cs="宋体"/>
          <w:b w:val="0"/>
        </w:rPr>
        <w:cr/>
      </w:r>
      <w:r>
        <w:rPr>
          <w:rFonts w:ascii="宋体" w:hAnsi="宋体" w:eastAsia="宋体" w:cs="宋体"/>
          <w:b w:val="0"/>
        </w:rPr>
        <w:t xml:space="preserve">    根据《东方阿尔法医疗健康混合型发起式证券投资基金基金合同》和《东方阿尔法医疗健康混合型发起式证券投资基金招募说明书》(含更新)，本基金根据所收取认购/申购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医疗健康混合型发起式证券投资基金基金合同》的有关规定，本基金的投资范围为具有良好流动性的金融工具，包括国内依法发行上市的股票(包括主板、创业板及其他经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对港股通标的股票(包括沪港通股票及深港通股票)的投资比例不超过股票资产的50%。本基金以医疗健康行业的上市公司股票为主要投资对象，投资于医疗健康相关行业上市公司证券的比例不低于非现金基金资产的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本基金的业绩比较基准为：中证医药卫生指数收益率×60%+恒生医疗保健指数收益率×20%+中证综合债券指数收益率×20%。</w:t>
      </w:r>
    </w:p>
    <w:p w14:paraId="0FF5C81A"/>
    <w:p w14:paraId="3FED2D96">
      <w:r>
        <w:rPr>
          <w:rFonts w:ascii="宋体" w:hAnsi="宋体" w:eastAsia="宋体" w:cs="宋体"/>
          <w:b/>
        </w:rPr>
        <w:t>6.4.2 会计报表的编制基础</w:t>
      </w:r>
    </w:p>
    <w:p w14:paraId="753DDEEF">
      <w:pPr>
        <w:jc w:val="left"/>
      </w:pPr>
      <w:r>
        <w:rPr>
          <w:rFonts w:ascii="宋体" w:hAnsi="宋体" w:eastAsia="宋体" w:cs="宋体"/>
          <w:b w:val="0"/>
        </w:rPr>
        <w:t xml:space="preserve">    本基金的财务报表按照财政部于2006年2月15日及以后期间颁布的《企业会计准则－基本准则》、各项具体会计准则及相关规定(以下合称"企业会计准则")、中国证监会颁布的《证券投资基金信息披露XBRL模板第3号&lt;年度报告和中期报告&gt;》、中国证券投资基金业协会(以下简称"中国基金业协会")颁布的《证券投资基金会计核算业务指引》、《东方阿尔法医疗健康混合型发起式证券投资基金基金合同》和在财务报表附注6.4.4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038A8376"/>
    <w:p w14:paraId="2F1766D9">
      <w:r>
        <w:rPr>
          <w:rFonts w:ascii="宋体" w:hAnsi="宋体" w:eastAsia="宋体" w:cs="宋体"/>
          <w:b/>
        </w:rPr>
        <w:t>6.4.3 遵循企业会计准则及其他有关规定的声明</w:t>
      </w:r>
    </w:p>
    <w:p w14:paraId="795FDD75">
      <w:pPr>
        <w:jc w:val="left"/>
      </w:pPr>
      <w:r>
        <w:rPr>
          <w:rFonts w:ascii="宋体" w:hAnsi="宋体" w:eastAsia="宋体" w:cs="宋体"/>
          <w:b w:val="0"/>
        </w:rPr>
        <w:t xml:space="preserve">    本基金2025年度中期财务报表符合企业会计准则的要求，真实、完整地反映了本基金2025年06月30日的财务状况以及2025年度上半年的经营成果和净资产变动情况等有关信息。</w:t>
      </w:r>
    </w:p>
    <w:p w14:paraId="3DEC926A"/>
    <w:p w14:paraId="59406B24">
      <w:r>
        <w:rPr>
          <w:rFonts w:ascii="宋体" w:hAnsi="宋体" w:eastAsia="宋体" w:cs="宋体"/>
          <w:b/>
        </w:rPr>
        <w:t>6.4.4 本报告期所采用的会计政策、会计估计与最近一期年度报告相一致的说明</w:t>
      </w:r>
    </w:p>
    <w:p w14:paraId="5F7EDCBF">
      <w:pPr>
        <w:jc w:val="left"/>
      </w:pPr>
      <w:r>
        <w:rPr>
          <w:rFonts w:ascii="宋体" w:hAnsi="宋体" w:eastAsia="宋体" w:cs="宋体"/>
          <w:b w:val="0"/>
        </w:rPr>
        <w:t xml:space="preserve">    本基金本报告期所采用的会计政策、会计估计与最近一期年度报告相一致。</w:t>
      </w:r>
    </w:p>
    <w:p w14:paraId="776A11FA"/>
    <w:p w14:paraId="0B22CCB3">
      <w:r>
        <w:rPr>
          <w:rFonts w:ascii="宋体" w:hAnsi="宋体" w:eastAsia="宋体" w:cs="宋体"/>
          <w:b/>
        </w:rPr>
        <w:t>6.4.5 会计政策和会计估计变更以及差错更正的说明</w:t>
      </w:r>
    </w:p>
    <w:p w14:paraId="2091CE64">
      <w:r>
        <w:rPr>
          <w:rFonts w:ascii="宋体" w:hAnsi="宋体" w:eastAsia="宋体" w:cs="宋体"/>
          <w:b/>
        </w:rPr>
        <w:t>6.4.5.1 会计政策变更的说明</w:t>
      </w:r>
    </w:p>
    <w:p w14:paraId="325714B9">
      <w:pPr>
        <w:jc w:val="left"/>
      </w:pPr>
      <w:r>
        <w:rPr>
          <w:rFonts w:ascii="宋体" w:hAnsi="宋体" w:eastAsia="宋体" w:cs="宋体"/>
          <w:b w:val="0"/>
        </w:rPr>
        <w:t xml:space="preserve">    本基金本报告期未发生会计政策变更。</w:t>
      </w:r>
    </w:p>
    <w:p w14:paraId="511B194E"/>
    <w:p w14:paraId="3C6FE6CB">
      <w:r>
        <w:rPr>
          <w:rFonts w:ascii="宋体" w:hAnsi="宋体" w:eastAsia="宋体" w:cs="宋体"/>
          <w:b/>
        </w:rPr>
        <w:t>6.4.5.2 会计估计变更的说明</w:t>
      </w:r>
    </w:p>
    <w:p w14:paraId="4CC52BF9">
      <w:pPr>
        <w:jc w:val="left"/>
      </w:pPr>
      <w:r>
        <w:rPr>
          <w:rFonts w:ascii="宋体" w:hAnsi="宋体" w:eastAsia="宋体" w:cs="宋体"/>
          <w:b w:val="0"/>
        </w:rPr>
        <w:t xml:space="preserve">    本基金本报告期未发生会计估计变更。</w:t>
      </w:r>
    </w:p>
    <w:p w14:paraId="3D835F28"/>
    <w:p w14:paraId="23764800">
      <w:r>
        <w:rPr>
          <w:rFonts w:ascii="宋体" w:hAnsi="宋体" w:eastAsia="宋体" w:cs="宋体"/>
          <w:b/>
        </w:rPr>
        <w:t>6.4.5.3 差错更正的说明</w:t>
      </w:r>
    </w:p>
    <w:p w14:paraId="148A7B77">
      <w:pPr>
        <w:jc w:val="left"/>
      </w:pPr>
      <w:r>
        <w:rPr>
          <w:rFonts w:ascii="宋体" w:hAnsi="宋体" w:eastAsia="宋体" w:cs="宋体"/>
          <w:b w:val="0"/>
        </w:rPr>
        <w:t xml:space="preserve">    本基金在本报告期间无须说明的会计差错更正。</w:t>
      </w:r>
    </w:p>
    <w:p w14:paraId="07A25217"/>
    <w:p w14:paraId="5EF52D14"/>
    <w:p w14:paraId="04A2572E">
      <w:r>
        <w:rPr>
          <w:rFonts w:ascii="宋体" w:hAnsi="宋体" w:eastAsia="宋体" w:cs="宋体"/>
          <w:b/>
        </w:rPr>
        <w:t>6.4.6 税项</w:t>
      </w:r>
    </w:p>
    <w:p w14:paraId="6B5FAB0F">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    </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     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     </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   </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 </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5A10F241"/>
    <w:p w14:paraId="63ECEA0A">
      <w:r>
        <w:rPr>
          <w:rFonts w:ascii="宋体" w:hAnsi="宋体" w:eastAsia="宋体" w:cs="宋体"/>
          <w:b/>
        </w:rPr>
        <w:t>6.4.7 重要财务报表项目的说明</w:t>
      </w:r>
    </w:p>
    <w:p w14:paraId="607A380A">
      <w:r>
        <w:rPr>
          <w:rFonts w:ascii="宋体" w:hAnsi="宋体" w:eastAsia="宋体" w:cs="宋体"/>
          <w:b/>
        </w:rPr>
        <w:t>6.4.7.1 货币资金</w:t>
      </w:r>
    </w:p>
    <w:p w14:paraId="6555E40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AD4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tcPr>
          <w:p w14:paraId="595C4396">
            <w:pPr>
              <w:spacing w:line="240" w:lineRule="auto"/>
              <w:jc w:val="center"/>
            </w:pPr>
            <w:r>
              <w:rPr>
                <w:rFonts w:ascii="宋体" w:hAnsi="宋体" w:eastAsia="宋体" w:cs="宋体"/>
                <w:b w:val="0"/>
              </w:rPr>
              <w:t>项目</w:t>
            </w:r>
          </w:p>
        </w:tc>
        <w:tc>
          <w:tcPr>
            <w:tcW w:w="2308" w:type="pct"/>
            <w:shd w:val="clear" w:color="auto" w:fill="D9D9D9"/>
          </w:tcPr>
          <w:p w14:paraId="53CC288A">
            <w:pPr>
              <w:spacing w:line="240" w:lineRule="auto"/>
              <w:jc w:val="center"/>
            </w:pPr>
            <w:r>
              <w:rPr>
                <w:rFonts w:ascii="宋体" w:hAnsi="宋体" w:eastAsia="宋体" w:cs="宋体"/>
                <w:b w:val="0"/>
              </w:rPr>
              <w:t>本期末2025年06月30日</w:t>
            </w:r>
          </w:p>
        </w:tc>
      </w:tr>
      <w:tr w14:paraId="1DD4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D4EB7E">
            <w:pPr>
              <w:spacing w:line="240" w:lineRule="auto"/>
              <w:jc w:val="left"/>
            </w:pPr>
            <w:r>
              <w:rPr>
                <w:rFonts w:ascii="宋体" w:hAnsi="宋体" w:eastAsia="宋体" w:cs="宋体"/>
                <w:b w:val="0"/>
              </w:rPr>
              <w:t>活期存款</w:t>
            </w:r>
          </w:p>
        </w:tc>
        <w:tc>
          <w:tcPr>
            <w:tcW w:w="0" w:type="dxa"/>
          </w:tcPr>
          <w:p w14:paraId="589087C0">
            <w:pPr>
              <w:spacing w:line="240" w:lineRule="auto"/>
              <w:jc w:val="right"/>
            </w:pPr>
            <w:r>
              <w:rPr>
                <w:rFonts w:ascii="宋体" w:hAnsi="宋体" w:eastAsia="宋体" w:cs="宋体"/>
                <w:b w:val="0"/>
              </w:rPr>
              <w:t>768,529.91</w:t>
            </w:r>
          </w:p>
        </w:tc>
      </w:tr>
      <w:tr w14:paraId="5B06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05E0A2">
            <w:pPr>
              <w:spacing w:line="240" w:lineRule="auto"/>
              <w:jc w:val="left"/>
            </w:pPr>
            <w:r>
              <w:rPr>
                <w:rFonts w:ascii="宋体" w:hAnsi="宋体" w:eastAsia="宋体" w:cs="宋体"/>
                <w:b w:val="0"/>
              </w:rPr>
              <w:t>等于：本金</w:t>
            </w:r>
          </w:p>
        </w:tc>
        <w:tc>
          <w:tcPr>
            <w:tcW w:w="0" w:type="dxa"/>
          </w:tcPr>
          <w:p w14:paraId="0CE13EA8">
            <w:pPr>
              <w:spacing w:line="240" w:lineRule="auto"/>
              <w:jc w:val="right"/>
            </w:pPr>
            <w:r>
              <w:rPr>
                <w:rFonts w:ascii="宋体" w:hAnsi="宋体" w:eastAsia="宋体" w:cs="宋体"/>
                <w:b w:val="0"/>
              </w:rPr>
              <w:t>768,455.21</w:t>
            </w:r>
          </w:p>
        </w:tc>
      </w:tr>
      <w:tr w14:paraId="3FAB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B0C1BA">
            <w:pPr>
              <w:spacing w:line="240" w:lineRule="auto"/>
              <w:jc w:val="left"/>
            </w:pPr>
            <w:r>
              <w:rPr>
                <w:rFonts w:ascii="宋体" w:hAnsi="宋体" w:eastAsia="宋体" w:cs="宋体"/>
                <w:b w:val="0"/>
              </w:rPr>
              <w:t xml:space="preserve">      加：应计利息</w:t>
            </w:r>
          </w:p>
        </w:tc>
        <w:tc>
          <w:tcPr>
            <w:tcW w:w="0" w:type="dxa"/>
          </w:tcPr>
          <w:p w14:paraId="4DE2C9F5">
            <w:pPr>
              <w:spacing w:line="240" w:lineRule="auto"/>
              <w:jc w:val="right"/>
            </w:pPr>
            <w:r>
              <w:rPr>
                <w:rFonts w:ascii="宋体" w:hAnsi="宋体" w:eastAsia="宋体" w:cs="宋体"/>
                <w:b w:val="0"/>
              </w:rPr>
              <w:t>74.70</w:t>
            </w:r>
          </w:p>
        </w:tc>
      </w:tr>
      <w:tr w14:paraId="5021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80090F">
            <w:pPr>
              <w:spacing w:line="240" w:lineRule="auto"/>
              <w:jc w:val="left"/>
            </w:pPr>
            <w:r>
              <w:rPr>
                <w:rFonts w:ascii="宋体" w:hAnsi="宋体" w:eastAsia="宋体" w:cs="宋体"/>
                <w:b w:val="0"/>
              </w:rPr>
              <w:t xml:space="preserve">      减：坏账准备</w:t>
            </w:r>
          </w:p>
        </w:tc>
        <w:tc>
          <w:tcPr>
            <w:tcW w:w="0" w:type="dxa"/>
          </w:tcPr>
          <w:p w14:paraId="648461B9">
            <w:pPr>
              <w:spacing w:line="240" w:lineRule="auto"/>
              <w:jc w:val="right"/>
            </w:pPr>
            <w:r>
              <w:rPr>
                <w:rFonts w:ascii="宋体" w:hAnsi="宋体" w:eastAsia="宋体" w:cs="宋体"/>
                <w:b w:val="0"/>
              </w:rPr>
              <w:t>-</w:t>
            </w:r>
          </w:p>
        </w:tc>
      </w:tr>
      <w:tr w14:paraId="295F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2C2100">
            <w:pPr>
              <w:spacing w:line="240" w:lineRule="auto"/>
              <w:jc w:val="left"/>
            </w:pPr>
            <w:r>
              <w:rPr>
                <w:rFonts w:ascii="宋体" w:hAnsi="宋体" w:eastAsia="宋体" w:cs="宋体"/>
                <w:b w:val="0"/>
              </w:rPr>
              <w:t>定期存款</w:t>
            </w:r>
          </w:p>
        </w:tc>
        <w:tc>
          <w:tcPr>
            <w:tcW w:w="0" w:type="dxa"/>
          </w:tcPr>
          <w:p w14:paraId="71BD181B">
            <w:pPr>
              <w:spacing w:line="240" w:lineRule="auto"/>
              <w:jc w:val="right"/>
            </w:pPr>
            <w:r>
              <w:rPr>
                <w:rFonts w:ascii="宋体" w:hAnsi="宋体" w:eastAsia="宋体" w:cs="宋体"/>
                <w:b w:val="0"/>
              </w:rPr>
              <w:t>-</w:t>
            </w:r>
          </w:p>
        </w:tc>
      </w:tr>
      <w:tr w14:paraId="3D90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AC7CA7">
            <w:pPr>
              <w:spacing w:line="240" w:lineRule="auto"/>
              <w:jc w:val="left"/>
            </w:pPr>
            <w:r>
              <w:rPr>
                <w:rFonts w:ascii="宋体" w:hAnsi="宋体" w:eastAsia="宋体" w:cs="宋体"/>
                <w:b w:val="0"/>
              </w:rPr>
              <w:t>等于：本金</w:t>
            </w:r>
          </w:p>
        </w:tc>
        <w:tc>
          <w:tcPr>
            <w:tcW w:w="0" w:type="dxa"/>
          </w:tcPr>
          <w:p w14:paraId="2F2406F3">
            <w:pPr>
              <w:spacing w:line="240" w:lineRule="auto"/>
              <w:jc w:val="right"/>
            </w:pPr>
            <w:r>
              <w:rPr>
                <w:rFonts w:ascii="宋体" w:hAnsi="宋体" w:eastAsia="宋体" w:cs="宋体"/>
                <w:b w:val="0"/>
              </w:rPr>
              <w:t>-</w:t>
            </w:r>
          </w:p>
        </w:tc>
      </w:tr>
      <w:tr w14:paraId="72B5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AEC716">
            <w:pPr>
              <w:spacing w:line="240" w:lineRule="auto"/>
              <w:jc w:val="left"/>
            </w:pPr>
            <w:r>
              <w:rPr>
                <w:rFonts w:ascii="宋体" w:hAnsi="宋体" w:eastAsia="宋体" w:cs="宋体"/>
                <w:b w:val="0"/>
              </w:rPr>
              <w:t xml:space="preserve">      加：应计利息</w:t>
            </w:r>
          </w:p>
        </w:tc>
        <w:tc>
          <w:tcPr>
            <w:tcW w:w="0" w:type="dxa"/>
          </w:tcPr>
          <w:p w14:paraId="2EC58206">
            <w:pPr>
              <w:spacing w:line="240" w:lineRule="auto"/>
              <w:jc w:val="right"/>
            </w:pPr>
            <w:r>
              <w:rPr>
                <w:rFonts w:ascii="宋体" w:hAnsi="宋体" w:eastAsia="宋体" w:cs="宋体"/>
                <w:b w:val="0"/>
              </w:rPr>
              <w:t>-</w:t>
            </w:r>
          </w:p>
        </w:tc>
      </w:tr>
      <w:tr w14:paraId="5170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8D4B210">
            <w:pPr>
              <w:spacing w:line="240" w:lineRule="auto"/>
              <w:jc w:val="left"/>
            </w:pPr>
            <w:r>
              <w:rPr>
                <w:rFonts w:ascii="宋体" w:hAnsi="宋体" w:eastAsia="宋体" w:cs="宋体"/>
                <w:b w:val="0"/>
              </w:rPr>
              <w:t xml:space="preserve">      减：坏账准备</w:t>
            </w:r>
          </w:p>
        </w:tc>
        <w:tc>
          <w:tcPr>
            <w:tcW w:w="0" w:type="dxa"/>
          </w:tcPr>
          <w:p w14:paraId="0F0E7AC8">
            <w:pPr>
              <w:spacing w:line="240" w:lineRule="auto"/>
              <w:jc w:val="right"/>
            </w:pPr>
            <w:r>
              <w:rPr>
                <w:rFonts w:ascii="宋体" w:hAnsi="宋体" w:eastAsia="宋体" w:cs="宋体"/>
                <w:b w:val="0"/>
              </w:rPr>
              <w:t>-</w:t>
            </w:r>
          </w:p>
        </w:tc>
      </w:tr>
      <w:tr w14:paraId="7C80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DF0954">
            <w:pPr>
              <w:spacing w:line="240" w:lineRule="auto"/>
              <w:jc w:val="left"/>
            </w:pPr>
            <w:r>
              <w:rPr>
                <w:rFonts w:ascii="宋体" w:hAnsi="宋体" w:eastAsia="宋体" w:cs="宋体"/>
                <w:b w:val="0"/>
              </w:rPr>
              <w:t>其中：存款期限1个月以内</w:t>
            </w:r>
          </w:p>
        </w:tc>
        <w:tc>
          <w:tcPr>
            <w:tcW w:w="0" w:type="dxa"/>
          </w:tcPr>
          <w:p w14:paraId="5C94BADC">
            <w:pPr>
              <w:spacing w:line="240" w:lineRule="auto"/>
              <w:jc w:val="right"/>
            </w:pPr>
            <w:r>
              <w:rPr>
                <w:rFonts w:ascii="宋体" w:hAnsi="宋体" w:eastAsia="宋体" w:cs="宋体"/>
                <w:b w:val="0"/>
              </w:rPr>
              <w:t>-</w:t>
            </w:r>
          </w:p>
        </w:tc>
      </w:tr>
      <w:tr w14:paraId="1C47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EF60760">
            <w:pPr>
              <w:spacing w:line="240" w:lineRule="auto"/>
              <w:jc w:val="left"/>
            </w:pPr>
            <w:r>
              <w:rPr>
                <w:rFonts w:ascii="宋体" w:hAnsi="宋体" w:eastAsia="宋体" w:cs="宋体"/>
                <w:b w:val="0"/>
              </w:rPr>
              <w:t xml:space="preserve">      存款期限1-3个月</w:t>
            </w:r>
          </w:p>
        </w:tc>
        <w:tc>
          <w:tcPr>
            <w:tcW w:w="0" w:type="dxa"/>
          </w:tcPr>
          <w:p w14:paraId="167C0DD7">
            <w:pPr>
              <w:spacing w:line="240" w:lineRule="auto"/>
              <w:jc w:val="right"/>
            </w:pPr>
            <w:r>
              <w:rPr>
                <w:rFonts w:ascii="宋体" w:hAnsi="宋体" w:eastAsia="宋体" w:cs="宋体"/>
                <w:b w:val="0"/>
              </w:rPr>
              <w:t>-</w:t>
            </w:r>
          </w:p>
        </w:tc>
      </w:tr>
      <w:tr w14:paraId="2DF6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1A9650">
            <w:pPr>
              <w:spacing w:line="240" w:lineRule="auto"/>
              <w:jc w:val="left"/>
            </w:pPr>
            <w:r>
              <w:rPr>
                <w:rFonts w:ascii="宋体" w:hAnsi="宋体" w:eastAsia="宋体" w:cs="宋体"/>
                <w:b w:val="0"/>
              </w:rPr>
              <w:t xml:space="preserve">      存款期限3个月以上</w:t>
            </w:r>
          </w:p>
        </w:tc>
        <w:tc>
          <w:tcPr>
            <w:tcW w:w="0" w:type="dxa"/>
          </w:tcPr>
          <w:p w14:paraId="5EA5EF79">
            <w:pPr>
              <w:spacing w:line="240" w:lineRule="auto"/>
              <w:jc w:val="right"/>
            </w:pPr>
            <w:r>
              <w:rPr>
                <w:rFonts w:ascii="宋体" w:hAnsi="宋体" w:eastAsia="宋体" w:cs="宋体"/>
                <w:b w:val="0"/>
              </w:rPr>
              <w:t>-</w:t>
            </w:r>
          </w:p>
        </w:tc>
      </w:tr>
      <w:tr w14:paraId="5213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2B4587">
            <w:pPr>
              <w:spacing w:line="240" w:lineRule="auto"/>
              <w:jc w:val="left"/>
            </w:pPr>
            <w:r>
              <w:rPr>
                <w:rFonts w:ascii="宋体" w:hAnsi="宋体" w:eastAsia="宋体" w:cs="宋体"/>
                <w:b w:val="0"/>
              </w:rPr>
              <w:t>其他存款</w:t>
            </w:r>
          </w:p>
        </w:tc>
        <w:tc>
          <w:tcPr>
            <w:tcW w:w="0" w:type="dxa"/>
          </w:tcPr>
          <w:p w14:paraId="0A600D8B">
            <w:pPr>
              <w:spacing w:line="240" w:lineRule="auto"/>
              <w:jc w:val="right"/>
            </w:pPr>
            <w:r>
              <w:rPr>
                <w:rFonts w:ascii="宋体" w:hAnsi="宋体" w:eastAsia="宋体" w:cs="宋体"/>
                <w:b w:val="0"/>
              </w:rPr>
              <w:t>9,017,552.73</w:t>
            </w:r>
          </w:p>
        </w:tc>
      </w:tr>
      <w:tr w14:paraId="3802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BAFAA9">
            <w:pPr>
              <w:spacing w:line="240" w:lineRule="auto"/>
              <w:jc w:val="left"/>
            </w:pPr>
            <w:r>
              <w:rPr>
                <w:rFonts w:ascii="宋体" w:hAnsi="宋体" w:eastAsia="宋体" w:cs="宋体"/>
                <w:b w:val="0"/>
              </w:rPr>
              <w:t>等于：本金</w:t>
            </w:r>
          </w:p>
        </w:tc>
        <w:tc>
          <w:tcPr>
            <w:tcW w:w="0" w:type="dxa"/>
          </w:tcPr>
          <w:p w14:paraId="167F76FB">
            <w:pPr>
              <w:spacing w:line="240" w:lineRule="auto"/>
              <w:jc w:val="right"/>
            </w:pPr>
            <w:r>
              <w:rPr>
                <w:rFonts w:ascii="宋体" w:hAnsi="宋体" w:eastAsia="宋体" w:cs="宋体"/>
                <w:b w:val="0"/>
              </w:rPr>
              <w:t>9,017,463.30</w:t>
            </w:r>
          </w:p>
        </w:tc>
      </w:tr>
      <w:tr w14:paraId="47C8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1D4E81">
            <w:pPr>
              <w:spacing w:line="240" w:lineRule="auto"/>
              <w:jc w:val="left"/>
            </w:pPr>
            <w:r>
              <w:rPr>
                <w:rFonts w:ascii="宋体" w:hAnsi="宋体" w:eastAsia="宋体" w:cs="宋体"/>
                <w:b w:val="0"/>
              </w:rPr>
              <w:t xml:space="preserve">      加：应计利息</w:t>
            </w:r>
          </w:p>
        </w:tc>
        <w:tc>
          <w:tcPr>
            <w:tcW w:w="0" w:type="dxa"/>
          </w:tcPr>
          <w:p w14:paraId="55F10DA2">
            <w:pPr>
              <w:spacing w:line="240" w:lineRule="auto"/>
              <w:jc w:val="right"/>
            </w:pPr>
            <w:r>
              <w:rPr>
                <w:rFonts w:ascii="宋体" w:hAnsi="宋体" w:eastAsia="宋体" w:cs="宋体"/>
                <w:b w:val="0"/>
              </w:rPr>
              <w:t>89.43</w:t>
            </w:r>
          </w:p>
        </w:tc>
      </w:tr>
      <w:tr w14:paraId="1372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F0E9AB">
            <w:pPr>
              <w:spacing w:line="240" w:lineRule="auto"/>
              <w:jc w:val="left"/>
            </w:pPr>
            <w:r>
              <w:rPr>
                <w:rFonts w:ascii="宋体" w:hAnsi="宋体" w:eastAsia="宋体" w:cs="宋体"/>
                <w:b w:val="0"/>
              </w:rPr>
              <w:t xml:space="preserve">      减：坏账准备</w:t>
            </w:r>
          </w:p>
        </w:tc>
        <w:tc>
          <w:tcPr>
            <w:tcW w:w="0" w:type="dxa"/>
          </w:tcPr>
          <w:p w14:paraId="77F0F6FF">
            <w:pPr>
              <w:spacing w:line="240" w:lineRule="auto"/>
              <w:jc w:val="right"/>
            </w:pPr>
            <w:r>
              <w:rPr>
                <w:rFonts w:ascii="宋体" w:hAnsi="宋体" w:eastAsia="宋体" w:cs="宋体"/>
                <w:b w:val="0"/>
              </w:rPr>
              <w:t>-</w:t>
            </w:r>
          </w:p>
        </w:tc>
      </w:tr>
      <w:tr w14:paraId="7890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ED9BDE">
            <w:pPr>
              <w:spacing w:line="240" w:lineRule="auto"/>
              <w:jc w:val="center"/>
            </w:pPr>
            <w:r>
              <w:rPr>
                <w:rFonts w:ascii="宋体" w:hAnsi="宋体" w:eastAsia="宋体" w:cs="宋体"/>
                <w:b w:val="0"/>
              </w:rPr>
              <w:t>合计</w:t>
            </w:r>
          </w:p>
        </w:tc>
        <w:tc>
          <w:tcPr>
            <w:tcW w:w="0" w:type="dxa"/>
          </w:tcPr>
          <w:p w14:paraId="30E97EE5">
            <w:pPr>
              <w:spacing w:line="240" w:lineRule="auto"/>
              <w:jc w:val="right"/>
            </w:pPr>
            <w:r>
              <w:rPr>
                <w:rFonts w:ascii="宋体" w:hAnsi="宋体" w:eastAsia="宋体" w:cs="宋体"/>
                <w:b w:val="0"/>
              </w:rPr>
              <w:t>9,786,082.64</w:t>
            </w:r>
          </w:p>
        </w:tc>
      </w:tr>
    </w:tbl>
    <w:p w14:paraId="05F6B2ED">
      <w:r>
        <w:rPr>
          <w:rFonts w:ascii="宋体" w:hAnsi="宋体" w:eastAsia="宋体" w:cs="宋体"/>
          <w:b w:val="0"/>
        </w:rPr>
        <w:t>注：其他存款本期末余额为存放在证券经纪商基金专用证券账户的证券交易结算资金。</w:t>
      </w:r>
    </w:p>
    <w:p w14:paraId="57FF07F9"/>
    <w:p w14:paraId="42C6E803">
      <w:r>
        <w:rPr>
          <w:rFonts w:ascii="宋体" w:hAnsi="宋体" w:eastAsia="宋体" w:cs="宋体"/>
          <w:b/>
        </w:rPr>
        <w:t>6.4.7.2 交易性金融资产</w:t>
      </w:r>
    </w:p>
    <w:p w14:paraId="7FA57B0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428"/>
        <w:gridCol w:w="1787"/>
        <w:gridCol w:w="1787"/>
        <w:gridCol w:w="1787"/>
        <w:gridCol w:w="1783"/>
      </w:tblGrid>
      <w:tr w14:paraId="69B6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00ABF1D0">
            <w:pPr>
              <w:spacing w:line="240" w:lineRule="auto"/>
              <w:jc w:val="center"/>
            </w:pPr>
            <w:r>
              <w:rPr>
                <w:rFonts w:ascii="宋体" w:hAnsi="宋体" w:eastAsia="宋体" w:cs="宋体"/>
                <w:b w:val="0"/>
              </w:rPr>
              <w:t>项目</w:t>
            </w:r>
          </w:p>
        </w:tc>
        <w:tc>
          <w:tcPr>
            <w:tcW w:w="3846" w:type="pct"/>
            <w:gridSpan w:val="4"/>
            <w:shd w:val="clear" w:color="auto" w:fill="D9D9D9"/>
          </w:tcPr>
          <w:p w14:paraId="23F0DFDA">
            <w:pPr>
              <w:spacing w:line="240" w:lineRule="auto"/>
              <w:jc w:val="center"/>
            </w:pPr>
            <w:r>
              <w:rPr>
                <w:rFonts w:ascii="宋体" w:hAnsi="宋体" w:eastAsia="宋体" w:cs="宋体"/>
                <w:b w:val="0"/>
              </w:rPr>
              <w:t>本期末2025年06月30日</w:t>
            </w:r>
          </w:p>
        </w:tc>
      </w:tr>
      <w:tr w14:paraId="263E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25D29928"/>
        </w:tc>
        <w:tc>
          <w:tcPr>
            <w:tcW w:w="962" w:type="pct"/>
            <w:shd w:val="clear" w:color="auto" w:fill="D9D9D9"/>
          </w:tcPr>
          <w:p w14:paraId="5A3F07F0">
            <w:pPr>
              <w:spacing w:line="240" w:lineRule="auto"/>
              <w:jc w:val="center"/>
            </w:pPr>
            <w:r>
              <w:rPr>
                <w:rFonts w:ascii="宋体" w:hAnsi="宋体" w:eastAsia="宋体" w:cs="宋体"/>
                <w:b w:val="0"/>
              </w:rPr>
              <w:t>成本</w:t>
            </w:r>
          </w:p>
        </w:tc>
        <w:tc>
          <w:tcPr>
            <w:tcW w:w="962" w:type="pct"/>
            <w:shd w:val="clear" w:color="auto" w:fill="D9D9D9"/>
          </w:tcPr>
          <w:p w14:paraId="18141C91">
            <w:pPr>
              <w:spacing w:line="240" w:lineRule="auto"/>
              <w:jc w:val="center"/>
            </w:pPr>
            <w:r>
              <w:rPr>
                <w:rFonts w:ascii="宋体" w:hAnsi="宋体" w:eastAsia="宋体" w:cs="宋体"/>
                <w:b w:val="0"/>
              </w:rPr>
              <w:t>应计利息</w:t>
            </w:r>
          </w:p>
        </w:tc>
        <w:tc>
          <w:tcPr>
            <w:tcW w:w="962" w:type="pct"/>
            <w:shd w:val="clear" w:color="auto" w:fill="D9D9D9"/>
          </w:tcPr>
          <w:p w14:paraId="6B00BC39">
            <w:pPr>
              <w:spacing w:line="240" w:lineRule="auto"/>
              <w:jc w:val="center"/>
            </w:pPr>
            <w:r>
              <w:rPr>
                <w:rFonts w:ascii="宋体" w:hAnsi="宋体" w:eastAsia="宋体" w:cs="宋体"/>
                <w:b w:val="0"/>
              </w:rPr>
              <w:t>公允价值</w:t>
            </w:r>
          </w:p>
        </w:tc>
        <w:tc>
          <w:tcPr>
            <w:tcW w:w="962" w:type="pct"/>
            <w:shd w:val="clear" w:color="auto" w:fill="D9D9D9"/>
          </w:tcPr>
          <w:p w14:paraId="21BF6889">
            <w:pPr>
              <w:spacing w:line="240" w:lineRule="auto"/>
              <w:jc w:val="center"/>
            </w:pPr>
            <w:r>
              <w:rPr>
                <w:rFonts w:ascii="宋体" w:hAnsi="宋体" w:eastAsia="宋体" w:cs="宋体"/>
                <w:b w:val="0"/>
              </w:rPr>
              <w:t>公允价值变动</w:t>
            </w:r>
          </w:p>
        </w:tc>
      </w:tr>
      <w:tr w14:paraId="65C2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22C74A65">
            <w:pPr>
              <w:spacing w:line="240" w:lineRule="auto"/>
              <w:jc w:val="left"/>
            </w:pPr>
            <w:r>
              <w:rPr>
                <w:rFonts w:ascii="宋体" w:hAnsi="宋体" w:eastAsia="宋体" w:cs="宋体"/>
                <w:b w:val="0"/>
              </w:rPr>
              <w:t>股票</w:t>
            </w:r>
          </w:p>
        </w:tc>
        <w:tc>
          <w:tcPr>
            <w:tcW w:w="0" w:type="dxa"/>
          </w:tcPr>
          <w:p w14:paraId="4B02325C">
            <w:pPr>
              <w:spacing w:line="240" w:lineRule="auto"/>
              <w:jc w:val="right"/>
            </w:pPr>
            <w:r>
              <w:rPr>
                <w:rFonts w:ascii="宋体" w:hAnsi="宋体" w:eastAsia="宋体" w:cs="宋体"/>
                <w:b w:val="0"/>
              </w:rPr>
              <w:t>115,201,884.22</w:t>
            </w:r>
          </w:p>
        </w:tc>
        <w:tc>
          <w:tcPr>
            <w:tcW w:w="0" w:type="dxa"/>
          </w:tcPr>
          <w:p w14:paraId="2169066A">
            <w:pPr>
              <w:spacing w:line="240" w:lineRule="auto"/>
              <w:jc w:val="right"/>
            </w:pPr>
            <w:r>
              <w:rPr>
                <w:rFonts w:ascii="宋体" w:hAnsi="宋体" w:eastAsia="宋体" w:cs="宋体"/>
                <w:b w:val="0"/>
              </w:rPr>
              <w:t>-</w:t>
            </w:r>
          </w:p>
        </w:tc>
        <w:tc>
          <w:tcPr>
            <w:tcW w:w="0" w:type="dxa"/>
          </w:tcPr>
          <w:p w14:paraId="38FCA56E">
            <w:pPr>
              <w:spacing w:line="240" w:lineRule="auto"/>
              <w:jc w:val="right"/>
            </w:pPr>
            <w:r>
              <w:rPr>
                <w:rFonts w:ascii="宋体" w:hAnsi="宋体" w:eastAsia="宋体" w:cs="宋体"/>
                <w:b w:val="0"/>
              </w:rPr>
              <w:t>141,865,985.69</w:t>
            </w:r>
          </w:p>
        </w:tc>
        <w:tc>
          <w:tcPr>
            <w:tcW w:w="0" w:type="dxa"/>
          </w:tcPr>
          <w:p w14:paraId="7F063BF5">
            <w:pPr>
              <w:spacing w:line="240" w:lineRule="auto"/>
              <w:jc w:val="right"/>
            </w:pPr>
            <w:r>
              <w:rPr>
                <w:rFonts w:ascii="宋体" w:hAnsi="宋体" w:eastAsia="宋体" w:cs="宋体"/>
                <w:b w:val="0"/>
              </w:rPr>
              <w:t>26,664,101.47</w:t>
            </w:r>
          </w:p>
        </w:tc>
      </w:tr>
      <w:tr w14:paraId="30EF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56C3D419">
            <w:pPr>
              <w:spacing w:line="240" w:lineRule="auto"/>
              <w:jc w:val="left"/>
            </w:pPr>
            <w:r>
              <w:rPr>
                <w:rFonts w:ascii="宋体" w:hAnsi="宋体" w:eastAsia="宋体" w:cs="宋体"/>
                <w:b w:val="0"/>
              </w:rPr>
              <w:t>贵金属投资-金交所黄金合约</w:t>
            </w:r>
          </w:p>
        </w:tc>
        <w:tc>
          <w:tcPr>
            <w:tcW w:w="0" w:type="dxa"/>
          </w:tcPr>
          <w:p w14:paraId="6CDCC891">
            <w:pPr>
              <w:spacing w:line="240" w:lineRule="auto"/>
              <w:jc w:val="right"/>
            </w:pPr>
            <w:r>
              <w:rPr>
                <w:rFonts w:ascii="宋体" w:hAnsi="宋体" w:eastAsia="宋体" w:cs="宋体"/>
                <w:b w:val="0"/>
              </w:rPr>
              <w:t>-</w:t>
            </w:r>
          </w:p>
        </w:tc>
        <w:tc>
          <w:tcPr>
            <w:tcW w:w="0" w:type="dxa"/>
          </w:tcPr>
          <w:p w14:paraId="4CC19A12">
            <w:pPr>
              <w:spacing w:line="240" w:lineRule="auto"/>
              <w:jc w:val="right"/>
            </w:pPr>
            <w:r>
              <w:rPr>
                <w:rFonts w:ascii="宋体" w:hAnsi="宋体" w:eastAsia="宋体" w:cs="宋体"/>
                <w:b w:val="0"/>
              </w:rPr>
              <w:t>-</w:t>
            </w:r>
          </w:p>
        </w:tc>
        <w:tc>
          <w:tcPr>
            <w:tcW w:w="0" w:type="dxa"/>
          </w:tcPr>
          <w:p w14:paraId="372D7C6E">
            <w:pPr>
              <w:spacing w:line="240" w:lineRule="auto"/>
              <w:jc w:val="right"/>
            </w:pPr>
            <w:r>
              <w:rPr>
                <w:rFonts w:ascii="宋体" w:hAnsi="宋体" w:eastAsia="宋体" w:cs="宋体"/>
                <w:b w:val="0"/>
              </w:rPr>
              <w:t>-</w:t>
            </w:r>
          </w:p>
        </w:tc>
        <w:tc>
          <w:tcPr>
            <w:tcW w:w="0" w:type="dxa"/>
          </w:tcPr>
          <w:p w14:paraId="08FB721A">
            <w:pPr>
              <w:spacing w:line="240" w:lineRule="auto"/>
              <w:jc w:val="right"/>
            </w:pPr>
            <w:r>
              <w:rPr>
                <w:rFonts w:ascii="宋体" w:hAnsi="宋体" w:eastAsia="宋体" w:cs="宋体"/>
                <w:b w:val="0"/>
              </w:rPr>
              <w:t>-</w:t>
            </w:r>
          </w:p>
        </w:tc>
      </w:tr>
      <w:tr w14:paraId="6733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Merge w:val="restart"/>
            <w:vAlign w:val="center"/>
          </w:tcPr>
          <w:p w14:paraId="715284ED">
            <w:pPr>
              <w:spacing w:line="240" w:lineRule="auto"/>
              <w:jc w:val="center"/>
            </w:pPr>
            <w:r>
              <w:rPr>
                <w:rFonts w:ascii="宋体" w:hAnsi="宋体" w:eastAsia="宋体" w:cs="宋体"/>
                <w:b w:val="0"/>
              </w:rPr>
              <w:t>债券</w:t>
            </w:r>
          </w:p>
        </w:tc>
        <w:tc>
          <w:tcPr>
            <w:tcW w:w="769" w:type="pct"/>
          </w:tcPr>
          <w:p w14:paraId="54CDE0D2">
            <w:pPr>
              <w:spacing w:line="240" w:lineRule="auto"/>
              <w:jc w:val="left"/>
            </w:pPr>
            <w:r>
              <w:rPr>
                <w:rFonts w:ascii="宋体" w:hAnsi="宋体" w:eastAsia="宋体" w:cs="宋体"/>
                <w:b w:val="0"/>
              </w:rPr>
              <w:t>交易所市场</w:t>
            </w:r>
          </w:p>
        </w:tc>
        <w:tc>
          <w:tcPr>
            <w:tcW w:w="0" w:type="dxa"/>
          </w:tcPr>
          <w:p w14:paraId="5CD45274">
            <w:pPr>
              <w:spacing w:line="240" w:lineRule="auto"/>
              <w:jc w:val="right"/>
            </w:pPr>
            <w:r>
              <w:rPr>
                <w:rFonts w:ascii="宋体" w:hAnsi="宋体" w:eastAsia="宋体" w:cs="宋体"/>
                <w:b w:val="0"/>
              </w:rPr>
              <w:t>9,097,997.00</w:t>
            </w:r>
          </w:p>
        </w:tc>
        <w:tc>
          <w:tcPr>
            <w:tcW w:w="0" w:type="dxa"/>
          </w:tcPr>
          <w:p w14:paraId="4D6613B6">
            <w:pPr>
              <w:spacing w:line="240" w:lineRule="auto"/>
              <w:jc w:val="right"/>
            </w:pPr>
            <w:r>
              <w:rPr>
                <w:rFonts w:ascii="宋体" w:hAnsi="宋体" w:eastAsia="宋体" w:cs="宋体"/>
                <w:b w:val="0"/>
              </w:rPr>
              <w:t>26,300.25</w:t>
            </w:r>
          </w:p>
        </w:tc>
        <w:tc>
          <w:tcPr>
            <w:tcW w:w="0" w:type="dxa"/>
          </w:tcPr>
          <w:p w14:paraId="6794C1A0">
            <w:pPr>
              <w:spacing w:line="240" w:lineRule="auto"/>
              <w:jc w:val="right"/>
            </w:pPr>
            <w:r>
              <w:rPr>
                <w:rFonts w:ascii="宋体" w:hAnsi="宋体" w:eastAsia="宋体" w:cs="宋体"/>
                <w:b w:val="0"/>
              </w:rPr>
              <w:t>9,128,120.25</w:t>
            </w:r>
          </w:p>
        </w:tc>
        <w:tc>
          <w:tcPr>
            <w:tcW w:w="0" w:type="dxa"/>
          </w:tcPr>
          <w:p w14:paraId="7E4622FD">
            <w:pPr>
              <w:spacing w:line="240" w:lineRule="auto"/>
              <w:jc w:val="right"/>
            </w:pPr>
            <w:r>
              <w:rPr>
                <w:rFonts w:ascii="宋体" w:hAnsi="宋体" w:eastAsia="宋体" w:cs="宋体"/>
                <w:b w:val="0"/>
              </w:rPr>
              <w:t>3,823.00</w:t>
            </w:r>
          </w:p>
        </w:tc>
      </w:tr>
      <w:tr w14:paraId="39F4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0C63AAF"/>
        </w:tc>
        <w:tc>
          <w:tcPr>
            <w:tcW w:w="0" w:type="dxa"/>
          </w:tcPr>
          <w:p w14:paraId="774C3D8B">
            <w:pPr>
              <w:spacing w:line="240" w:lineRule="auto"/>
              <w:jc w:val="left"/>
            </w:pPr>
            <w:r>
              <w:rPr>
                <w:rFonts w:ascii="宋体" w:hAnsi="宋体" w:eastAsia="宋体" w:cs="宋体"/>
                <w:b w:val="0"/>
              </w:rPr>
              <w:t>银行间市场</w:t>
            </w:r>
          </w:p>
        </w:tc>
        <w:tc>
          <w:tcPr>
            <w:tcW w:w="0" w:type="dxa"/>
          </w:tcPr>
          <w:p w14:paraId="0C5E961A">
            <w:pPr>
              <w:spacing w:line="240" w:lineRule="auto"/>
              <w:jc w:val="right"/>
            </w:pPr>
            <w:r>
              <w:rPr>
                <w:rFonts w:ascii="宋体" w:hAnsi="宋体" w:eastAsia="宋体" w:cs="宋体"/>
                <w:b w:val="0"/>
              </w:rPr>
              <w:t>-</w:t>
            </w:r>
          </w:p>
        </w:tc>
        <w:tc>
          <w:tcPr>
            <w:tcW w:w="0" w:type="dxa"/>
          </w:tcPr>
          <w:p w14:paraId="53A6CAD4">
            <w:pPr>
              <w:spacing w:line="240" w:lineRule="auto"/>
              <w:jc w:val="right"/>
            </w:pPr>
            <w:r>
              <w:rPr>
                <w:rFonts w:ascii="宋体" w:hAnsi="宋体" w:eastAsia="宋体" w:cs="宋体"/>
                <w:b w:val="0"/>
              </w:rPr>
              <w:t>-</w:t>
            </w:r>
          </w:p>
        </w:tc>
        <w:tc>
          <w:tcPr>
            <w:tcW w:w="0" w:type="dxa"/>
          </w:tcPr>
          <w:p w14:paraId="14898FDF">
            <w:pPr>
              <w:spacing w:line="240" w:lineRule="auto"/>
              <w:jc w:val="right"/>
            </w:pPr>
            <w:r>
              <w:rPr>
                <w:rFonts w:ascii="宋体" w:hAnsi="宋体" w:eastAsia="宋体" w:cs="宋体"/>
                <w:b w:val="0"/>
              </w:rPr>
              <w:t>-</w:t>
            </w:r>
          </w:p>
        </w:tc>
        <w:tc>
          <w:tcPr>
            <w:tcW w:w="0" w:type="dxa"/>
          </w:tcPr>
          <w:p w14:paraId="61CFA24B">
            <w:pPr>
              <w:spacing w:line="240" w:lineRule="auto"/>
              <w:jc w:val="right"/>
            </w:pPr>
            <w:r>
              <w:rPr>
                <w:rFonts w:ascii="宋体" w:hAnsi="宋体" w:eastAsia="宋体" w:cs="宋体"/>
                <w:b w:val="0"/>
              </w:rPr>
              <w:t>-</w:t>
            </w:r>
          </w:p>
        </w:tc>
      </w:tr>
      <w:tr w14:paraId="7027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BC87947"/>
        </w:tc>
        <w:tc>
          <w:tcPr>
            <w:tcW w:w="0" w:type="dxa"/>
          </w:tcPr>
          <w:p w14:paraId="3FCD4592">
            <w:pPr>
              <w:spacing w:line="240" w:lineRule="auto"/>
              <w:jc w:val="left"/>
            </w:pPr>
            <w:r>
              <w:rPr>
                <w:rFonts w:ascii="宋体" w:hAnsi="宋体" w:eastAsia="宋体" w:cs="宋体"/>
                <w:b w:val="0"/>
              </w:rPr>
              <w:t>合计</w:t>
            </w:r>
          </w:p>
        </w:tc>
        <w:tc>
          <w:tcPr>
            <w:tcW w:w="0" w:type="dxa"/>
          </w:tcPr>
          <w:p w14:paraId="4F19D7AF">
            <w:pPr>
              <w:spacing w:line="240" w:lineRule="auto"/>
              <w:jc w:val="right"/>
            </w:pPr>
            <w:r>
              <w:rPr>
                <w:rFonts w:ascii="宋体" w:hAnsi="宋体" w:eastAsia="宋体" w:cs="宋体"/>
                <w:b w:val="0"/>
              </w:rPr>
              <w:t>9,097,997.00</w:t>
            </w:r>
          </w:p>
        </w:tc>
        <w:tc>
          <w:tcPr>
            <w:tcW w:w="0" w:type="dxa"/>
          </w:tcPr>
          <w:p w14:paraId="467F60D2">
            <w:pPr>
              <w:spacing w:line="240" w:lineRule="auto"/>
              <w:jc w:val="right"/>
            </w:pPr>
            <w:r>
              <w:rPr>
                <w:rFonts w:ascii="宋体" w:hAnsi="宋体" w:eastAsia="宋体" w:cs="宋体"/>
                <w:b w:val="0"/>
              </w:rPr>
              <w:t>26,300.25</w:t>
            </w:r>
          </w:p>
        </w:tc>
        <w:tc>
          <w:tcPr>
            <w:tcW w:w="0" w:type="dxa"/>
          </w:tcPr>
          <w:p w14:paraId="1DDFCEC0">
            <w:pPr>
              <w:spacing w:line="240" w:lineRule="auto"/>
              <w:jc w:val="right"/>
            </w:pPr>
            <w:r>
              <w:rPr>
                <w:rFonts w:ascii="宋体" w:hAnsi="宋体" w:eastAsia="宋体" w:cs="宋体"/>
                <w:b w:val="0"/>
              </w:rPr>
              <w:t>9,128,120.25</w:t>
            </w:r>
          </w:p>
        </w:tc>
        <w:tc>
          <w:tcPr>
            <w:tcW w:w="0" w:type="dxa"/>
          </w:tcPr>
          <w:p w14:paraId="4E194EBE">
            <w:pPr>
              <w:spacing w:line="240" w:lineRule="auto"/>
              <w:jc w:val="right"/>
            </w:pPr>
            <w:r>
              <w:rPr>
                <w:rFonts w:ascii="宋体" w:hAnsi="宋体" w:eastAsia="宋体" w:cs="宋体"/>
                <w:b w:val="0"/>
              </w:rPr>
              <w:t>3,823.00</w:t>
            </w:r>
          </w:p>
        </w:tc>
      </w:tr>
      <w:tr w14:paraId="771D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CF59FBE">
            <w:pPr>
              <w:spacing w:line="240" w:lineRule="auto"/>
              <w:jc w:val="left"/>
            </w:pPr>
            <w:r>
              <w:rPr>
                <w:rFonts w:ascii="宋体" w:hAnsi="宋体" w:eastAsia="宋体" w:cs="宋体"/>
                <w:b w:val="0"/>
              </w:rPr>
              <w:t>资产支持证券</w:t>
            </w:r>
          </w:p>
        </w:tc>
        <w:tc>
          <w:tcPr>
            <w:tcW w:w="0" w:type="dxa"/>
          </w:tcPr>
          <w:p w14:paraId="132A66BB">
            <w:pPr>
              <w:spacing w:line="240" w:lineRule="auto"/>
              <w:jc w:val="right"/>
            </w:pPr>
            <w:r>
              <w:rPr>
                <w:rFonts w:ascii="宋体" w:hAnsi="宋体" w:eastAsia="宋体" w:cs="宋体"/>
                <w:b w:val="0"/>
              </w:rPr>
              <w:t>-</w:t>
            </w:r>
          </w:p>
        </w:tc>
        <w:tc>
          <w:tcPr>
            <w:tcW w:w="0" w:type="dxa"/>
          </w:tcPr>
          <w:p w14:paraId="08F0526E">
            <w:pPr>
              <w:spacing w:line="240" w:lineRule="auto"/>
              <w:jc w:val="right"/>
            </w:pPr>
            <w:r>
              <w:rPr>
                <w:rFonts w:ascii="宋体" w:hAnsi="宋体" w:eastAsia="宋体" w:cs="宋体"/>
                <w:b w:val="0"/>
              </w:rPr>
              <w:t>-</w:t>
            </w:r>
          </w:p>
        </w:tc>
        <w:tc>
          <w:tcPr>
            <w:tcW w:w="0" w:type="dxa"/>
          </w:tcPr>
          <w:p w14:paraId="3B146F03">
            <w:pPr>
              <w:spacing w:line="240" w:lineRule="auto"/>
              <w:jc w:val="right"/>
            </w:pPr>
            <w:r>
              <w:rPr>
                <w:rFonts w:ascii="宋体" w:hAnsi="宋体" w:eastAsia="宋体" w:cs="宋体"/>
                <w:b w:val="0"/>
              </w:rPr>
              <w:t>-</w:t>
            </w:r>
          </w:p>
        </w:tc>
        <w:tc>
          <w:tcPr>
            <w:tcW w:w="0" w:type="dxa"/>
          </w:tcPr>
          <w:p w14:paraId="3B27450F">
            <w:pPr>
              <w:spacing w:line="240" w:lineRule="auto"/>
              <w:jc w:val="right"/>
            </w:pPr>
            <w:r>
              <w:rPr>
                <w:rFonts w:ascii="宋体" w:hAnsi="宋体" w:eastAsia="宋体" w:cs="宋体"/>
                <w:b w:val="0"/>
              </w:rPr>
              <w:t>-</w:t>
            </w:r>
          </w:p>
        </w:tc>
      </w:tr>
      <w:tr w14:paraId="31DF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3B70586A">
            <w:pPr>
              <w:spacing w:line="240" w:lineRule="auto"/>
              <w:jc w:val="left"/>
            </w:pPr>
            <w:r>
              <w:rPr>
                <w:rFonts w:ascii="宋体" w:hAnsi="宋体" w:eastAsia="宋体" w:cs="宋体"/>
                <w:b w:val="0"/>
              </w:rPr>
              <w:t>基金</w:t>
            </w:r>
          </w:p>
        </w:tc>
        <w:tc>
          <w:tcPr>
            <w:tcW w:w="0" w:type="dxa"/>
          </w:tcPr>
          <w:p w14:paraId="4CDEB267">
            <w:pPr>
              <w:spacing w:line="240" w:lineRule="auto"/>
              <w:jc w:val="right"/>
            </w:pPr>
            <w:r>
              <w:rPr>
                <w:rFonts w:ascii="宋体" w:hAnsi="宋体" w:eastAsia="宋体" w:cs="宋体"/>
                <w:b w:val="0"/>
              </w:rPr>
              <w:t>-</w:t>
            </w:r>
          </w:p>
        </w:tc>
        <w:tc>
          <w:tcPr>
            <w:tcW w:w="0" w:type="dxa"/>
          </w:tcPr>
          <w:p w14:paraId="33AC4258">
            <w:pPr>
              <w:spacing w:line="240" w:lineRule="auto"/>
              <w:jc w:val="right"/>
            </w:pPr>
            <w:r>
              <w:rPr>
                <w:rFonts w:ascii="宋体" w:hAnsi="宋体" w:eastAsia="宋体" w:cs="宋体"/>
                <w:b w:val="0"/>
              </w:rPr>
              <w:t>-</w:t>
            </w:r>
          </w:p>
        </w:tc>
        <w:tc>
          <w:tcPr>
            <w:tcW w:w="0" w:type="dxa"/>
          </w:tcPr>
          <w:p w14:paraId="763BCC89">
            <w:pPr>
              <w:spacing w:line="240" w:lineRule="auto"/>
              <w:jc w:val="right"/>
            </w:pPr>
            <w:r>
              <w:rPr>
                <w:rFonts w:ascii="宋体" w:hAnsi="宋体" w:eastAsia="宋体" w:cs="宋体"/>
                <w:b w:val="0"/>
              </w:rPr>
              <w:t>-</w:t>
            </w:r>
          </w:p>
        </w:tc>
        <w:tc>
          <w:tcPr>
            <w:tcW w:w="0" w:type="dxa"/>
          </w:tcPr>
          <w:p w14:paraId="1BA8DD15">
            <w:pPr>
              <w:spacing w:line="240" w:lineRule="auto"/>
              <w:jc w:val="right"/>
            </w:pPr>
            <w:r>
              <w:rPr>
                <w:rFonts w:ascii="宋体" w:hAnsi="宋体" w:eastAsia="宋体" w:cs="宋体"/>
                <w:b w:val="0"/>
              </w:rPr>
              <w:t>-</w:t>
            </w:r>
          </w:p>
        </w:tc>
      </w:tr>
      <w:tr w14:paraId="283E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58C0C2F0">
            <w:pPr>
              <w:spacing w:line="240" w:lineRule="auto"/>
              <w:jc w:val="left"/>
            </w:pPr>
            <w:r>
              <w:rPr>
                <w:rFonts w:ascii="宋体" w:hAnsi="宋体" w:eastAsia="宋体" w:cs="宋体"/>
                <w:b w:val="0"/>
              </w:rPr>
              <w:t>其他</w:t>
            </w:r>
          </w:p>
        </w:tc>
        <w:tc>
          <w:tcPr>
            <w:tcW w:w="0" w:type="dxa"/>
          </w:tcPr>
          <w:p w14:paraId="09D44830">
            <w:pPr>
              <w:spacing w:line="240" w:lineRule="auto"/>
              <w:jc w:val="right"/>
            </w:pPr>
            <w:r>
              <w:rPr>
                <w:rFonts w:ascii="宋体" w:hAnsi="宋体" w:eastAsia="宋体" w:cs="宋体"/>
                <w:b w:val="0"/>
              </w:rPr>
              <w:t>-</w:t>
            </w:r>
          </w:p>
        </w:tc>
        <w:tc>
          <w:tcPr>
            <w:tcW w:w="0" w:type="dxa"/>
          </w:tcPr>
          <w:p w14:paraId="7E2D1F96">
            <w:pPr>
              <w:spacing w:line="240" w:lineRule="auto"/>
              <w:jc w:val="right"/>
            </w:pPr>
            <w:r>
              <w:rPr>
                <w:rFonts w:ascii="宋体" w:hAnsi="宋体" w:eastAsia="宋体" w:cs="宋体"/>
                <w:b w:val="0"/>
              </w:rPr>
              <w:t>-</w:t>
            </w:r>
          </w:p>
        </w:tc>
        <w:tc>
          <w:tcPr>
            <w:tcW w:w="0" w:type="dxa"/>
          </w:tcPr>
          <w:p w14:paraId="629BB4FC">
            <w:pPr>
              <w:spacing w:line="240" w:lineRule="auto"/>
              <w:jc w:val="right"/>
            </w:pPr>
            <w:r>
              <w:rPr>
                <w:rFonts w:ascii="宋体" w:hAnsi="宋体" w:eastAsia="宋体" w:cs="宋体"/>
                <w:b w:val="0"/>
              </w:rPr>
              <w:t>-</w:t>
            </w:r>
          </w:p>
        </w:tc>
        <w:tc>
          <w:tcPr>
            <w:tcW w:w="0" w:type="dxa"/>
          </w:tcPr>
          <w:p w14:paraId="60A68533">
            <w:pPr>
              <w:spacing w:line="240" w:lineRule="auto"/>
              <w:jc w:val="right"/>
            </w:pPr>
            <w:r>
              <w:rPr>
                <w:rFonts w:ascii="宋体" w:hAnsi="宋体" w:eastAsia="宋体" w:cs="宋体"/>
                <w:b w:val="0"/>
              </w:rPr>
              <w:t>-</w:t>
            </w:r>
          </w:p>
        </w:tc>
      </w:tr>
      <w:tr w14:paraId="00C8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5ACCBC79">
            <w:pPr>
              <w:spacing w:line="240" w:lineRule="auto"/>
              <w:jc w:val="center"/>
            </w:pPr>
            <w:r>
              <w:rPr>
                <w:rFonts w:ascii="宋体" w:hAnsi="宋体" w:eastAsia="宋体" w:cs="宋体"/>
                <w:b w:val="0"/>
              </w:rPr>
              <w:t>合计</w:t>
            </w:r>
          </w:p>
        </w:tc>
        <w:tc>
          <w:tcPr>
            <w:tcW w:w="0" w:type="dxa"/>
          </w:tcPr>
          <w:p w14:paraId="6980A725">
            <w:pPr>
              <w:spacing w:line="240" w:lineRule="auto"/>
              <w:jc w:val="right"/>
            </w:pPr>
            <w:r>
              <w:rPr>
                <w:rFonts w:ascii="宋体" w:hAnsi="宋体" w:eastAsia="宋体" w:cs="宋体"/>
                <w:b w:val="0"/>
              </w:rPr>
              <w:t>124,299,881.22</w:t>
            </w:r>
          </w:p>
        </w:tc>
        <w:tc>
          <w:tcPr>
            <w:tcW w:w="0" w:type="dxa"/>
          </w:tcPr>
          <w:p w14:paraId="1B6C7AE0">
            <w:pPr>
              <w:spacing w:line="240" w:lineRule="auto"/>
              <w:jc w:val="right"/>
            </w:pPr>
            <w:r>
              <w:rPr>
                <w:rFonts w:ascii="宋体" w:hAnsi="宋体" w:eastAsia="宋体" w:cs="宋体"/>
                <w:b w:val="0"/>
              </w:rPr>
              <w:t>26,300.25</w:t>
            </w:r>
          </w:p>
        </w:tc>
        <w:tc>
          <w:tcPr>
            <w:tcW w:w="0" w:type="dxa"/>
          </w:tcPr>
          <w:p w14:paraId="65CB6A19">
            <w:pPr>
              <w:spacing w:line="240" w:lineRule="auto"/>
              <w:jc w:val="right"/>
            </w:pPr>
            <w:r>
              <w:rPr>
                <w:rFonts w:ascii="宋体" w:hAnsi="宋体" w:eastAsia="宋体" w:cs="宋体"/>
                <w:b w:val="0"/>
              </w:rPr>
              <w:t>150,994,105.94</w:t>
            </w:r>
          </w:p>
        </w:tc>
        <w:tc>
          <w:tcPr>
            <w:tcW w:w="0" w:type="dxa"/>
          </w:tcPr>
          <w:p w14:paraId="4F974A2B">
            <w:pPr>
              <w:spacing w:line="240" w:lineRule="auto"/>
              <w:jc w:val="right"/>
            </w:pPr>
            <w:r>
              <w:rPr>
                <w:rFonts w:ascii="宋体" w:hAnsi="宋体" w:eastAsia="宋体" w:cs="宋体"/>
                <w:b w:val="0"/>
              </w:rPr>
              <w:t>26,667,924.47</w:t>
            </w:r>
          </w:p>
        </w:tc>
      </w:tr>
    </w:tbl>
    <w:p w14:paraId="3BAE26AF"/>
    <w:p w14:paraId="415D6790">
      <w:r>
        <w:rPr>
          <w:rFonts w:ascii="宋体" w:hAnsi="宋体" w:eastAsia="宋体" w:cs="宋体"/>
          <w:b/>
        </w:rPr>
        <w:t>6.4.7.3 衍生金融资产/负债</w:t>
      </w:r>
    </w:p>
    <w:p w14:paraId="28D11B8B">
      <w:r>
        <w:rPr>
          <w:rFonts w:ascii="宋体" w:hAnsi="宋体" w:eastAsia="宋体" w:cs="宋体"/>
          <w:b/>
        </w:rPr>
        <w:t>6.4.7.3.1 衍生金融资产/负债期末余额</w:t>
      </w:r>
    </w:p>
    <w:p w14:paraId="68D6429C">
      <w:r>
        <w:rPr>
          <w:rFonts w:ascii="宋体" w:hAnsi="宋体" w:eastAsia="宋体" w:cs="宋体"/>
          <w:b w:val="0"/>
        </w:rPr>
        <w:t xml:space="preserve">    本基金本报告期末未持有衍生金融资产/负债。</w:t>
      </w:r>
    </w:p>
    <w:p w14:paraId="797AB391"/>
    <w:p w14:paraId="2B54C566">
      <w:r>
        <w:rPr>
          <w:rFonts w:ascii="宋体" w:hAnsi="宋体" w:eastAsia="宋体" w:cs="宋体"/>
          <w:b/>
        </w:rPr>
        <w:t>6.4.7.4 买入返售金融资产</w:t>
      </w:r>
    </w:p>
    <w:p w14:paraId="28DB5431">
      <w:r>
        <w:rPr>
          <w:rFonts w:ascii="宋体" w:hAnsi="宋体" w:eastAsia="宋体" w:cs="宋体"/>
          <w:b/>
        </w:rPr>
        <w:t>6.4.7.4.1 各项买入返售金融资产期末余额</w:t>
      </w:r>
    </w:p>
    <w:p w14:paraId="3179E9DA">
      <w:r>
        <w:rPr>
          <w:rFonts w:ascii="宋体" w:hAnsi="宋体" w:eastAsia="宋体" w:cs="宋体"/>
          <w:b w:val="0"/>
        </w:rPr>
        <w:t xml:space="preserve">    本基金本报告期末未持有买入返售金融资产。</w:t>
      </w:r>
    </w:p>
    <w:p w14:paraId="1997E03B"/>
    <w:p w14:paraId="69E1CC42">
      <w:r>
        <w:rPr>
          <w:rFonts w:ascii="宋体" w:hAnsi="宋体" w:eastAsia="宋体" w:cs="宋体"/>
          <w:b/>
        </w:rPr>
        <w:t>6.4.7.4.2 期末买断式逆回购交易中取得的债券</w:t>
      </w:r>
    </w:p>
    <w:p w14:paraId="7AD4BEA1">
      <w:r>
        <w:rPr>
          <w:rFonts w:ascii="宋体" w:hAnsi="宋体" w:eastAsia="宋体" w:cs="宋体"/>
          <w:b w:val="0"/>
        </w:rPr>
        <w:t xml:space="preserve">    本基金本报告期末均未持有从买断式逆回购交易中取得的债券。</w:t>
      </w:r>
    </w:p>
    <w:p w14:paraId="72B6931E"/>
    <w:p w14:paraId="47E08188">
      <w:r>
        <w:rPr>
          <w:rFonts w:ascii="宋体" w:hAnsi="宋体" w:eastAsia="宋体" w:cs="宋体"/>
          <w:b/>
        </w:rPr>
        <w:t>6.4.7.5 其他资产</w:t>
      </w:r>
    </w:p>
    <w:p w14:paraId="7E8A7414">
      <w:r>
        <w:rPr>
          <w:rFonts w:ascii="宋体" w:hAnsi="宋体" w:eastAsia="宋体" w:cs="宋体"/>
          <w:b w:val="0"/>
        </w:rPr>
        <w:t xml:space="preserve">    本基金本报告期末未持有其他资产。</w:t>
      </w:r>
    </w:p>
    <w:p w14:paraId="0BD9F7AA"/>
    <w:p w14:paraId="14E98977">
      <w:r>
        <w:rPr>
          <w:rFonts w:ascii="宋体" w:hAnsi="宋体" w:eastAsia="宋体" w:cs="宋体"/>
          <w:b/>
        </w:rPr>
        <w:t>6.4.7.6 其他负债</w:t>
      </w:r>
    </w:p>
    <w:p w14:paraId="3889052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2E03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tcPr>
          <w:p w14:paraId="63314F77">
            <w:pPr>
              <w:spacing w:line="240" w:lineRule="auto"/>
              <w:jc w:val="center"/>
            </w:pPr>
            <w:r>
              <w:rPr>
                <w:rFonts w:ascii="宋体" w:hAnsi="宋体" w:eastAsia="宋体" w:cs="宋体"/>
                <w:b w:val="0"/>
              </w:rPr>
              <w:t>项目</w:t>
            </w:r>
          </w:p>
        </w:tc>
        <w:tc>
          <w:tcPr>
            <w:tcW w:w="3077" w:type="pct"/>
            <w:shd w:val="clear" w:color="auto" w:fill="D9D9D9"/>
          </w:tcPr>
          <w:p w14:paraId="7C73116D">
            <w:pPr>
              <w:spacing w:line="240" w:lineRule="auto"/>
              <w:jc w:val="center"/>
            </w:pPr>
            <w:r>
              <w:rPr>
                <w:rFonts w:ascii="宋体" w:hAnsi="宋体" w:eastAsia="宋体" w:cs="宋体"/>
                <w:b w:val="0"/>
              </w:rPr>
              <w:t>本期末2025年06月30日</w:t>
            </w:r>
          </w:p>
        </w:tc>
      </w:tr>
      <w:tr w14:paraId="1FE4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DEDFC5">
            <w:pPr>
              <w:spacing w:line="240" w:lineRule="auto"/>
              <w:jc w:val="left"/>
            </w:pPr>
            <w:r>
              <w:rPr>
                <w:rFonts w:ascii="宋体" w:hAnsi="宋体" w:eastAsia="宋体" w:cs="宋体"/>
                <w:b w:val="0"/>
              </w:rPr>
              <w:t>应付券商交易单元保证金</w:t>
            </w:r>
          </w:p>
        </w:tc>
        <w:tc>
          <w:tcPr>
            <w:tcW w:w="0" w:type="dxa"/>
          </w:tcPr>
          <w:p w14:paraId="33D8D5F2">
            <w:pPr>
              <w:spacing w:line="240" w:lineRule="auto"/>
              <w:jc w:val="right"/>
            </w:pPr>
            <w:r>
              <w:rPr>
                <w:rFonts w:ascii="宋体" w:hAnsi="宋体" w:eastAsia="宋体" w:cs="宋体"/>
                <w:b w:val="0"/>
              </w:rPr>
              <w:t>-</w:t>
            </w:r>
          </w:p>
        </w:tc>
      </w:tr>
      <w:tr w14:paraId="6F03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ABBF75">
            <w:pPr>
              <w:spacing w:line="240" w:lineRule="auto"/>
              <w:jc w:val="left"/>
            </w:pPr>
            <w:r>
              <w:rPr>
                <w:rFonts w:ascii="宋体" w:hAnsi="宋体" w:eastAsia="宋体" w:cs="宋体"/>
                <w:b w:val="0"/>
              </w:rPr>
              <w:t>应付赎回费</w:t>
            </w:r>
          </w:p>
        </w:tc>
        <w:tc>
          <w:tcPr>
            <w:tcW w:w="0" w:type="dxa"/>
          </w:tcPr>
          <w:p w14:paraId="07B45D43">
            <w:pPr>
              <w:spacing w:line="240" w:lineRule="auto"/>
              <w:jc w:val="right"/>
            </w:pPr>
            <w:r>
              <w:rPr>
                <w:rFonts w:ascii="宋体" w:hAnsi="宋体" w:eastAsia="宋体" w:cs="宋体"/>
                <w:b w:val="0"/>
              </w:rPr>
              <w:t>14.15</w:t>
            </w:r>
          </w:p>
        </w:tc>
      </w:tr>
      <w:tr w14:paraId="2DD0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AA2A3D">
            <w:pPr>
              <w:spacing w:line="240" w:lineRule="auto"/>
              <w:jc w:val="left"/>
            </w:pPr>
            <w:r>
              <w:rPr>
                <w:rFonts w:ascii="宋体" w:hAnsi="宋体" w:eastAsia="宋体" w:cs="宋体"/>
                <w:b w:val="0"/>
              </w:rPr>
              <w:t>应付证券出借违约金</w:t>
            </w:r>
          </w:p>
        </w:tc>
        <w:tc>
          <w:tcPr>
            <w:tcW w:w="0" w:type="dxa"/>
          </w:tcPr>
          <w:p w14:paraId="1BC91855">
            <w:pPr>
              <w:spacing w:line="240" w:lineRule="auto"/>
              <w:jc w:val="right"/>
            </w:pPr>
            <w:r>
              <w:rPr>
                <w:rFonts w:ascii="宋体" w:hAnsi="宋体" w:eastAsia="宋体" w:cs="宋体"/>
                <w:b w:val="0"/>
              </w:rPr>
              <w:t>-</w:t>
            </w:r>
          </w:p>
        </w:tc>
      </w:tr>
      <w:tr w14:paraId="4268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7ADAD8">
            <w:pPr>
              <w:spacing w:line="240" w:lineRule="auto"/>
              <w:jc w:val="left"/>
            </w:pPr>
            <w:r>
              <w:rPr>
                <w:rFonts w:ascii="宋体" w:hAnsi="宋体" w:eastAsia="宋体" w:cs="宋体"/>
                <w:b w:val="0"/>
              </w:rPr>
              <w:t>应付交易费用</w:t>
            </w:r>
          </w:p>
        </w:tc>
        <w:tc>
          <w:tcPr>
            <w:tcW w:w="0" w:type="dxa"/>
          </w:tcPr>
          <w:p w14:paraId="2BC9096E">
            <w:pPr>
              <w:spacing w:line="240" w:lineRule="auto"/>
              <w:jc w:val="right"/>
            </w:pPr>
            <w:r>
              <w:rPr>
                <w:rFonts w:ascii="宋体" w:hAnsi="宋体" w:eastAsia="宋体" w:cs="宋体"/>
                <w:b w:val="0"/>
              </w:rPr>
              <w:t>-</w:t>
            </w:r>
          </w:p>
        </w:tc>
      </w:tr>
      <w:tr w14:paraId="12DE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128867">
            <w:pPr>
              <w:spacing w:line="240" w:lineRule="auto"/>
              <w:jc w:val="left"/>
            </w:pPr>
            <w:r>
              <w:rPr>
                <w:rFonts w:ascii="宋体" w:hAnsi="宋体" w:eastAsia="宋体" w:cs="宋体"/>
                <w:b w:val="0"/>
              </w:rPr>
              <w:t>其中：交易所市场</w:t>
            </w:r>
          </w:p>
        </w:tc>
        <w:tc>
          <w:tcPr>
            <w:tcW w:w="0" w:type="dxa"/>
          </w:tcPr>
          <w:p w14:paraId="28439D10">
            <w:pPr>
              <w:spacing w:line="240" w:lineRule="auto"/>
              <w:jc w:val="right"/>
            </w:pPr>
            <w:r>
              <w:rPr>
                <w:rFonts w:ascii="宋体" w:hAnsi="宋体" w:eastAsia="宋体" w:cs="宋体"/>
                <w:b w:val="0"/>
              </w:rPr>
              <w:t>-</w:t>
            </w:r>
          </w:p>
        </w:tc>
      </w:tr>
      <w:tr w14:paraId="69CD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1AC874">
            <w:pPr>
              <w:spacing w:line="240" w:lineRule="auto"/>
              <w:jc w:val="left"/>
            </w:pPr>
            <w:r>
              <w:rPr>
                <w:rFonts w:ascii="宋体" w:hAnsi="宋体" w:eastAsia="宋体" w:cs="宋体"/>
                <w:b w:val="0"/>
              </w:rPr>
              <w:t xml:space="preserve">      银行间市场</w:t>
            </w:r>
          </w:p>
        </w:tc>
        <w:tc>
          <w:tcPr>
            <w:tcW w:w="0" w:type="dxa"/>
          </w:tcPr>
          <w:p w14:paraId="1212E5D8">
            <w:pPr>
              <w:spacing w:line="240" w:lineRule="auto"/>
              <w:jc w:val="right"/>
            </w:pPr>
            <w:r>
              <w:rPr>
                <w:rFonts w:ascii="宋体" w:hAnsi="宋体" w:eastAsia="宋体" w:cs="宋体"/>
                <w:b w:val="0"/>
              </w:rPr>
              <w:t>-</w:t>
            </w:r>
          </w:p>
        </w:tc>
      </w:tr>
      <w:tr w14:paraId="3366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9AF172">
            <w:pPr>
              <w:spacing w:line="240" w:lineRule="auto"/>
              <w:jc w:val="left"/>
            </w:pPr>
            <w:r>
              <w:rPr>
                <w:rFonts w:ascii="宋体" w:hAnsi="宋体" w:eastAsia="宋体" w:cs="宋体"/>
                <w:b w:val="0"/>
              </w:rPr>
              <w:t>应付利息</w:t>
            </w:r>
          </w:p>
        </w:tc>
        <w:tc>
          <w:tcPr>
            <w:tcW w:w="0" w:type="dxa"/>
          </w:tcPr>
          <w:p w14:paraId="0E5044A3">
            <w:pPr>
              <w:spacing w:line="240" w:lineRule="auto"/>
              <w:jc w:val="right"/>
            </w:pPr>
            <w:r>
              <w:rPr>
                <w:rFonts w:ascii="宋体" w:hAnsi="宋体" w:eastAsia="宋体" w:cs="宋体"/>
                <w:b w:val="0"/>
              </w:rPr>
              <w:t>-</w:t>
            </w:r>
          </w:p>
        </w:tc>
      </w:tr>
      <w:tr w14:paraId="7222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8B8FC95">
            <w:pPr>
              <w:spacing w:line="240" w:lineRule="auto"/>
              <w:jc w:val="left"/>
            </w:pPr>
            <w:r>
              <w:rPr>
                <w:rFonts w:ascii="宋体" w:hAnsi="宋体" w:eastAsia="宋体" w:cs="宋体"/>
                <w:b w:val="0"/>
              </w:rPr>
              <w:t>预提费用</w:t>
            </w:r>
          </w:p>
        </w:tc>
        <w:tc>
          <w:tcPr>
            <w:tcW w:w="0" w:type="dxa"/>
          </w:tcPr>
          <w:p w14:paraId="3A8A0D23">
            <w:pPr>
              <w:spacing w:line="240" w:lineRule="auto"/>
              <w:jc w:val="right"/>
            </w:pPr>
            <w:r>
              <w:rPr>
                <w:rFonts w:ascii="宋体" w:hAnsi="宋体" w:eastAsia="宋体" w:cs="宋体"/>
                <w:b w:val="0"/>
              </w:rPr>
              <w:t>77,359.40</w:t>
            </w:r>
          </w:p>
        </w:tc>
      </w:tr>
      <w:tr w14:paraId="7C26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545332">
            <w:pPr>
              <w:spacing w:line="240" w:lineRule="auto"/>
              <w:jc w:val="center"/>
            </w:pPr>
            <w:r>
              <w:rPr>
                <w:rFonts w:ascii="宋体" w:hAnsi="宋体" w:eastAsia="宋体" w:cs="宋体"/>
                <w:b w:val="0"/>
              </w:rPr>
              <w:t>合计</w:t>
            </w:r>
          </w:p>
        </w:tc>
        <w:tc>
          <w:tcPr>
            <w:tcW w:w="0" w:type="dxa"/>
          </w:tcPr>
          <w:p w14:paraId="06C14074">
            <w:pPr>
              <w:spacing w:line="240" w:lineRule="auto"/>
              <w:jc w:val="right"/>
            </w:pPr>
            <w:r>
              <w:rPr>
                <w:rFonts w:ascii="宋体" w:hAnsi="宋体" w:eastAsia="宋体" w:cs="宋体"/>
                <w:b w:val="0"/>
              </w:rPr>
              <w:t>77,373.55</w:t>
            </w:r>
          </w:p>
        </w:tc>
      </w:tr>
    </w:tbl>
    <w:p w14:paraId="736B407C"/>
    <w:p w14:paraId="399C40E6">
      <w:r>
        <w:rPr>
          <w:rFonts w:ascii="宋体" w:hAnsi="宋体" w:eastAsia="宋体" w:cs="宋体"/>
          <w:b/>
        </w:rPr>
        <w:t>6.4.7.7 实收基金</w:t>
      </w:r>
    </w:p>
    <w:p w14:paraId="25986CA6">
      <w:pPr>
        <w:jc w:val="left"/>
      </w:pPr>
      <w:r>
        <w:rPr>
          <w:rFonts w:ascii="宋体" w:hAnsi="宋体" w:eastAsia="宋体" w:cs="宋体"/>
          <w:b/>
        </w:rPr>
        <w:t>东方阿尔法医疗健康混合发起A</w:t>
      </w:r>
    </w:p>
    <w:p w14:paraId="7B15FFBB">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744B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9E030E0">
            <w:pPr>
              <w:spacing w:line="240" w:lineRule="auto"/>
              <w:jc w:val="center"/>
            </w:pPr>
            <w:r>
              <w:rPr>
                <w:rFonts w:ascii="宋体" w:hAnsi="宋体" w:eastAsia="宋体" w:cs="宋体"/>
                <w:b w:val="0"/>
              </w:rPr>
              <w:t>项目</w:t>
            </w:r>
          </w:p>
        </w:tc>
        <w:tc>
          <w:tcPr>
            <w:tcW w:w="3077" w:type="pct"/>
            <w:gridSpan w:val="2"/>
            <w:shd w:val="clear" w:color="auto" w:fill="D9D9D9"/>
          </w:tcPr>
          <w:p w14:paraId="7C495031">
            <w:pPr>
              <w:spacing w:line="240" w:lineRule="auto"/>
              <w:jc w:val="center"/>
            </w:pPr>
            <w:r>
              <w:rPr>
                <w:rFonts w:ascii="宋体" w:hAnsi="宋体" w:eastAsia="宋体" w:cs="宋体"/>
                <w:b w:val="0"/>
              </w:rPr>
              <w:t>本期2025年01月01日至2025年06月30日</w:t>
            </w:r>
          </w:p>
        </w:tc>
      </w:tr>
      <w:tr w14:paraId="5F55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DF8D2F7"/>
        </w:tc>
        <w:tc>
          <w:tcPr>
            <w:tcW w:w="1538" w:type="pct"/>
            <w:shd w:val="clear" w:color="auto" w:fill="D9D9D9"/>
          </w:tcPr>
          <w:p w14:paraId="75EF34E5">
            <w:pPr>
              <w:spacing w:line="240" w:lineRule="auto"/>
              <w:jc w:val="center"/>
            </w:pPr>
            <w:r>
              <w:rPr>
                <w:rFonts w:ascii="宋体" w:hAnsi="宋体" w:eastAsia="宋体" w:cs="宋体"/>
                <w:b w:val="0"/>
              </w:rPr>
              <w:t>基金份额（份）</w:t>
            </w:r>
          </w:p>
        </w:tc>
        <w:tc>
          <w:tcPr>
            <w:tcW w:w="1538" w:type="pct"/>
            <w:shd w:val="clear" w:color="auto" w:fill="D9D9D9"/>
          </w:tcPr>
          <w:p w14:paraId="7CD0D25E">
            <w:pPr>
              <w:spacing w:line="240" w:lineRule="auto"/>
              <w:jc w:val="center"/>
            </w:pPr>
            <w:r>
              <w:rPr>
                <w:rFonts w:ascii="宋体" w:hAnsi="宋体" w:eastAsia="宋体" w:cs="宋体"/>
                <w:b w:val="0"/>
              </w:rPr>
              <w:t>账面金额</w:t>
            </w:r>
          </w:p>
        </w:tc>
      </w:tr>
      <w:tr w14:paraId="4E9B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993017">
            <w:pPr>
              <w:spacing w:line="240" w:lineRule="auto"/>
              <w:jc w:val="left"/>
            </w:pPr>
            <w:r>
              <w:rPr>
                <w:rFonts w:ascii="宋体" w:hAnsi="宋体" w:eastAsia="宋体" w:cs="宋体"/>
                <w:b w:val="0"/>
              </w:rPr>
              <w:t>上年度末</w:t>
            </w:r>
          </w:p>
        </w:tc>
        <w:tc>
          <w:tcPr>
            <w:tcW w:w="0" w:type="dxa"/>
          </w:tcPr>
          <w:p w14:paraId="68692356">
            <w:pPr>
              <w:spacing w:line="240" w:lineRule="auto"/>
              <w:jc w:val="right"/>
            </w:pPr>
            <w:r>
              <w:rPr>
                <w:rFonts w:ascii="宋体" w:hAnsi="宋体" w:eastAsia="宋体" w:cs="宋体"/>
                <w:b w:val="0"/>
              </w:rPr>
              <w:t>120,015,455.54</w:t>
            </w:r>
          </w:p>
        </w:tc>
        <w:tc>
          <w:tcPr>
            <w:tcW w:w="0" w:type="dxa"/>
          </w:tcPr>
          <w:p w14:paraId="6D1C7656">
            <w:pPr>
              <w:spacing w:line="240" w:lineRule="auto"/>
              <w:jc w:val="right"/>
            </w:pPr>
            <w:r>
              <w:rPr>
                <w:rFonts w:ascii="宋体" w:hAnsi="宋体" w:eastAsia="宋体" w:cs="宋体"/>
                <w:b w:val="0"/>
              </w:rPr>
              <w:t>120,015,455.54</w:t>
            </w:r>
          </w:p>
        </w:tc>
      </w:tr>
      <w:tr w14:paraId="627E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4D8F74">
            <w:pPr>
              <w:spacing w:line="240" w:lineRule="auto"/>
              <w:jc w:val="left"/>
            </w:pPr>
            <w:r>
              <w:rPr>
                <w:rFonts w:ascii="宋体" w:hAnsi="宋体" w:eastAsia="宋体" w:cs="宋体"/>
                <w:b w:val="0"/>
              </w:rPr>
              <w:t>本期申购</w:t>
            </w:r>
          </w:p>
        </w:tc>
        <w:tc>
          <w:tcPr>
            <w:tcW w:w="0" w:type="dxa"/>
          </w:tcPr>
          <w:p w14:paraId="096A72D3">
            <w:pPr>
              <w:spacing w:line="240" w:lineRule="auto"/>
              <w:jc w:val="right"/>
            </w:pPr>
            <w:r>
              <w:rPr>
                <w:rFonts w:ascii="宋体" w:hAnsi="宋体" w:eastAsia="宋体" w:cs="宋体"/>
                <w:b w:val="0"/>
              </w:rPr>
              <w:t>25,751,933.75</w:t>
            </w:r>
          </w:p>
        </w:tc>
        <w:tc>
          <w:tcPr>
            <w:tcW w:w="0" w:type="dxa"/>
          </w:tcPr>
          <w:p w14:paraId="2C6D02A2">
            <w:pPr>
              <w:spacing w:line="240" w:lineRule="auto"/>
              <w:jc w:val="right"/>
            </w:pPr>
            <w:r>
              <w:rPr>
                <w:rFonts w:ascii="宋体" w:hAnsi="宋体" w:eastAsia="宋体" w:cs="宋体"/>
                <w:b w:val="0"/>
              </w:rPr>
              <w:t>25,751,933.75</w:t>
            </w:r>
          </w:p>
        </w:tc>
      </w:tr>
      <w:tr w14:paraId="0DFD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0F8127">
            <w:pPr>
              <w:spacing w:line="240" w:lineRule="auto"/>
              <w:jc w:val="left"/>
            </w:pPr>
            <w:r>
              <w:rPr>
                <w:rFonts w:ascii="宋体" w:hAnsi="宋体" w:eastAsia="宋体" w:cs="宋体"/>
                <w:b w:val="0"/>
              </w:rPr>
              <w:t>本期赎回（以“-”号填列）</w:t>
            </w:r>
          </w:p>
        </w:tc>
        <w:tc>
          <w:tcPr>
            <w:tcW w:w="0" w:type="dxa"/>
          </w:tcPr>
          <w:p w14:paraId="7CEECF98">
            <w:pPr>
              <w:spacing w:line="240" w:lineRule="auto"/>
              <w:jc w:val="right"/>
            </w:pPr>
            <w:r>
              <w:rPr>
                <w:rFonts w:ascii="宋体" w:hAnsi="宋体" w:eastAsia="宋体" w:cs="宋体"/>
                <w:b w:val="0"/>
              </w:rPr>
              <w:t>-76,271,128.67</w:t>
            </w:r>
          </w:p>
        </w:tc>
        <w:tc>
          <w:tcPr>
            <w:tcW w:w="0" w:type="dxa"/>
          </w:tcPr>
          <w:p w14:paraId="259727FA">
            <w:pPr>
              <w:spacing w:line="240" w:lineRule="auto"/>
              <w:jc w:val="right"/>
            </w:pPr>
            <w:r>
              <w:rPr>
                <w:rFonts w:ascii="宋体" w:hAnsi="宋体" w:eastAsia="宋体" w:cs="宋体"/>
                <w:b w:val="0"/>
              </w:rPr>
              <w:t>-76,271,128.67</w:t>
            </w:r>
          </w:p>
        </w:tc>
      </w:tr>
      <w:tr w14:paraId="763D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D4177B">
            <w:pPr>
              <w:spacing w:line="240" w:lineRule="auto"/>
              <w:jc w:val="left"/>
            </w:pPr>
            <w:r>
              <w:rPr>
                <w:rFonts w:ascii="宋体" w:hAnsi="宋体" w:eastAsia="宋体" w:cs="宋体"/>
                <w:b w:val="0"/>
              </w:rPr>
              <w:t>本期末</w:t>
            </w:r>
          </w:p>
        </w:tc>
        <w:tc>
          <w:tcPr>
            <w:tcW w:w="0" w:type="dxa"/>
          </w:tcPr>
          <w:p w14:paraId="4A444441">
            <w:pPr>
              <w:spacing w:line="240" w:lineRule="auto"/>
              <w:jc w:val="right"/>
            </w:pPr>
            <w:r>
              <w:rPr>
                <w:rFonts w:ascii="宋体" w:hAnsi="宋体" w:eastAsia="宋体" w:cs="宋体"/>
                <w:b w:val="0"/>
              </w:rPr>
              <w:t>69,496,260.62</w:t>
            </w:r>
          </w:p>
        </w:tc>
        <w:tc>
          <w:tcPr>
            <w:tcW w:w="0" w:type="dxa"/>
          </w:tcPr>
          <w:p w14:paraId="00F996A8">
            <w:pPr>
              <w:spacing w:line="240" w:lineRule="auto"/>
              <w:jc w:val="right"/>
            </w:pPr>
            <w:r>
              <w:rPr>
                <w:rFonts w:ascii="宋体" w:hAnsi="宋体" w:eastAsia="宋体" w:cs="宋体"/>
                <w:b w:val="0"/>
              </w:rPr>
              <w:t>69,496,260.62</w:t>
            </w:r>
          </w:p>
        </w:tc>
      </w:tr>
    </w:tbl>
    <w:p w14:paraId="36FB0D54">
      <w:pPr>
        <w:jc w:val="left"/>
      </w:pPr>
      <w:r>
        <w:rPr>
          <w:rFonts w:ascii="宋体" w:hAnsi="宋体" w:eastAsia="宋体" w:cs="宋体"/>
          <w:b/>
        </w:rPr>
        <w:t>东方阿尔法医疗健康混合发起C</w:t>
      </w:r>
    </w:p>
    <w:p w14:paraId="351927E1">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420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B43A0D9">
            <w:pPr>
              <w:spacing w:line="240" w:lineRule="auto"/>
              <w:jc w:val="center"/>
            </w:pPr>
            <w:r>
              <w:rPr>
                <w:rFonts w:ascii="宋体" w:hAnsi="宋体" w:eastAsia="宋体" w:cs="宋体"/>
                <w:b w:val="0"/>
              </w:rPr>
              <w:t>项目</w:t>
            </w:r>
          </w:p>
        </w:tc>
        <w:tc>
          <w:tcPr>
            <w:tcW w:w="3077" w:type="pct"/>
            <w:gridSpan w:val="2"/>
            <w:shd w:val="clear" w:color="auto" w:fill="D9D9D9"/>
          </w:tcPr>
          <w:p w14:paraId="6FDD8D7A">
            <w:pPr>
              <w:spacing w:line="240" w:lineRule="auto"/>
              <w:jc w:val="center"/>
            </w:pPr>
            <w:r>
              <w:rPr>
                <w:rFonts w:ascii="宋体" w:hAnsi="宋体" w:eastAsia="宋体" w:cs="宋体"/>
                <w:b w:val="0"/>
              </w:rPr>
              <w:t>本期2025年01月01日至2025年06月30日</w:t>
            </w:r>
          </w:p>
        </w:tc>
      </w:tr>
      <w:tr w14:paraId="4ABF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D74E257"/>
        </w:tc>
        <w:tc>
          <w:tcPr>
            <w:tcW w:w="1538" w:type="pct"/>
            <w:shd w:val="clear" w:color="auto" w:fill="D9D9D9"/>
          </w:tcPr>
          <w:p w14:paraId="5E72CFFE">
            <w:pPr>
              <w:spacing w:line="240" w:lineRule="auto"/>
              <w:jc w:val="center"/>
            </w:pPr>
            <w:r>
              <w:rPr>
                <w:rFonts w:ascii="宋体" w:hAnsi="宋体" w:eastAsia="宋体" w:cs="宋体"/>
                <w:b w:val="0"/>
              </w:rPr>
              <w:t>基金份额（份）</w:t>
            </w:r>
          </w:p>
        </w:tc>
        <w:tc>
          <w:tcPr>
            <w:tcW w:w="1538" w:type="pct"/>
            <w:shd w:val="clear" w:color="auto" w:fill="D9D9D9"/>
          </w:tcPr>
          <w:p w14:paraId="794C7F33">
            <w:pPr>
              <w:spacing w:line="240" w:lineRule="auto"/>
              <w:jc w:val="center"/>
            </w:pPr>
            <w:r>
              <w:rPr>
                <w:rFonts w:ascii="宋体" w:hAnsi="宋体" w:eastAsia="宋体" w:cs="宋体"/>
                <w:b w:val="0"/>
              </w:rPr>
              <w:t>账面金额</w:t>
            </w:r>
          </w:p>
        </w:tc>
      </w:tr>
      <w:tr w14:paraId="3E2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DE3594">
            <w:pPr>
              <w:spacing w:line="240" w:lineRule="auto"/>
              <w:jc w:val="left"/>
            </w:pPr>
            <w:r>
              <w:rPr>
                <w:rFonts w:ascii="宋体" w:hAnsi="宋体" w:eastAsia="宋体" w:cs="宋体"/>
                <w:b w:val="0"/>
              </w:rPr>
              <w:t>上年度末</w:t>
            </w:r>
          </w:p>
        </w:tc>
        <w:tc>
          <w:tcPr>
            <w:tcW w:w="0" w:type="dxa"/>
          </w:tcPr>
          <w:p w14:paraId="36310ACD">
            <w:pPr>
              <w:spacing w:line="240" w:lineRule="auto"/>
              <w:jc w:val="right"/>
            </w:pPr>
            <w:r>
              <w:rPr>
                <w:rFonts w:ascii="宋体" w:hAnsi="宋体" w:eastAsia="宋体" w:cs="宋体"/>
                <w:b w:val="0"/>
              </w:rPr>
              <w:t>36,461,610.65</w:t>
            </w:r>
          </w:p>
        </w:tc>
        <w:tc>
          <w:tcPr>
            <w:tcW w:w="0" w:type="dxa"/>
          </w:tcPr>
          <w:p w14:paraId="13AB6852">
            <w:pPr>
              <w:spacing w:line="240" w:lineRule="auto"/>
              <w:jc w:val="right"/>
            </w:pPr>
            <w:r>
              <w:rPr>
                <w:rFonts w:ascii="宋体" w:hAnsi="宋体" w:eastAsia="宋体" w:cs="宋体"/>
                <w:b w:val="0"/>
              </w:rPr>
              <w:t>36,461,610.65</w:t>
            </w:r>
          </w:p>
        </w:tc>
      </w:tr>
      <w:tr w14:paraId="2B0D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A1E886">
            <w:pPr>
              <w:spacing w:line="240" w:lineRule="auto"/>
              <w:jc w:val="left"/>
            </w:pPr>
            <w:r>
              <w:rPr>
                <w:rFonts w:ascii="宋体" w:hAnsi="宋体" w:eastAsia="宋体" w:cs="宋体"/>
                <w:b w:val="0"/>
              </w:rPr>
              <w:t>本期申购</w:t>
            </w:r>
          </w:p>
        </w:tc>
        <w:tc>
          <w:tcPr>
            <w:tcW w:w="0" w:type="dxa"/>
          </w:tcPr>
          <w:p w14:paraId="1C65B745">
            <w:pPr>
              <w:spacing w:line="240" w:lineRule="auto"/>
              <w:jc w:val="right"/>
            </w:pPr>
            <w:r>
              <w:rPr>
                <w:rFonts w:ascii="宋体" w:hAnsi="宋体" w:eastAsia="宋体" w:cs="宋体"/>
                <w:b w:val="0"/>
              </w:rPr>
              <w:t>136,437,897.68</w:t>
            </w:r>
          </w:p>
        </w:tc>
        <w:tc>
          <w:tcPr>
            <w:tcW w:w="0" w:type="dxa"/>
          </w:tcPr>
          <w:p w14:paraId="3A1E1EDE">
            <w:pPr>
              <w:spacing w:line="240" w:lineRule="auto"/>
              <w:jc w:val="right"/>
            </w:pPr>
            <w:r>
              <w:rPr>
                <w:rFonts w:ascii="宋体" w:hAnsi="宋体" w:eastAsia="宋体" w:cs="宋体"/>
                <w:b w:val="0"/>
              </w:rPr>
              <w:t>136,437,897.68</w:t>
            </w:r>
          </w:p>
        </w:tc>
      </w:tr>
      <w:tr w14:paraId="67DD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3F497E">
            <w:pPr>
              <w:spacing w:line="240" w:lineRule="auto"/>
              <w:jc w:val="left"/>
            </w:pPr>
            <w:r>
              <w:rPr>
                <w:rFonts w:ascii="宋体" w:hAnsi="宋体" w:eastAsia="宋体" w:cs="宋体"/>
                <w:b w:val="0"/>
              </w:rPr>
              <w:t>本期赎回（以“-”号填列）</w:t>
            </w:r>
          </w:p>
        </w:tc>
        <w:tc>
          <w:tcPr>
            <w:tcW w:w="0" w:type="dxa"/>
          </w:tcPr>
          <w:p w14:paraId="714268A6">
            <w:pPr>
              <w:spacing w:line="240" w:lineRule="auto"/>
              <w:jc w:val="right"/>
            </w:pPr>
            <w:r>
              <w:rPr>
                <w:rFonts w:ascii="宋体" w:hAnsi="宋体" w:eastAsia="宋体" w:cs="宋体"/>
                <w:b w:val="0"/>
              </w:rPr>
              <w:t>-93,773,056.04</w:t>
            </w:r>
          </w:p>
        </w:tc>
        <w:tc>
          <w:tcPr>
            <w:tcW w:w="0" w:type="dxa"/>
          </w:tcPr>
          <w:p w14:paraId="30BA8DC0">
            <w:pPr>
              <w:spacing w:line="240" w:lineRule="auto"/>
              <w:jc w:val="right"/>
            </w:pPr>
            <w:r>
              <w:rPr>
                <w:rFonts w:ascii="宋体" w:hAnsi="宋体" w:eastAsia="宋体" w:cs="宋体"/>
                <w:b w:val="0"/>
              </w:rPr>
              <w:t>-93,773,056.04</w:t>
            </w:r>
          </w:p>
        </w:tc>
      </w:tr>
      <w:tr w14:paraId="0365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655E53">
            <w:pPr>
              <w:spacing w:line="240" w:lineRule="auto"/>
              <w:jc w:val="left"/>
            </w:pPr>
            <w:r>
              <w:rPr>
                <w:rFonts w:ascii="宋体" w:hAnsi="宋体" w:eastAsia="宋体" w:cs="宋体"/>
                <w:b w:val="0"/>
              </w:rPr>
              <w:t>本期末</w:t>
            </w:r>
          </w:p>
        </w:tc>
        <w:tc>
          <w:tcPr>
            <w:tcW w:w="0" w:type="dxa"/>
          </w:tcPr>
          <w:p w14:paraId="1A2CAC0F">
            <w:pPr>
              <w:spacing w:line="240" w:lineRule="auto"/>
              <w:jc w:val="right"/>
            </w:pPr>
            <w:r>
              <w:rPr>
                <w:rFonts w:ascii="宋体" w:hAnsi="宋体" w:eastAsia="宋体" w:cs="宋体"/>
                <w:b w:val="0"/>
              </w:rPr>
              <w:t>79,126,452.29</w:t>
            </w:r>
          </w:p>
        </w:tc>
        <w:tc>
          <w:tcPr>
            <w:tcW w:w="0" w:type="dxa"/>
          </w:tcPr>
          <w:p w14:paraId="26977D58">
            <w:pPr>
              <w:spacing w:line="240" w:lineRule="auto"/>
              <w:jc w:val="right"/>
            </w:pPr>
            <w:r>
              <w:rPr>
                <w:rFonts w:ascii="宋体" w:hAnsi="宋体" w:eastAsia="宋体" w:cs="宋体"/>
                <w:b w:val="0"/>
              </w:rPr>
              <w:t>79,126,452.29</w:t>
            </w:r>
          </w:p>
        </w:tc>
      </w:tr>
    </w:tbl>
    <w:p w14:paraId="4490417C">
      <w:r>
        <w:rPr>
          <w:rFonts w:ascii="宋体" w:hAnsi="宋体" w:eastAsia="宋体" w:cs="宋体"/>
          <w:b w:val="0"/>
        </w:rPr>
        <w:t>注: 申购含转换入份额，赎回含转换出份额。</w:t>
      </w:r>
    </w:p>
    <w:p w14:paraId="6B590B22"/>
    <w:p w14:paraId="05E67161">
      <w:r>
        <w:rPr>
          <w:rFonts w:ascii="宋体" w:hAnsi="宋体" w:eastAsia="宋体" w:cs="宋体"/>
          <w:b/>
        </w:rPr>
        <w:t>6.4.7.8 未分配利润</w:t>
      </w:r>
    </w:p>
    <w:p w14:paraId="3B1476F1">
      <w:pPr>
        <w:jc w:val="left"/>
      </w:pPr>
      <w:r>
        <w:rPr>
          <w:rFonts w:ascii="宋体" w:hAnsi="宋体" w:eastAsia="宋体" w:cs="宋体"/>
          <w:b/>
        </w:rPr>
        <w:t>东方阿尔法医疗健康混合发起A</w:t>
      </w:r>
    </w:p>
    <w:p w14:paraId="093C279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2057"/>
        <w:gridCol w:w="2057"/>
        <w:gridCol w:w="1687"/>
      </w:tblGrid>
      <w:tr w14:paraId="194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4F5005AE">
            <w:pPr>
              <w:spacing w:line="240" w:lineRule="auto"/>
              <w:jc w:val="center"/>
            </w:pPr>
            <w:r>
              <w:rPr>
                <w:rFonts w:ascii="宋体" w:hAnsi="宋体" w:eastAsia="宋体" w:cs="宋体"/>
                <w:b w:val="0"/>
              </w:rPr>
              <w:t>项目</w:t>
            </w:r>
          </w:p>
        </w:tc>
        <w:tc>
          <w:tcPr>
            <w:tcW w:w="1154" w:type="pct"/>
            <w:shd w:val="clear" w:color="auto" w:fill="D9D9D9"/>
            <w:vAlign w:val="center"/>
          </w:tcPr>
          <w:p w14:paraId="6D4E5135">
            <w:pPr>
              <w:spacing w:line="240" w:lineRule="auto"/>
              <w:jc w:val="center"/>
            </w:pPr>
            <w:r>
              <w:rPr>
                <w:rFonts w:ascii="宋体" w:hAnsi="宋体" w:eastAsia="宋体" w:cs="宋体"/>
                <w:b w:val="0"/>
              </w:rPr>
              <w:t>已实现部分</w:t>
            </w:r>
          </w:p>
        </w:tc>
        <w:tc>
          <w:tcPr>
            <w:tcW w:w="1154" w:type="pct"/>
            <w:shd w:val="clear" w:color="auto" w:fill="D9D9D9"/>
            <w:vAlign w:val="center"/>
          </w:tcPr>
          <w:p w14:paraId="05872843">
            <w:pPr>
              <w:spacing w:line="240" w:lineRule="auto"/>
              <w:jc w:val="center"/>
            </w:pPr>
            <w:r>
              <w:rPr>
                <w:rFonts w:ascii="宋体" w:hAnsi="宋体" w:eastAsia="宋体" w:cs="宋体"/>
                <w:b w:val="0"/>
              </w:rPr>
              <w:t>未实现部分</w:t>
            </w:r>
          </w:p>
        </w:tc>
        <w:tc>
          <w:tcPr>
            <w:tcW w:w="1154" w:type="pct"/>
            <w:shd w:val="clear" w:color="auto" w:fill="D9D9D9"/>
            <w:vAlign w:val="center"/>
          </w:tcPr>
          <w:p w14:paraId="4F7AB6BA">
            <w:pPr>
              <w:spacing w:line="240" w:lineRule="auto"/>
              <w:jc w:val="center"/>
            </w:pPr>
            <w:r>
              <w:rPr>
                <w:rFonts w:ascii="宋体" w:hAnsi="宋体" w:eastAsia="宋体" w:cs="宋体"/>
                <w:b w:val="0"/>
              </w:rPr>
              <w:t>未分配利润合计</w:t>
            </w:r>
          </w:p>
        </w:tc>
      </w:tr>
      <w:tr w14:paraId="2092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310F43">
            <w:pPr>
              <w:spacing w:line="240" w:lineRule="auto"/>
              <w:jc w:val="left"/>
            </w:pPr>
            <w:r>
              <w:rPr>
                <w:rFonts w:ascii="宋体" w:hAnsi="宋体" w:eastAsia="宋体" w:cs="宋体"/>
                <w:b w:val="0"/>
              </w:rPr>
              <w:t>上年度末</w:t>
            </w:r>
          </w:p>
        </w:tc>
        <w:tc>
          <w:tcPr>
            <w:tcW w:w="0" w:type="dxa"/>
            <w:vAlign w:val="center"/>
          </w:tcPr>
          <w:p w14:paraId="71B60483">
            <w:pPr>
              <w:spacing w:line="240" w:lineRule="auto"/>
              <w:jc w:val="right"/>
            </w:pPr>
            <w:r>
              <w:rPr>
                <w:rFonts w:ascii="宋体" w:hAnsi="宋体" w:eastAsia="宋体" w:cs="宋体"/>
                <w:b w:val="0"/>
              </w:rPr>
              <w:t>-19,922,821.91</w:t>
            </w:r>
          </w:p>
        </w:tc>
        <w:tc>
          <w:tcPr>
            <w:tcW w:w="0" w:type="dxa"/>
            <w:vAlign w:val="center"/>
          </w:tcPr>
          <w:p w14:paraId="4B216ED8">
            <w:pPr>
              <w:spacing w:line="240" w:lineRule="auto"/>
              <w:jc w:val="right"/>
            </w:pPr>
            <w:r>
              <w:rPr>
                <w:rFonts w:ascii="宋体" w:hAnsi="宋体" w:eastAsia="宋体" w:cs="宋体"/>
                <w:b w:val="0"/>
              </w:rPr>
              <w:t>1,324,163.72</w:t>
            </w:r>
          </w:p>
        </w:tc>
        <w:tc>
          <w:tcPr>
            <w:tcW w:w="0" w:type="dxa"/>
            <w:vAlign w:val="center"/>
          </w:tcPr>
          <w:p w14:paraId="01E850B6">
            <w:pPr>
              <w:spacing w:line="240" w:lineRule="auto"/>
              <w:jc w:val="right"/>
            </w:pPr>
            <w:r>
              <w:rPr>
                <w:rFonts w:ascii="宋体" w:hAnsi="宋体" w:eastAsia="宋体" w:cs="宋体"/>
                <w:b w:val="0"/>
              </w:rPr>
              <w:t>-18,598,658.19</w:t>
            </w:r>
          </w:p>
        </w:tc>
      </w:tr>
      <w:tr w14:paraId="72E3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C5AE53">
            <w:pPr>
              <w:spacing w:line="240" w:lineRule="auto"/>
              <w:jc w:val="left"/>
            </w:pPr>
            <w:r>
              <w:rPr>
                <w:rFonts w:ascii="宋体" w:hAnsi="宋体" w:eastAsia="宋体" w:cs="宋体"/>
                <w:b w:val="0"/>
              </w:rPr>
              <w:t>本期期初</w:t>
            </w:r>
          </w:p>
        </w:tc>
        <w:tc>
          <w:tcPr>
            <w:tcW w:w="0" w:type="dxa"/>
            <w:vAlign w:val="center"/>
          </w:tcPr>
          <w:p w14:paraId="3A5C8F94">
            <w:pPr>
              <w:spacing w:line="240" w:lineRule="auto"/>
              <w:jc w:val="right"/>
            </w:pPr>
            <w:r>
              <w:rPr>
                <w:rFonts w:ascii="宋体" w:hAnsi="宋体" w:eastAsia="宋体" w:cs="宋体"/>
                <w:b w:val="0"/>
              </w:rPr>
              <w:t>-19,922,821.91</w:t>
            </w:r>
          </w:p>
        </w:tc>
        <w:tc>
          <w:tcPr>
            <w:tcW w:w="0" w:type="dxa"/>
            <w:vAlign w:val="center"/>
          </w:tcPr>
          <w:p w14:paraId="26F0FCE8">
            <w:pPr>
              <w:spacing w:line="240" w:lineRule="auto"/>
              <w:jc w:val="right"/>
            </w:pPr>
            <w:r>
              <w:rPr>
                <w:rFonts w:ascii="宋体" w:hAnsi="宋体" w:eastAsia="宋体" w:cs="宋体"/>
                <w:b w:val="0"/>
              </w:rPr>
              <w:t>1,324,163.72</w:t>
            </w:r>
          </w:p>
        </w:tc>
        <w:tc>
          <w:tcPr>
            <w:tcW w:w="0" w:type="dxa"/>
            <w:vAlign w:val="center"/>
          </w:tcPr>
          <w:p w14:paraId="7F02ABF1">
            <w:pPr>
              <w:spacing w:line="240" w:lineRule="auto"/>
              <w:jc w:val="right"/>
            </w:pPr>
            <w:r>
              <w:rPr>
                <w:rFonts w:ascii="宋体" w:hAnsi="宋体" w:eastAsia="宋体" w:cs="宋体"/>
                <w:b w:val="0"/>
              </w:rPr>
              <w:t>-18,598,658.19</w:t>
            </w:r>
          </w:p>
        </w:tc>
      </w:tr>
      <w:tr w14:paraId="3367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EE5456">
            <w:pPr>
              <w:spacing w:line="240" w:lineRule="auto"/>
              <w:jc w:val="left"/>
            </w:pPr>
            <w:r>
              <w:rPr>
                <w:rFonts w:ascii="宋体" w:hAnsi="宋体" w:eastAsia="宋体" w:cs="宋体"/>
                <w:b w:val="0"/>
              </w:rPr>
              <w:t>本期利润</w:t>
            </w:r>
          </w:p>
        </w:tc>
        <w:tc>
          <w:tcPr>
            <w:tcW w:w="0" w:type="dxa"/>
            <w:vAlign w:val="center"/>
          </w:tcPr>
          <w:p w14:paraId="74566E3B">
            <w:pPr>
              <w:spacing w:line="240" w:lineRule="auto"/>
              <w:jc w:val="right"/>
            </w:pPr>
            <w:r>
              <w:rPr>
                <w:rFonts w:ascii="宋体" w:hAnsi="宋体" w:eastAsia="宋体" w:cs="宋体"/>
                <w:b w:val="0"/>
              </w:rPr>
              <w:t>11,534,167.23</w:t>
            </w:r>
          </w:p>
        </w:tc>
        <w:tc>
          <w:tcPr>
            <w:tcW w:w="0" w:type="dxa"/>
            <w:vAlign w:val="center"/>
          </w:tcPr>
          <w:p w14:paraId="2AB10AF2">
            <w:pPr>
              <w:spacing w:line="240" w:lineRule="auto"/>
              <w:jc w:val="right"/>
            </w:pPr>
            <w:r>
              <w:rPr>
                <w:rFonts w:ascii="宋体" w:hAnsi="宋体" w:eastAsia="宋体" w:cs="宋体"/>
                <w:b w:val="0"/>
              </w:rPr>
              <w:t>14,804,747.82</w:t>
            </w:r>
          </w:p>
        </w:tc>
        <w:tc>
          <w:tcPr>
            <w:tcW w:w="0" w:type="dxa"/>
            <w:vAlign w:val="center"/>
          </w:tcPr>
          <w:p w14:paraId="46BC0591">
            <w:pPr>
              <w:spacing w:line="240" w:lineRule="auto"/>
              <w:jc w:val="right"/>
            </w:pPr>
            <w:r>
              <w:rPr>
                <w:rFonts w:ascii="宋体" w:hAnsi="宋体" w:eastAsia="宋体" w:cs="宋体"/>
                <w:b w:val="0"/>
              </w:rPr>
              <w:t>26,338,915.05</w:t>
            </w:r>
          </w:p>
        </w:tc>
      </w:tr>
      <w:tr w14:paraId="3425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54F233">
            <w:pPr>
              <w:spacing w:line="240" w:lineRule="auto"/>
              <w:jc w:val="left"/>
            </w:pPr>
            <w:r>
              <w:rPr>
                <w:rFonts w:ascii="宋体" w:hAnsi="宋体" w:eastAsia="宋体" w:cs="宋体"/>
                <w:b w:val="0"/>
              </w:rPr>
              <w:t>本期基金份额交易产生的变动数</w:t>
            </w:r>
          </w:p>
        </w:tc>
        <w:tc>
          <w:tcPr>
            <w:tcW w:w="0" w:type="dxa"/>
            <w:vAlign w:val="center"/>
          </w:tcPr>
          <w:p w14:paraId="13F8ACAB">
            <w:pPr>
              <w:spacing w:line="240" w:lineRule="auto"/>
              <w:jc w:val="right"/>
            </w:pPr>
            <w:r>
              <w:rPr>
                <w:rFonts w:ascii="宋体" w:hAnsi="宋体" w:eastAsia="宋体" w:cs="宋体"/>
                <w:b w:val="0"/>
              </w:rPr>
              <w:t>4,949,763.43</w:t>
            </w:r>
          </w:p>
        </w:tc>
        <w:tc>
          <w:tcPr>
            <w:tcW w:w="0" w:type="dxa"/>
            <w:vAlign w:val="center"/>
          </w:tcPr>
          <w:p w14:paraId="1A08A597">
            <w:pPr>
              <w:spacing w:line="240" w:lineRule="auto"/>
              <w:jc w:val="right"/>
            </w:pPr>
            <w:r>
              <w:rPr>
                <w:rFonts w:ascii="宋体" w:hAnsi="宋体" w:eastAsia="宋体" w:cs="宋体"/>
                <w:b w:val="0"/>
              </w:rPr>
              <w:t>-7,143,392.31</w:t>
            </w:r>
          </w:p>
        </w:tc>
        <w:tc>
          <w:tcPr>
            <w:tcW w:w="0" w:type="dxa"/>
            <w:vAlign w:val="center"/>
          </w:tcPr>
          <w:p w14:paraId="438F8240">
            <w:pPr>
              <w:spacing w:line="240" w:lineRule="auto"/>
              <w:jc w:val="right"/>
            </w:pPr>
            <w:r>
              <w:rPr>
                <w:rFonts w:ascii="宋体" w:hAnsi="宋体" w:eastAsia="宋体" w:cs="宋体"/>
                <w:b w:val="0"/>
              </w:rPr>
              <w:t>-2,193,628.88</w:t>
            </w:r>
          </w:p>
        </w:tc>
      </w:tr>
      <w:tr w14:paraId="5714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9F50B7">
            <w:pPr>
              <w:spacing w:line="240" w:lineRule="auto"/>
              <w:jc w:val="left"/>
            </w:pPr>
            <w:r>
              <w:rPr>
                <w:rFonts w:ascii="宋体" w:hAnsi="宋体" w:eastAsia="宋体" w:cs="宋体"/>
                <w:b w:val="0"/>
              </w:rPr>
              <w:t>其中：基金申购款</w:t>
            </w:r>
          </w:p>
        </w:tc>
        <w:tc>
          <w:tcPr>
            <w:tcW w:w="0" w:type="dxa"/>
            <w:vAlign w:val="center"/>
          </w:tcPr>
          <w:p w14:paraId="2CF72387">
            <w:pPr>
              <w:spacing w:line="240" w:lineRule="auto"/>
              <w:jc w:val="right"/>
            </w:pPr>
            <w:r>
              <w:rPr>
                <w:rFonts w:ascii="宋体" w:hAnsi="宋体" w:eastAsia="宋体" w:cs="宋体"/>
                <w:b w:val="0"/>
              </w:rPr>
              <w:t>-3,510,733.08</w:t>
            </w:r>
          </w:p>
        </w:tc>
        <w:tc>
          <w:tcPr>
            <w:tcW w:w="0" w:type="dxa"/>
            <w:vAlign w:val="center"/>
          </w:tcPr>
          <w:p w14:paraId="21904902">
            <w:pPr>
              <w:spacing w:line="240" w:lineRule="auto"/>
              <w:jc w:val="right"/>
            </w:pPr>
            <w:r>
              <w:rPr>
                <w:rFonts w:ascii="宋体" w:hAnsi="宋体" w:eastAsia="宋体" w:cs="宋体"/>
                <w:b w:val="0"/>
              </w:rPr>
              <w:t>2,364,113.10</w:t>
            </w:r>
          </w:p>
        </w:tc>
        <w:tc>
          <w:tcPr>
            <w:tcW w:w="0" w:type="dxa"/>
            <w:vAlign w:val="center"/>
          </w:tcPr>
          <w:p w14:paraId="5BD90EE7">
            <w:pPr>
              <w:spacing w:line="240" w:lineRule="auto"/>
              <w:jc w:val="right"/>
            </w:pPr>
            <w:r>
              <w:rPr>
                <w:rFonts w:ascii="宋体" w:hAnsi="宋体" w:eastAsia="宋体" w:cs="宋体"/>
                <w:b w:val="0"/>
              </w:rPr>
              <w:t>-1,146,619.98</w:t>
            </w:r>
          </w:p>
        </w:tc>
      </w:tr>
      <w:tr w14:paraId="2DFD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C0DCA6">
            <w:pPr>
              <w:spacing w:line="240" w:lineRule="auto"/>
              <w:jc w:val="left"/>
            </w:pPr>
            <w:r>
              <w:rPr>
                <w:rFonts w:ascii="宋体" w:hAnsi="宋体" w:eastAsia="宋体" w:cs="宋体"/>
                <w:b w:val="0"/>
              </w:rPr>
              <w:t xml:space="preserve">      基金赎回款</w:t>
            </w:r>
          </w:p>
        </w:tc>
        <w:tc>
          <w:tcPr>
            <w:tcW w:w="0" w:type="dxa"/>
            <w:vAlign w:val="center"/>
          </w:tcPr>
          <w:p w14:paraId="60B15A7B">
            <w:pPr>
              <w:spacing w:line="240" w:lineRule="auto"/>
              <w:jc w:val="right"/>
            </w:pPr>
            <w:r>
              <w:rPr>
                <w:rFonts w:ascii="宋体" w:hAnsi="宋体" w:eastAsia="宋体" w:cs="宋体"/>
                <w:b w:val="0"/>
              </w:rPr>
              <w:t>8,460,496.51</w:t>
            </w:r>
          </w:p>
        </w:tc>
        <w:tc>
          <w:tcPr>
            <w:tcW w:w="0" w:type="dxa"/>
            <w:vAlign w:val="center"/>
          </w:tcPr>
          <w:p w14:paraId="741F02AD">
            <w:pPr>
              <w:spacing w:line="240" w:lineRule="auto"/>
              <w:jc w:val="right"/>
            </w:pPr>
            <w:r>
              <w:rPr>
                <w:rFonts w:ascii="宋体" w:hAnsi="宋体" w:eastAsia="宋体" w:cs="宋体"/>
                <w:b w:val="0"/>
              </w:rPr>
              <w:t>-9,507,505.41</w:t>
            </w:r>
          </w:p>
        </w:tc>
        <w:tc>
          <w:tcPr>
            <w:tcW w:w="0" w:type="dxa"/>
            <w:vAlign w:val="center"/>
          </w:tcPr>
          <w:p w14:paraId="54E5BF73">
            <w:pPr>
              <w:spacing w:line="240" w:lineRule="auto"/>
              <w:jc w:val="right"/>
            </w:pPr>
            <w:r>
              <w:rPr>
                <w:rFonts w:ascii="宋体" w:hAnsi="宋体" w:eastAsia="宋体" w:cs="宋体"/>
                <w:b w:val="0"/>
              </w:rPr>
              <w:t>-1,047,008.90</w:t>
            </w:r>
          </w:p>
        </w:tc>
      </w:tr>
      <w:tr w14:paraId="5581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16C184">
            <w:pPr>
              <w:spacing w:line="240" w:lineRule="auto"/>
              <w:jc w:val="left"/>
            </w:pPr>
            <w:r>
              <w:rPr>
                <w:rFonts w:ascii="宋体" w:hAnsi="宋体" w:eastAsia="宋体" w:cs="宋体"/>
                <w:b w:val="0"/>
              </w:rPr>
              <w:t>本期已分配利润</w:t>
            </w:r>
          </w:p>
        </w:tc>
        <w:tc>
          <w:tcPr>
            <w:tcW w:w="0" w:type="dxa"/>
            <w:vAlign w:val="center"/>
          </w:tcPr>
          <w:p w14:paraId="5A32B1B1">
            <w:pPr>
              <w:spacing w:line="240" w:lineRule="auto"/>
              <w:jc w:val="right"/>
            </w:pPr>
            <w:r>
              <w:rPr>
                <w:rFonts w:ascii="宋体" w:hAnsi="宋体" w:eastAsia="宋体" w:cs="宋体"/>
                <w:b w:val="0"/>
              </w:rPr>
              <w:t>-</w:t>
            </w:r>
          </w:p>
        </w:tc>
        <w:tc>
          <w:tcPr>
            <w:tcW w:w="0" w:type="dxa"/>
            <w:vAlign w:val="center"/>
          </w:tcPr>
          <w:p w14:paraId="38C38905">
            <w:pPr>
              <w:spacing w:line="240" w:lineRule="auto"/>
              <w:jc w:val="right"/>
            </w:pPr>
            <w:r>
              <w:rPr>
                <w:rFonts w:ascii="宋体" w:hAnsi="宋体" w:eastAsia="宋体" w:cs="宋体"/>
                <w:b w:val="0"/>
              </w:rPr>
              <w:t>-</w:t>
            </w:r>
          </w:p>
        </w:tc>
        <w:tc>
          <w:tcPr>
            <w:tcW w:w="0" w:type="dxa"/>
            <w:vAlign w:val="center"/>
          </w:tcPr>
          <w:p w14:paraId="17E83B5A">
            <w:pPr>
              <w:spacing w:line="240" w:lineRule="auto"/>
              <w:jc w:val="right"/>
            </w:pPr>
            <w:r>
              <w:rPr>
                <w:rFonts w:ascii="宋体" w:hAnsi="宋体" w:eastAsia="宋体" w:cs="宋体"/>
                <w:b w:val="0"/>
              </w:rPr>
              <w:t>-</w:t>
            </w:r>
          </w:p>
        </w:tc>
      </w:tr>
      <w:tr w14:paraId="4FB8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CBD30B">
            <w:pPr>
              <w:spacing w:line="240" w:lineRule="auto"/>
              <w:jc w:val="left"/>
            </w:pPr>
            <w:r>
              <w:rPr>
                <w:rFonts w:ascii="宋体" w:hAnsi="宋体" w:eastAsia="宋体" w:cs="宋体"/>
                <w:b w:val="0"/>
              </w:rPr>
              <w:t>本期末</w:t>
            </w:r>
          </w:p>
        </w:tc>
        <w:tc>
          <w:tcPr>
            <w:tcW w:w="0" w:type="dxa"/>
            <w:vAlign w:val="center"/>
          </w:tcPr>
          <w:p w14:paraId="458A8D9E">
            <w:pPr>
              <w:spacing w:line="240" w:lineRule="auto"/>
              <w:jc w:val="right"/>
            </w:pPr>
            <w:r>
              <w:rPr>
                <w:rFonts w:ascii="宋体" w:hAnsi="宋体" w:eastAsia="宋体" w:cs="宋体"/>
                <w:b w:val="0"/>
              </w:rPr>
              <w:t>-3,438,891.25</w:t>
            </w:r>
          </w:p>
        </w:tc>
        <w:tc>
          <w:tcPr>
            <w:tcW w:w="0" w:type="dxa"/>
            <w:vAlign w:val="center"/>
          </w:tcPr>
          <w:p w14:paraId="41E1F487">
            <w:pPr>
              <w:spacing w:line="240" w:lineRule="auto"/>
              <w:jc w:val="right"/>
            </w:pPr>
            <w:r>
              <w:rPr>
                <w:rFonts w:ascii="宋体" w:hAnsi="宋体" w:eastAsia="宋体" w:cs="宋体"/>
                <w:b w:val="0"/>
              </w:rPr>
              <w:t>8,985,519.23</w:t>
            </w:r>
          </w:p>
        </w:tc>
        <w:tc>
          <w:tcPr>
            <w:tcW w:w="0" w:type="dxa"/>
            <w:vAlign w:val="center"/>
          </w:tcPr>
          <w:p w14:paraId="705FE4C5">
            <w:pPr>
              <w:spacing w:line="240" w:lineRule="auto"/>
              <w:jc w:val="right"/>
            </w:pPr>
            <w:r>
              <w:rPr>
                <w:rFonts w:ascii="宋体" w:hAnsi="宋体" w:eastAsia="宋体" w:cs="宋体"/>
                <w:b w:val="0"/>
              </w:rPr>
              <w:t>5,546,627.98</w:t>
            </w:r>
          </w:p>
        </w:tc>
      </w:tr>
    </w:tbl>
    <w:p w14:paraId="04E2D9E7">
      <w:pPr>
        <w:jc w:val="left"/>
      </w:pPr>
      <w:r>
        <w:rPr>
          <w:rFonts w:ascii="宋体" w:hAnsi="宋体" w:eastAsia="宋体" w:cs="宋体"/>
          <w:b/>
        </w:rPr>
        <w:t>东方阿尔法医疗健康混合发起C</w:t>
      </w:r>
    </w:p>
    <w:p w14:paraId="54580F0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2057"/>
        <w:gridCol w:w="2057"/>
        <w:gridCol w:w="1687"/>
      </w:tblGrid>
      <w:tr w14:paraId="2C4E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3" w:type="pct"/>
            <w:shd w:val="clear" w:color="auto" w:fill="D9D9D9"/>
            <w:vAlign w:val="center"/>
          </w:tcPr>
          <w:p w14:paraId="6B1D550C">
            <w:pPr>
              <w:spacing w:line="240" w:lineRule="auto"/>
              <w:jc w:val="center"/>
            </w:pPr>
            <w:r>
              <w:rPr>
                <w:rFonts w:ascii="宋体" w:hAnsi="宋体" w:eastAsia="宋体" w:cs="宋体"/>
                <w:b w:val="0"/>
              </w:rPr>
              <w:t>项目</w:t>
            </w:r>
          </w:p>
        </w:tc>
        <w:tc>
          <w:tcPr>
            <w:tcW w:w="1154" w:type="pct"/>
            <w:shd w:val="clear" w:color="auto" w:fill="D9D9D9"/>
            <w:vAlign w:val="center"/>
          </w:tcPr>
          <w:p w14:paraId="0278565B">
            <w:pPr>
              <w:spacing w:line="240" w:lineRule="auto"/>
              <w:jc w:val="center"/>
            </w:pPr>
            <w:r>
              <w:rPr>
                <w:rFonts w:ascii="宋体" w:hAnsi="宋体" w:eastAsia="宋体" w:cs="宋体"/>
                <w:b w:val="0"/>
              </w:rPr>
              <w:t>已实现部分</w:t>
            </w:r>
          </w:p>
        </w:tc>
        <w:tc>
          <w:tcPr>
            <w:tcW w:w="1154" w:type="pct"/>
            <w:shd w:val="clear" w:color="auto" w:fill="D9D9D9"/>
            <w:vAlign w:val="center"/>
          </w:tcPr>
          <w:p w14:paraId="08ED9560">
            <w:pPr>
              <w:spacing w:line="240" w:lineRule="auto"/>
              <w:jc w:val="center"/>
            </w:pPr>
            <w:r>
              <w:rPr>
                <w:rFonts w:ascii="宋体" w:hAnsi="宋体" w:eastAsia="宋体" w:cs="宋体"/>
                <w:b w:val="0"/>
              </w:rPr>
              <w:t>未实现部分</w:t>
            </w:r>
          </w:p>
        </w:tc>
        <w:tc>
          <w:tcPr>
            <w:tcW w:w="1154" w:type="pct"/>
            <w:shd w:val="clear" w:color="auto" w:fill="D9D9D9"/>
            <w:vAlign w:val="center"/>
          </w:tcPr>
          <w:p w14:paraId="6D229841">
            <w:pPr>
              <w:spacing w:line="240" w:lineRule="auto"/>
              <w:jc w:val="center"/>
            </w:pPr>
            <w:r>
              <w:rPr>
                <w:rFonts w:ascii="宋体" w:hAnsi="宋体" w:eastAsia="宋体" w:cs="宋体"/>
                <w:b w:val="0"/>
              </w:rPr>
              <w:t>未分配利润合计</w:t>
            </w:r>
          </w:p>
        </w:tc>
      </w:tr>
      <w:tr w14:paraId="2202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8303ED">
            <w:pPr>
              <w:spacing w:line="240" w:lineRule="auto"/>
              <w:jc w:val="left"/>
            </w:pPr>
            <w:r>
              <w:rPr>
                <w:rFonts w:ascii="宋体" w:hAnsi="宋体" w:eastAsia="宋体" w:cs="宋体"/>
                <w:b w:val="0"/>
              </w:rPr>
              <w:t>上年度末</w:t>
            </w:r>
          </w:p>
        </w:tc>
        <w:tc>
          <w:tcPr>
            <w:tcW w:w="0" w:type="dxa"/>
            <w:vAlign w:val="center"/>
          </w:tcPr>
          <w:p w14:paraId="0D6E0884">
            <w:pPr>
              <w:spacing w:line="240" w:lineRule="auto"/>
              <w:jc w:val="right"/>
            </w:pPr>
            <w:r>
              <w:rPr>
                <w:rFonts w:ascii="宋体" w:hAnsi="宋体" w:eastAsia="宋体" w:cs="宋体"/>
                <w:b w:val="0"/>
              </w:rPr>
              <w:t>-6,467,902.33</w:t>
            </w:r>
          </w:p>
        </w:tc>
        <w:tc>
          <w:tcPr>
            <w:tcW w:w="0" w:type="dxa"/>
            <w:vAlign w:val="center"/>
          </w:tcPr>
          <w:p w14:paraId="6D5D81A4">
            <w:pPr>
              <w:spacing w:line="240" w:lineRule="auto"/>
              <w:jc w:val="right"/>
            </w:pPr>
            <w:r>
              <w:rPr>
                <w:rFonts w:ascii="宋体" w:hAnsi="宋体" w:eastAsia="宋体" w:cs="宋体"/>
                <w:b w:val="0"/>
              </w:rPr>
              <w:t>397,197.11</w:t>
            </w:r>
          </w:p>
        </w:tc>
        <w:tc>
          <w:tcPr>
            <w:tcW w:w="0" w:type="dxa"/>
            <w:vAlign w:val="center"/>
          </w:tcPr>
          <w:p w14:paraId="7E554E8A">
            <w:pPr>
              <w:spacing w:line="240" w:lineRule="auto"/>
              <w:jc w:val="right"/>
            </w:pPr>
            <w:r>
              <w:rPr>
                <w:rFonts w:ascii="宋体" w:hAnsi="宋体" w:eastAsia="宋体" w:cs="宋体"/>
                <w:b w:val="0"/>
              </w:rPr>
              <w:t>-6,070,705.22</w:t>
            </w:r>
          </w:p>
        </w:tc>
      </w:tr>
      <w:tr w14:paraId="5B6D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608187">
            <w:pPr>
              <w:spacing w:line="240" w:lineRule="auto"/>
              <w:jc w:val="left"/>
            </w:pPr>
            <w:r>
              <w:rPr>
                <w:rFonts w:ascii="宋体" w:hAnsi="宋体" w:eastAsia="宋体" w:cs="宋体"/>
                <w:b w:val="0"/>
              </w:rPr>
              <w:t>本期期初</w:t>
            </w:r>
          </w:p>
        </w:tc>
        <w:tc>
          <w:tcPr>
            <w:tcW w:w="0" w:type="dxa"/>
            <w:vAlign w:val="center"/>
          </w:tcPr>
          <w:p w14:paraId="1E3766C2">
            <w:pPr>
              <w:spacing w:line="240" w:lineRule="auto"/>
              <w:jc w:val="right"/>
            </w:pPr>
            <w:r>
              <w:rPr>
                <w:rFonts w:ascii="宋体" w:hAnsi="宋体" w:eastAsia="宋体" w:cs="宋体"/>
                <w:b w:val="0"/>
              </w:rPr>
              <w:t>-6,467,902.33</w:t>
            </w:r>
          </w:p>
        </w:tc>
        <w:tc>
          <w:tcPr>
            <w:tcW w:w="0" w:type="dxa"/>
            <w:vAlign w:val="center"/>
          </w:tcPr>
          <w:p w14:paraId="1B94A21D">
            <w:pPr>
              <w:spacing w:line="240" w:lineRule="auto"/>
              <w:jc w:val="right"/>
            </w:pPr>
            <w:r>
              <w:rPr>
                <w:rFonts w:ascii="宋体" w:hAnsi="宋体" w:eastAsia="宋体" w:cs="宋体"/>
                <w:b w:val="0"/>
              </w:rPr>
              <w:t>397,197.11</w:t>
            </w:r>
          </w:p>
        </w:tc>
        <w:tc>
          <w:tcPr>
            <w:tcW w:w="0" w:type="dxa"/>
            <w:vAlign w:val="center"/>
          </w:tcPr>
          <w:p w14:paraId="06D05B6D">
            <w:pPr>
              <w:spacing w:line="240" w:lineRule="auto"/>
              <w:jc w:val="right"/>
            </w:pPr>
            <w:r>
              <w:rPr>
                <w:rFonts w:ascii="宋体" w:hAnsi="宋体" w:eastAsia="宋体" w:cs="宋体"/>
                <w:b w:val="0"/>
              </w:rPr>
              <w:t>-6,070,705.22</w:t>
            </w:r>
          </w:p>
        </w:tc>
      </w:tr>
      <w:tr w14:paraId="79C2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200B7F">
            <w:pPr>
              <w:spacing w:line="240" w:lineRule="auto"/>
              <w:jc w:val="left"/>
            </w:pPr>
            <w:r>
              <w:rPr>
                <w:rFonts w:ascii="宋体" w:hAnsi="宋体" w:eastAsia="宋体" w:cs="宋体"/>
                <w:b w:val="0"/>
              </w:rPr>
              <w:t>本期利润</w:t>
            </w:r>
          </w:p>
        </w:tc>
        <w:tc>
          <w:tcPr>
            <w:tcW w:w="0" w:type="dxa"/>
            <w:vAlign w:val="center"/>
          </w:tcPr>
          <w:p w14:paraId="44C1C7EC">
            <w:pPr>
              <w:spacing w:line="240" w:lineRule="auto"/>
              <w:jc w:val="right"/>
            </w:pPr>
            <w:r>
              <w:rPr>
                <w:rFonts w:ascii="宋体" w:hAnsi="宋体" w:eastAsia="宋体" w:cs="宋体"/>
                <w:b w:val="0"/>
              </w:rPr>
              <w:t>9,659,658.79</w:t>
            </w:r>
          </w:p>
        </w:tc>
        <w:tc>
          <w:tcPr>
            <w:tcW w:w="0" w:type="dxa"/>
            <w:vAlign w:val="center"/>
          </w:tcPr>
          <w:p w14:paraId="4E2F01F8">
            <w:pPr>
              <w:spacing w:line="240" w:lineRule="auto"/>
              <w:jc w:val="right"/>
            </w:pPr>
            <w:r>
              <w:rPr>
                <w:rFonts w:ascii="宋体" w:hAnsi="宋体" w:eastAsia="宋体" w:cs="宋体"/>
                <w:b w:val="0"/>
              </w:rPr>
              <w:t>12,120,105.29</w:t>
            </w:r>
          </w:p>
        </w:tc>
        <w:tc>
          <w:tcPr>
            <w:tcW w:w="0" w:type="dxa"/>
            <w:vAlign w:val="center"/>
          </w:tcPr>
          <w:p w14:paraId="1D5B6AC8">
            <w:pPr>
              <w:spacing w:line="240" w:lineRule="auto"/>
              <w:jc w:val="right"/>
            </w:pPr>
            <w:r>
              <w:rPr>
                <w:rFonts w:ascii="宋体" w:hAnsi="宋体" w:eastAsia="宋体" w:cs="宋体"/>
                <w:b w:val="0"/>
              </w:rPr>
              <w:t>21,779,764.08</w:t>
            </w:r>
          </w:p>
        </w:tc>
      </w:tr>
      <w:tr w14:paraId="2CFE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1F80BB">
            <w:pPr>
              <w:spacing w:line="240" w:lineRule="auto"/>
              <w:jc w:val="left"/>
            </w:pPr>
            <w:r>
              <w:rPr>
                <w:rFonts w:ascii="宋体" w:hAnsi="宋体" w:eastAsia="宋体" w:cs="宋体"/>
                <w:b w:val="0"/>
              </w:rPr>
              <w:t>本期基金份额交易产生的变动数</w:t>
            </w:r>
          </w:p>
        </w:tc>
        <w:tc>
          <w:tcPr>
            <w:tcW w:w="0" w:type="dxa"/>
            <w:vAlign w:val="center"/>
          </w:tcPr>
          <w:p w14:paraId="4B3191E2">
            <w:pPr>
              <w:spacing w:line="240" w:lineRule="auto"/>
              <w:jc w:val="right"/>
            </w:pPr>
            <w:r>
              <w:rPr>
                <w:rFonts w:ascii="宋体" w:hAnsi="宋体" w:eastAsia="宋体" w:cs="宋体"/>
                <w:b w:val="0"/>
              </w:rPr>
              <w:t>-8,322,452.61</w:t>
            </w:r>
          </w:p>
        </w:tc>
        <w:tc>
          <w:tcPr>
            <w:tcW w:w="0" w:type="dxa"/>
            <w:vAlign w:val="center"/>
          </w:tcPr>
          <w:p w14:paraId="6EFD0466">
            <w:pPr>
              <w:spacing w:line="240" w:lineRule="auto"/>
              <w:jc w:val="right"/>
            </w:pPr>
            <w:r>
              <w:rPr>
                <w:rFonts w:ascii="宋体" w:hAnsi="宋体" w:eastAsia="宋体" w:cs="宋体"/>
                <w:b w:val="0"/>
              </w:rPr>
              <w:t>-2,445,871.05</w:t>
            </w:r>
          </w:p>
        </w:tc>
        <w:tc>
          <w:tcPr>
            <w:tcW w:w="0" w:type="dxa"/>
            <w:vAlign w:val="center"/>
          </w:tcPr>
          <w:p w14:paraId="212E3F73">
            <w:pPr>
              <w:spacing w:line="240" w:lineRule="auto"/>
              <w:jc w:val="right"/>
            </w:pPr>
            <w:r>
              <w:rPr>
                <w:rFonts w:ascii="宋体" w:hAnsi="宋体" w:eastAsia="宋体" w:cs="宋体"/>
                <w:b w:val="0"/>
              </w:rPr>
              <w:t>-10,768,323.66</w:t>
            </w:r>
          </w:p>
        </w:tc>
      </w:tr>
      <w:tr w14:paraId="2A1B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62E7CE">
            <w:pPr>
              <w:spacing w:line="240" w:lineRule="auto"/>
              <w:jc w:val="left"/>
            </w:pPr>
            <w:r>
              <w:rPr>
                <w:rFonts w:ascii="宋体" w:hAnsi="宋体" w:eastAsia="宋体" w:cs="宋体"/>
                <w:b w:val="0"/>
              </w:rPr>
              <w:t>其中：基金申购款</w:t>
            </w:r>
          </w:p>
        </w:tc>
        <w:tc>
          <w:tcPr>
            <w:tcW w:w="0" w:type="dxa"/>
            <w:vAlign w:val="center"/>
          </w:tcPr>
          <w:p w14:paraId="528BB4CB">
            <w:pPr>
              <w:spacing w:line="240" w:lineRule="auto"/>
              <w:jc w:val="right"/>
            </w:pPr>
            <w:r>
              <w:rPr>
                <w:rFonts w:ascii="宋体" w:hAnsi="宋体" w:eastAsia="宋体" w:cs="宋体"/>
                <w:b w:val="0"/>
              </w:rPr>
              <w:t>-22,136,384.49</w:t>
            </w:r>
          </w:p>
        </w:tc>
        <w:tc>
          <w:tcPr>
            <w:tcW w:w="0" w:type="dxa"/>
            <w:vAlign w:val="center"/>
          </w:tcPr>
          <w:p w14:paraId="35AAA66F">
            <w:pPr>
              <w:spacing w:line="240" w:lineRule="auto"/>
              <w:jc w:val="right"/>
            </w:pPr>
            <w:r>
              <w:rPr>
                <w:rFonts w:ascii="宋体" w:hAnsi="宋体" w:eastAsia="宋体" w:cs="宋体"/>
                <w:b w:val="0"/>
              </w:rPr>
              <w:t>8,416,205.15</w:t>
            </w:r>
          </w:p>
        </w:tc>
        <w:tc>
          <w:tcPr>
            <w:tcW w:w="0" w:type="dxa"/>
            <w:vAlign w:val="center"/>
          </w:tcPr>
          <w:p w14:paraId="563705AE">
            <w:pPr>
              <w:spacing w:line="240" w:lineRule="auto"/>
              <w:jc w:val="right"/>
            </w:pPr>
            <w:r>
              <w:rPr>
                <w:rFonts w:ascii="宋体" w:hAnsi="宋体" w:eastAsia="宋体" w:cs="宋体"/>
                <w:b w:val="0"/>
              </w:rPr>
              <w:t>-13,720,179.34</w:t>
            </w:r>
          </w:p>
        </w:tc>
      </w:tr>
      <w:tr w14:paraId="28E5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299A6F">
            <w:pPr>
              <w:spacing w:line="240" w:lineRule="auto"/>
              <w:jc w:val="left"/>
            </w:pPr>
            <w:r>
              <w:rPr>
                <w:rFonts w:ascii="宋体" w:hAnsi="宋体" w:eastAsia="宋体" w:cs="宋体"/>
                <w:b w:val="0"/>
              </w:rPr>
              <w:t xml:space="preserve">      基金赎回款</w:t>
            </w:r>
          </w:p>
        </w:tc>
        <w:tc>
          <w:tcPr>
            <w:tcW w:w="0" w:type="dxa"/>
            <w:vAlign w:val="center"/>
          </w:tcPr>
          <w:p w14:paraId="17B9EAAA">
            <w:pPr>
              <w:spacing w:line="240" w:lineRule="auto"/>
              <w:jc w:val="right"/>
            </w:pPr>
            <w:r>
              <w:rPr>
                <w:rFonts w:ascii="宋体" w:hAnsi="宋体" w:eastAsia="宋体" w:cs="宋体"/>
                <w:b w:val="0"/>
              </w:rPr>
              <w:t>13,813,931.88</w:t>
            </w:r>
          </w:p>
        </w:tc>
        <w:tc>
          <w:tcPr>
            <w:tcW w:w="0" w:type="dxa"/>
            <w:vAlign w:val="center"/>
          </w:tcPr>
          <w:p w14:paraId="002B7D04">
            <w:pPr>
              <w:spacing w:line="240" w:lineRule="auto"/>
              <w:jc w:val="right"/>
            </w:pPr>
            <w:r>
              <w:rPr>
                <w:rFonts w:ascii="宋体" w:hAnsi="宋体" w:eastAsia="宋体" w:cs="宋体"/>
                <w:b w:val="0"/>
              </w:rPr>
              <w:t>-10,862,076.20</w:t>
            </w:r>
          </w:p>
        </w:tc>
        <w:tc>
          <w:tcPr>
            <w:tcW w:w="0" w:type="dxa"/>
            <w:vAlign w:val="center"/>
          </w:tcPr>
          <w:p w14:paraId="5F0F48FD">
            <w:pPr>
              <w:spacing w:line="240" w:lineRule="auto"/>
              <w:jc w:val="right"/>
            </w:pPr>
            <w:r>
              <w:rPr>
                <w:rFonts w:ascii="宋体" w:hAnsi="宋体" w:eastAsia="宋体" w:cs="宋体"/>
                <w:b w:val="0"/>
              </w:rPr>
              <w:t>2,951,855.68</w:t>
            </w:r>
          </w:p>
        </w:tc>
      </w:tr>
      <w:tr w14:paraId="71B3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900B35">
            <w:pPr>
              <w:spacing w:line="240" w:lineRule="auto"/>
              <w:jc w:val="left"/>
            </w:pPr>
            <w:r>
              <w:rPr>
                <w:rFonts w:ascii="宋体" w:hAnsi="宋体" w:eastAsia="宋体" w:cs="宋体"/>
                <w:b w:val="0"/>
              </w:rPr>
              <w:t>本期已分配利润</w:t>
            </w:r>
          </w:p>
        </w:tc>
        <w:tc>
          <w:tcPr>
            <w:tcW w:w="0" w:type="dxa"/>
            <w:vAlign w:val="center"/>
          </w:tcPr>
          <w:p w14:paraId="6E30E614">
            <w:pPr>
              <w:spacing w:line="240" w:lineRule="auto"/>
              <w:jc w:val="right"/>
            </w:pPr>
            <w:r>
              <w:rPr>
                <w:rFonts w:ascii="宋体" w:hAnsi="宋体" w:eastAsia="宋体" w:cs="宋体"/>
                <w:b w:val="0"/>
              </w:rPr>
              <w:t>-</w:t>
            </w:r>
          </w:p>
        </w:tc>
        <w:tc>
          <w:tcPr>
            <w:tcW w:w="0" w:type="dxa"/>
            <w:vAlign w:val="center"/>
          </w:tcPr>
          <w:p w14:paraId="0F1DF1E7">
            <w:pPr>
              <w:spacing w:line="240" w:lineRule="auto"/>
              <w:jc w:val="right"/>
            </w:pPr>
            <w:r>
              <w:rPr>
                <w:rFonts w:ascii="宋体" w:hAnsi="宋体" w:eastAsia="宋体" w:cs="宋体"/>
                <w:b w:val="0"/>
              </w:rPr>
              <w:t>-</w:t>
            </w:r>
          </w:p>
        </w:tc>
        <w:tc>
          <w:tcPr>
            <w:tcW w:w="0" w:type="dxa"/>
            <w:vAlign w:val="center"/>
          </w:tcPr>
          <w:p w14:paraId="543F935C">
            <w:pPr>
              <w:spacing w:line="240" w:lineRule="auto"/>
              <w:jc w:val="right"/>
            </w:pPr>
            <w:r>
              <w:rPr>
                <w:rFonts w:ascii="宋体" w:hAnsi="宋体" w:eastAsia="宋体" w:cs="宋体"/>
                <w:b w:val="0"/>
              </w:rPr>
              <w:t>-</w:t>
            </w:r>
          </w:p>
        </w:tc>
      </w:tr>
      <w:tr w14:paraId="2F12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BC1C30">
            <w:pPr>
              <w:spacing w:line="240" w:lineRule="auto"/>
              <w:jc w:val="left"/>
            </w:pPr>
            <w:r>
              <w:rPr>
                <w:rFonts w:ascii="宋体" w:hAnsi="宋体" w:eastAsia="宋体" w:cs="宋体"/>
                <w:b w:val="0"/>
              </w:rPr>
              <w:t>本期末</w:t>
            </w:r>
          </w:p>
        </w:tc>
        <w:tc>
          <w:tcPr>
            <w:tcW w:w="0" w:type="dxa"/>
            <w:vAlign w:val="center"/>
          </w:tcPr>
          <w:p w14:paraId="1A55F024">
            <w:pPr>
              <w:spacing w:line="240" w:lineRule="auto"/>
              <w:jc w:val="right"/>
            </w:pPr>
            <w:r>
              <w:rPr>
                <w:rFonts w:ascii="宋体" w:hAnsi="宋体" w:eastAsia="宋体" w:cs="宋体"/>
                <w:b w:val="0"/>
              </w:rPr>
              <w:t>-5,130,696.15</w:t>
            </w:r>
          </w:p>
        </w:tc>
        <w:tc>
          <w:tcPr>
            <w:tcW w:w="0" w:type="dxa"/>
            <w:vAlign w:val="center"/>
          </w:tcPr>
          <w:p w14:paraId="2B96EB2C">
            <w:pPr>
              <w:spacing w:line="240" w:lineRule="auto"/>
              <w:jc w:val="right"/>
            </w:pPr>
            <w:r>
              <w:rPr>
                <w:rFonts w:ascii="宋体" w:hAnsi="宋体" w:eastAsia="宋体" w:cs="宋体"/>
                <w:b w:val="0"/>
              </w:rPr>
              <w:t>10,071,431.35</w:t>
            </w:r>
          </w:p>
        </w:tc>
        <w:tc>
          <w:tcPr>
            <w:tcW w:w="0" w:type="dxa"/>
            <w:vAlign w:val="center"/>
          </w:tcPr>
          <w:p w14:paraId="6D772B6A">
            <w:pPr>
              <w:spacing w:line="240" w:lineRule="auto"/>
              <w:jc w:val="right"/>
            </w:pPr>
            <w:r>
              <w:rPr>
                <w:rFonts w:ascii="宋体" w:hAnsi="宋体" w:eastAsia="宋体" w:cs="宋体"/>
                <w:b w:val="0"/>
              </w:rPr>
              <w:t>4,940,735.20</w:t>
            </w:r>
          </w:p>
        </w:tc>
      </w:tr>
    </w:tbl>
    <w:p w14:paraId="68B44BAB"/>
    <w:p w14:paraId="49D7E2FF">
      <w:r>
        <w:rPr>
          <w:rFonts w:ascii="宋体" w:hAnsi="宋体" w:eastAsia="宋体" w:cs="宋体"/>
          <w:b/>
        </w:rPr>
        <w:t>6.4.7.9 存款利息收入</w:t>
      </w:r>
    </w:p>
    <w:p w14:paraId="08DFE49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53DE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0A0A6F28">
            <w:pPr>
              <w:spacing w:line="240" w:lineRule="auto"/>
              <w:jc w:val="center"/>
            </w:pPr>
            <w:r>
              <w:rPr>
                <w:rFonts w:ascii="宋体" w:hAnsi="宋体" w:eastAsia="宋体" w:cs="宋体"/>
                <w:b w:val="0"/>
              </w:rPr>
              <w:t>项目</w:t>
            </w:r>
          </w:p>
        </w:tc>
        <w:tc>
          <w:tcPr>
            <w:tcW w:w="3077" w:type="pct"/>
            <w:shd w:val="clear" w:color="auto" w:fill="D9D9D9"/>
          </w:tcPr>
          <w:p w14:paraId="3E7D32D4">
            <w:pPr>
              <w:spacing w:line="240" w:lineRule="auto"/>
              <w:jc w:val="center"/>
            </w:pPr>
            <w:r>
              <w:rPr>
                <w:rFonts w:ascii="宋体" w:hAnsi="宋体" w:eastAsia="宋体" w:cs="宋体"/>
                <w:b w:val="0"/>
              </w:rPr>
              <w:t>本期2025年01月01日至2025年06月30日</w:t>
            </w:r>
          </w:p>
        </w:tc>
      </w:tr>
      <w:tr w14:paraId="65CF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7907F2">
            <w:pPr>
              <w:spacing w:line="240" w:lineRule="auto"/>
              <w:jc w:val="left"/>
            </w:pPr>
            <w:r>
              <w:rPr>
                <w:rFonts w:ascii="宋体" w:hAnsi="宋体" w:eastAsia="宋体" w:cs="宋体"/>
                <w:b w:val="0"/>
              </w:rPr>
              <w:t>活期存款利息收入</w:t>
            </w:r>
          </w:p>
        </w:tc>
        <w:tc>
          <w:tcPr>
            <w:tcW w:w="0" w:type="dxa"/>
          </w:tcPr>
          <w:p w14:paraId="410EC67E">
            <w:pPr>
              <w:spacing w:line="240" w:lineRule="auto"/>
              <w:jc w:val="right"/>
            </w:pPr>
            <w:r>
              <w:rPr>
                <w:rFonts w:ascii="宋体" w:hAnsi="宋体" w:eastAsia="宋体" w:cs="宋体"/>
                <w:b w:val="0"/>
              </w:rPr>
              <w:t>1,142.67</w:t>
            </w:r>
          </w:p>
        </w:tc>
      </w:tr>
      <w:tr w14:paraId="0350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23024A">
            <w:pPr>
              <w:spacing w:line="240" w:lineRule="auto"/>
              <w:jc w:val="left"/>
            </w:pPr>
            <w:r>
              <w:rPr>
                <w:rFonts w:ascii="宋体" w:hAnsi="宋体" w:eastAsia="宋体" w:cs="宋体"/>
                <w:b w:val="0"/>
              </w:rPr>
              <w:t>定期存款利息收入</w:t>
            </w:r>
          </w:p>
        </w:tc>
        <w:tc>
          <w:tcPr>
            <w:tcW w:w="0" w:type="dxa"/>
          </w:tcPr>
          <w:p w14:paraId="2A291C0D">
            <w:pPr>
              <w:spacing w:line="240" w:lineRule="auto"/>
              <w:jc w:val="right"/>
            </w:pPr>
            <w:r>
              <w:rPr>
                <w:rFonts w:ascii="宋体" w:hAnsi="宋体" w:eastAsia="宋体" w:cs="宋体"/>
                <w:b w:val="0"/>
              </w:rPr>
              <w:t>-</w:t>
            </w:r>
          </w:p>
        </w:tc>
      </w:tr>
      <w:tr w14:paraId="1548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D33E7F">
            <w:pPr>
              <w:spacing w:line="240" w:lineRule="auto"/>
              <w:jc w:val="left"/>
            </w:pPr>
            <w:r>
              <w:rPr>
                <w:rFonts w:ascii="宋体" w:hAnsi="宋体" w:eastAsia="宋体" w:cs="宋体"/>
                <w:b w:val="0"/>
              </w:rPr>
              <w:t>其他存款利息收入</w:t>
            </w:r>
          </w:p>
        </w:tc>
        <w:tc>
          <w:tcPr>
            <w:tcW w:w="0" w:type="dxa"/>
          </w:tcPr>
          <w:p w14:paraId="4D5B1B28">
            <w:pPr>
              <w:spacing w:line="240" w:lineRule="auto"/>
              <w:jc w:val="right"/>
            </w:pPr>
            <w:r>
              <w:rPr>
                <w:rFonts w:ascii="宋体" w:hAnsi="宋体" w:eastAsia="宋体" w:cs="宋体"/>
                <w:b w:val="0"/>
              </w:rPr>
              <w:t>8,305.70</w:t>
            </w:r>
          </w:p>
        </w:tc>
      </w:tr>
      <w:tr w14:paraId="263B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66520E">
            <w:pPr>
              <w:spacing w:line="240" w:lineRule="auto"/>
              <w:jc w:val="left"/>
            </w:pPr>
            <w:r>
              <w:rPr>
                <w:rFonts w:ascii="宋体" w:hAnsi="宋体" w:eastAsia="宋体" w:cs="宋体"/>
                <w:b w:val="0"/>
              </w:rPr>
              <w:t>结算备付金利息收入</w:t>
            </w:r>
          </w:p>
        </w:tc>
        <w:tc>
          <w:tcPr>
            <w:tcW w:w="0" w:type="dxa"/>
          </w:tcPr>
          <w:p w14:paraId="617168FF">
            <w:pPr>
              <w:spacing w:line="240" w:lineRule="auto"/>
              <w:jc w:val="right"/>
            </w:pPr>
            <w:r>
              <w:rPr>
                <w:rFonts w:ascii="宋体" w:hAnsi="宋体" w:eastAsia="宋体" w:cs="宋体"/>
                <w:b w:val="0"/>
              </w:rPr>
              <w:t>-</w:t>
            </w:r>
          </w:p>
        </w:tc>
      </w:tr>
      <w:tr w14:paraId="0331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D8BBEF">
            <w:pPr>
              <w:spacing w:line="240" w:lineRule="auto"/>
              <w:jc w:val="left"/>
            </w:pPr>
            <w:r>
              <w:rPr>
                <w:rFonts w:ascii="宋体" w:hAnsi="宋体" w:eastAsia="宋体" w:cs="宋体"/>
                <w:b w:val="0"/>
              </w:rPr>
              <w:t>其他</w:t>
            </w:r>
          </w:p>
        </w:tc>
        <w:tc>
          <w:tcPr>
            <w:tcW w:w="0" w:type="dxa"/>
          </w:tcPr>
          <w:p w14:paraId="6BB0899C">
            <w:pPr>
              <w:spacing w:line="240" w:lineRule="auto"/>
              <w:jc w:val="right"/>
            </w:pPr>
            <w:r>
              <w:rPr>
                <w:rFonts w:ascii="宋体" w:hAnsi="宋体" w:eastAsia="宋体" w:cs="宋体"/>
                <w:b w:val="0"/>
              </w:rPr>
              <w:t>-</w:t>
            </w:r>
          </w:p>
        </w:tc>
      </w:tr>
      <w:tr w14:paraId="00C0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D1E37D">
            <w:pPr>
              <w:spacing w:line="240" w:lineRule="auto"/>
              <w:jc w:val="center"/>
            </w:pPr>
            <w:r>
              <w:rPr>
                <w:rFonts w:ascii="宋体" w:hAnsi="宋体" w:eastAsia="宋体" w:cs="宋体"/>
                <w:b w:val="0"/>
              </w:rPr>
              <w:t>合计</w:t>
            </w:r>
          </w:p>
        </w:tc>
        <w:tc>
          <w:tcPr>
            <w:tcW w:w="0" w:type="dxa"/>
          </w:tcPr>
          <w:p w14:paraId="4D0CE0A7">
            <w:pPr>
              <w:spacing w:line="240" w:lineRule="auto"/>
              <w:jc w:val="right"/>
            </w:pPr>
            <w:r>
              <w:rPr>
                <w:rFonts w:ascii="宋体" w:hAnsi="宋体" w:eastAsia="宋体" w:cs="宋体"/>
                <w:b w:val="0"/>
              </w:rPr>
              <w:t>9,448.37</w:t>
            </w:r>
          </w:p>
        </w:tc>
      </w:tr>
    </w:tbl>
    <w:p w14:paraId="59FC21AC">
      <w:r>
        <w:rPr>
          <w:rFonts w:ascii="宋体" w:hAnsi="宋体" w:eastAsia="宋体" w:cs="宋体"/>
          <w:b w:val="0"/>
        </w:rPr>
        <w:t>注：其他存款利息收入为存放在证券经纪商基金专用证券账户的证券交易结算资金产生的利息收入。</w:t>
      </w:r>
    </w:p>
    <w:p w14:paraId="571751F3"/>
    <w:p w14:paraId="7047802C">
      <w:r>
        <w:rPr>
          <w:rFonts w:ascii="宋体" w:hAnsi="宋体" w:eastAsia="宋体" w:cs="宋体"/>
          <w:b/>
        </w:rPr>
        <w:t>6.4.7.10 股票投资收益——买卖股票差价收入</w:t>
      </w:r>
    </w:p>
    <w:p w14:paraId="2EA8D4A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70AF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2402477C">
            <w:pPr>
              <w:spacing w:line="240" w:lineRule="auto"/>
              <w:jc w:val="center"/>
            </w:pPr>
            <w:r>
              <w:rPr>
                <w:rFonts w:ascii="宋体" w:hAnsi="宋体" w:eastAsia="宋体" w:cs="宋体"/>
                <w:b w:val="0"/>
              </w:rPr>
              <w:t>项目</w:t>
            </w:r>
          </w:p>
        </w:tc>
        <w:tc>
          <w:tcPr>
            <w:tcW w:w="3077" w:type="pct"/>
            <w:shd w:val="clear" w:color="auto" w:fill="D9D9D9"/>
            <w:vAlign w:val="center"/>
          </w:tcPr>
          <w:p w14:paraId="30A12CCC">
            <w:pPr>
              <w:spacing w:line="240" w:lineRule="auto"/>
              <w:jc w:val="center"/>
            </w:pPr>
            <w:r>
              <w:rPr>
                <w:rFonts w:ascii="宋体" w:hAnsi="宋体" w:eastAsia="宋体" w:cs="宋体"/>
                <w:b w:val="0"/>
              </w:rPr>
              <w:t>本期2025年01月01日至2025年06月30日</w:t>
            </w:r>
          </w:p>
        </w:tc>
      </w:tr>
      <w:tr w14:paraId="2585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EDCF0E">
            <w:pPr>
              <w:spacing w:line="240" w:lineRule="auto"/>
              <w:jc w:val="left"/>
            </w:pPr>
            <w:r>
              <w:rPr>
                <w:rFonts w:ascii="宋体" w:hAnsi="宋体" w:eastAsia="宋体" w:cs="宋体"/>
                <w:b w:val="0"/>
              </w:rPr>
              <w:t>卖出股票成交总额</w:t>
            </w:r>
          </w:p>
        </w:tc>
        <w:tc>
          <w:tcPr>
            <w:tcW w:w="0" w:type="dxa"/>
          </w:tcPr>
          <w:p w14:paraId="0505E137">
            <w:pPr>
              <w:spacing w:line="240" w:lineRule="auto"/>
              <w:jc w:val="right"/>
            </w:pPr>
            <w:r>
              <w:rPr>
                <w:rFonts w:ascii="宋体" w:hAnsi="宋体" w:eastAsia="宋体" w:cs="宋体"/>
                <w:b w:val="0"/>
              </w:rPr>
              <w:t>259,528,524.32</w:t>
            </w:r>
          </w:p>
        </w:tc>
      </w:tr>
      <w:tr w14:paraId="17A5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E4ABD7">
            <w:pPr>
              <w:spacing w:line="240" w:lineRule="auto"/>
              <w:jc w:val="left"/>
            </w:pPr>
            <w:r>
              <w:rPr>
                <w:rFonts w:ascii="宋体" w:hAnsi="宋体" w:eastAsia="宋体" w:cs="宋体"/>
                <w:b w:val="0"/>
              </w:rPr>
              <w:t>减：卖出股票成本总额</w:t>
            </w:r>
          </w:p>
        </w:tc>
        <w:tc>
          <w:tcPr>
            <w:tcW w:w="0" w:type="dxa"/>
          </w:tcPr>
          <w:p w14:paraId="44841AE0">
            <w:pPr>
              <w:spacing w:line="240" w:lineRule="auto"/>
              <w:jc w:val="right"/>
            </w:pPr>
            <w:r>
              <w:rPr>
                <w:rFonts w:ascii="宋体" w:hAnsi="宋体" w:eastAsia="宋体" w:cs="宋体"/>
                <w:b w:val="0"/>
              </w:rPr>
              <w:t>237,200,929.29</w:t>
            </w:r>
          </w:p>
        </w:tc>
      </w:tr>
      <w:tr w14:paraId="537D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FA88F8">
            <w:pPr>
              <w:spacing w:line="240" w:lineRule="auto"/>
              <w:jc w:val="left"/>
            </w:pPr>
            <w:r>
              <w:rPr>
                <w:rFonts w:ascii="宋体" w:hAnsi="宋体" w:eastAsia="宋体" w:cs="宋体"/>
                <w:b w:val="0"/>
              </w:rPr>
              <w:t>减：交易费用</w:t>
            </w:r>
          </w:p>
        </w:tc>
        <w:tc>
          <w:tcPr>
            <w:tcW w:w="0" w:type="dxa"/>
          </w:tcPr>
          <w:p w14:paraId="51C5256C">
            <w:pPr>
              <w:spacing w:line="240" w:lineRule="auto"/>
              <w:jc w:val="right"/>
            </w:pPr>
            <w:r>
              <w:rPr>
                <w:rFonts w:ascii="宋体" w:hAnsi="宋体" w:eastAsia="宋体" w:cs="宋体"/>
                <w:b w:val="0"/>
              </w:rPr>
              <w:t>503,683.39</w:t>
            </w:r>
          </w:p>
        </w:tc>
      </w:tr>
      <w:tr w14:paraId="4B54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0F95EC">
            <w:pPr>
              <w:spacing w:line="240" w:lineRule="auto"/>
              <w:jc w:val="left"/>
            </w:pPr>
            <w:r>
              <w:rPr>
                <w:rFonts w:ascii="宋体" w:hAnsi="宋体" w:eastAsia="宋体" w:cs="宋体"/>
                <w:b w:val="0"/>
              </w:rPr>
              <w:t>买卖股票差价收入</w:t>
            </w:r>
          </w:p>
        </w:tc>
        <w:tc>
          <w:tcPr>
            <w:tcW w:w="0" w:type="dxa"/>
          </w:tcPr>
          <w:p w14:paraId="38161F09">
            <w:pPr>
              <w:spacing w:line="240" w:lineRule="auto"/>
              <w:jc w:val="right"/>
            </w:pPr>
            <w:r>
              <w:rPr>
                <w:rFonts w:ascii="宋体" w:hAnsi="宋体" w:eastAsia="宋体" w:cs="宋体"/>
                <w:b w:val="0"/>
              </w:rPr>
              <w:t>21,823,911.64</w:t>
            </w:r>
          </w:p>
        </w:tc>
      </w:tr>
    </w:tbl>
    <w:p w14:paraId="752273D2"/>
    <w:p w14:paraId="565966B7">
      <w:r>
        <w:rPr>
          <w:rFonts w:ascii="宋体" w:hAnsi="宋体" w:eastAsia="宋体" w:cs="宋体"/>
          <w:b/>
        </w:rPr>
        <w:t>6.4.7.11 债券投资收益</w:t>
      </w:r>
    </w:p>
    <w:p w14:paraId="455F8B74">
      <w:r>
        <w:rPr>
          <w:rFonts w:ascii="宋体" w:hAnsi="宋体" w:eastAsia="宋体" w:cs="宋体"/>
          <w:b/>
        </w:rPr>
        <w:t>6.4.7.11.1 债券投资收益项目构成</w:t>
      </w:r>
    </w:p>
    <w:p w14:paraId="4D59C70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8"/>
        <w:gridCol w:w="4888"/>
      </w:tblGrid>
      <w:tr w14:paraId="6208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pct"/>
            <w:shd w:val="clear" w:color="auto" w:fill="D9D9D9"/>
            <w:vAlign w:val="center"/>
          </w:tcPr>
          <w:p w14:paraId="12048AB3">
            <w:pPr>
              <w:spacing w:line="240" w:lineRule="auto"/>
              <w:jc w:val="center"/>
            </w:pPr>
            <w:r>
              <w:rPr>
                <w:rFonts w:ascii="宋体" w:hAnsi="宋体" w:eastAsia="宋体" w:cs="宋体"/>
                <w:b w:val="0"/>
              </w:rPr>
              <w:t>项目</w:t>
            </w:r>
          </w:p>
        </w:tc>
        <w:tc>
          <w:tcPr>
            <w:tcW w:w="2500" w:type="pct"/>
            <w:shd w:val="clear" w:color="auto" w:fill="D9D9D9"/>
            <w:vAlign w:val="center"/>
          </w:tcPr>
          <w:p w14:paraId="154ADCCC">
            <w:pPr>
              <w:spacing w:line="240" w:lineRule="auto"/>
              <w:jc w:val="center"/>
            </w:pPr>
            <w:r>
              <w:rPr>
                <w:rFonts w:ascii="宋体" w:hAnsi="宋体" w:eastAsia="宋体" w:cs="宋体"/>
                <w:b w:val="0"/>
              </w:rPr>
              <w:t>本期2025年01月01日至2025年06月30日</w:t>
            </w:r>
          </w:p>
        </w:tc>
      </w:tr>
      <w:tr w14:paraId="5F45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C400C7">
            <w:pPr>
              <w:spacing w:line="240" w:lineRule="auto"/>
              <w:jc w:val="left"/>
            </w:pPr>
            <w:r>
              <w:rPr>
                <w:rFonts w:ascii="宋体" w:hAnsi="宋体" w:eastAsia="宋体" w:cs="宋体"/>
                <w:b w:val="0"/>
              </w:rPr>
              <w:t>债券投资收益——利息收入</w:t>
            </w:r>
          </w:p>
        </w:tc>
        <w:tc>
          <w:tcPr>
            <w:tcW w:w="0" w:type="dxa"/>
            <w:vAlign w:val="center"/>
          </w:tcPr>
          <w:p w14:paraId="1E9DEB52">
            <w:pPr>
              <w:spacing w:line="240" w:lineRule="auto"/>
              <w:jc w:val="right"/>
            </w:pPr>
            <w:r>
              <w:rPr>
                <w:rFonts w:ascii="宋体" w:hAnsi="宋体" w:eastAsia="宋体" w:cs="宋体"/>
                <w:b w:val="0"/>
              </w:rPr>
              <w:t>61,575.26</w:t>
            </w:r>
          </w:p>
        </w:tc>
      </w:tr>
      <w:tr w14:paraId="3B84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5E2740">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15BF501F">
            <w:pPr>
              <w:spacing w:line="240" w:lineRule="auto"/>
              <w:jc w:val="right"/>
            </w:pPr>
            <w:r>
              <w:rPr>
                <w:rFonts w:ascii="宋体" w:hAnsi="宋体" w:eastAsia="宋体" w:cs="宋体"/>
                <w:b w:val="0"/>
              </w:rPr>
              <w:t>-12,321.61</w:t>
            </w:r>
          </w:p>
        </w:tc>
      </w:tr>
      <w:tr w14:paraId="7A2D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32936C">
            <w:pPr>
              <w:spacing w:line="240" w:lineRule="auto"/>
              <w:jc w:val="left"/>
            </w:pPr>
            <w:r>
              <w:rPr>
                <w:rFonts w:ascii="宋体" w:hAnsi="宋体" w:eastAsia="宋体" w:cs="宋体"/>
                <w:b w:val="0"/>
              </w:rPr>
              <w:t>债券投资收益——赎回差价收入</w:t>
            </w:r>
          </w:p>
        </w:tc>
        <w:tc>
          <w:tcPr>
            <w:tcW w:w="0" w:type="dxa"/>
            <w:vAlign w:val="center"/>
          </w:tcPr>
          <w:p w14:paraId="3B58C67C">
            <w:pPr>
              <w:spacing w:line="240" w:lineRule="auto"/>
              <w:jc w:val="right"/>
            </w:pPr>
            <w:r>
              <w:rPr>
                <w:rFonts w:ascii="宋体" w:hAnsi="宋体" w:eastAsia="宋体" w:cs="宋体"/>
                <w:b w:val="0"/>
              </w:rPr>
              <w:t>-</w:t>
            </w:r>
          </w:p>
        </w:tc>
      </w:tr>
      <w:tr w14:paraId="49D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F5D4A4">
            <w:pPr>
              <w:spacing w:line="240" w:lineRule="auto"/>
              <w:jc w:val="left"/>
            </w:pPr>
            <w:r>
              <w:rPr>
                <w:rFonts w:ascii="宋体" w:hAnsi="宋体" w:eastAsia="宋体" w:cs="宋体"/>
                <w:b w:val="0"/>
              </w:rPr>
              <w:t>债券投资收益——申购差价收入</w:t>
            </w:r>
          </w:p>
        </w:tc>
        <w:tc>
          <w:tcPr>
            <w:tcW w:w="0" w:type="dxa"/>
            <w:vAlign w:val="center"/>
          </w:tcPr>
          <w:p w14:paraId="058889AA">
            <w:pPr>
              <w:spacing w:line="240" w:lineRule="auto"/>
              <w:jc w:val="right"/>
            </w:pPr>
            <w:r>
              <w:rPr>
                <w:rFonts w:ascii="宋体" w:hAnsi="宋体" w:eastAsia="宋体" w:cs="宋体"/>
                <w:b w:val="0"/>
              </w:rPr>
              <w:t>-</w:t>
            </w:r>
          </w:p>
        </w:tc>
      </w:tr>
      <w:tr w14:paraId="14BA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DB1388">
            <w:pPr>
              <w:spacing w:line="240" w:lineRule="auto"/>
              <w:jc w:val="left"/>
            </w:pPr>
            <w:r>
              <w:rPr>
                <w:rFonts w:ascii="宋体" w:hAnsi="宋体" w:eastAsia="宋体" w:cs="宋体"/>
                <w:b w:val="0"/>
              </w:rPr>
              <w:t>合计</w:t>
            </w:r>
          </w:p>
        </w:tc>
        <w:tc>
          <w:tcPr>
            <w:tcW w:w="0" w:type="dxa"/>
            <w:vAlign w:val="center"/>
          </w:tcPr>
          <w:p w14:paraId="033FB078">
            <w:pPr>
              <w:spacing w:line="240" w:lineRule="auto"/>
              <w:jc w:val="right"/>
            </w:pPr>
            <w:r>
              <w:rPr>
                <w:rFonts w:ascii="宋体" w:hAnsi="宋体" w:eastAsia="宋体" w:cs="宋体"/>
                <w:b w:val="0"/>
              </w:rPr>
              <w:t>49,253.65</w:t>
            </w:r>
          </w:p>
        </w:tc>
      </w:tr>
    </w:tbl>
    <w:p w14:paraId="547B1C1E"/>
    <w:p w14:paraId="55F3605A">
      <w:r>
        <w:rPr>
          <w:rFonts w:ascii="宋体" w:hAnsi="宋体" w:eastAsia="宋体" w:cs="宋体"/>
          <w:b/>
        </w:rPr>
        <w:t>6.4.7.11.2 债券投资收益——买卖债券差价收入</w:t>
      </w:r>
    </w:p>
    <w:p w14:paraId="1D676E6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6"/>
        <w:gridCol w:w="3980"/>
      </w:tblGrid>
      <w:tr w14:paraId="5C1A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shd w:val="clear" w:color="auto" w:fill="D9D9D9"/>
            <w:vAlign w:val="center"/>
          </w:tcPr>
          <w:p w14:paraId="6A003EC2">
            <w:pPr>
              <w:spacing w:line="240" w:lineRule="auto"/>
              <w:jc w:val="center"/>
            </w:pPr>
            <w:r>
              <w:rPr>
                <w:rFonts w:ascii="宋体" w:hAnsi="宋体" w:eastAsia="宋体" w:cs="宋体"/>
                <w:b w:val="0"/>
              </w:rPr>
              <w:t>项目</w:t>
            </w:r>
          </w:p>
        </w:tc>
        <w:tc>
          <w:tcPr>
            <w:tcW w:w="1500" w:type="pct"/>
            <w:shd w:val="clear" w:color="auto" w:fill="D9D9D9"/>
            <w:vAlign w:val="center"/>
          </w:tcPr>
          <w:p w14:paraId="6B533CF0">
            <w:pPr>
              <w:spacing w:line="240" w:lineRule="auto"/>
              <w:jc w:val="center"/>
            </w:pPr>
            <w:r>
              <w:rPr>
                <w:rFonts w:ascii="宋体" w:hAnsi="宋体" w:eastAsia="宋体" w:cs="宋体"/>
                <w:b w:val="0"/>
              </w:rPr>
              <w:t>本期2025年01月01日至2025年06月30日</w:t>
            </w:r>
          </w:p>
        </w:tc>
      </w:tr>
      <w:tr w14:paraId="4E0F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D916FD">
            <w:pPr>
              <w:spacing w:line="240" w:lineRule="auto"/>
              <w:jc w:val="left"/>
            </w:pPr>
            <w:r>
              <w:rPr>
                <w:rFonts w:ascii="宋体" w:hAnsi="宋体" w:eastAsia="宋体" w:cs="宋体"/>
                <w:b w:val="0"/>
              </w:rPr>
              <w:t>卖出债券（债转股及债券到期兑付）成交总额</w:t>
            </w:r>
          </w:p>
        </w:tc>
        <w:tc>
          <w:tcPr>
            <w:tcW w:w="0" w:type="dxa"/>
            <w:vAlign w:val="center"/>
          </w:tcPr>
          <w:p w14:paraId="22345674">
            <w:pPr>
              <w:spacing w:line="240" w:lineRule="auto"/>
              <w:jc w:val="right"/>
            </w:pPr>
            <w:r>
              <w:rPr>
                <w:rFonts w:ascii="宋体" w:hAnsi="宋体" w:eastAsia="宋体" w:cs="宋体"/>
                <w:b w:val="0"/>
              </w:rPr>
              <w:t>13,031,908.53</w:t>
            </w:r>
          </w:p>
        </w:tc>
      </w:tr>
      <w:tr w14:paraId="3631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33B353">
            <w:pPr>
              <w:spacing w:line="240" w:lineRule="auto"/>
              <w:jc w:val="left"/>
            </w:pPr>
            <w:r>
              <w:rPr>
                <w:rFonts w:ascii="宋体" w:hAnsi="宋体" w:eastAsia="宋体" w:cs="宋体"/>
                <w:b w:val="0"/>
              </w:rPr>
              <w:t>减：卖出债券（债转股及债券到期兑付）成本总额</w:t>
            </w:r>
          </w:p>
        </w:tc>
        <w:tc>
          <w:tcPr>
            <w:tcW w:w="0" w:type="dxa"/>
            <w:vAlign w:val="center"/>
          </w:tcPr>
          <w:p w14:paraId="0F0AEDDB">
            <w:pPr>
              <w:spacing w:line="240" w:lineRule="auto"/>
              <w:jc w:val="right"/>
            </w:pPr>
            <w:r>
              <w:rPr>
                <w:rFonts w:ascii="宋体" w:hAnsi="宋体" w:eastAsia="宋体" w:cs="宋体"/>
                <w:b w:val="0"/>
              </w:rPr>
              <w:t>12,904,870.00</w:t>
            </w:r>
          </w:p>
        </w:tc>
      </w:tr>
      <w:tr w14:paraId="4931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472097">
            <w:pPr>
              <w:spacing w:line="240" w:lineRule="auto"/>
              <w:jc w:val="left"/>
            </w:pPr>
            <w:r>
              <w:rPr>
                <w:rFonts w:ascii="宋体" w:hAnsi="宋体" w:eastAsia="宋体" w:cs="宋体"/>
                <w:b w:val="0"/>
              </w:rPr>
              <w:t>减：应计利息总额</w:t>
            </w:r>
          </w:p>
        </w:tc>
        <w:tc>
          <w:tcPr>
            <w:tcW w:w="0" w:type="dxa"/>
            <w:vAlign w:val="center"/>
          </w:tcPr>
          <w:p w14:paraId="7A2A4FA3">
            <w:pPr>
              <w:spacing w:line="240" w:lineRule="auto"/>
              <w:jc w:val="right"/>
            </w:pPr>
            <w:r>
              <w:rPr>
                <w:rFonts w:ascii="宋体" w:hAnsi="宋体" w:eastAsia="宋体" w:cs="宋体"/>
                <w:b w:val="0"/>
              </w:rPr>
              <w:t>136,847.53</w:t>
            </w:r>
          </w:p>
        </w:tc>
      </w:tr>
      <w:tr w14:paraId="1868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BC3993">
            <w:pPr>
              <w:spacing w:line="240" w:lineRule="auto"/>
              <w:jc w:val="left"/>
            </w:pPr>
            <w:r>
              <w:rPr>
                <w:rFonts w:ascii="宋体" w:hAnsi="宋体" w:eastAsia="宋体" w:cs="宋体"/>
                <w:b w:val="0"/>
              </w:rPr>
              <w:t>减：交易费用</w:t>
            </w:r>
          </w:p>
        </w:tc>
        <w:tc>
          <w:tcPr>
            <w:tcW w:w="0" w:type="dxa"/>
            <w:vAlign w:val="center"/>
          </w:tcPr>
          <w:p w14:paraId="21C528CA">
            <w:pPr>
              <w:spacing w:line="240" w:lineRule="auto"/>
              <w:jc w:val="right"/>
            </w:pPr>
            <w:r>
              <w:rPr>
                <w:rFonts w:ascii="宋体" w:hAnsi="宋体" w:eastAsia="宋体" w:cs="宋体"/>
                <w:b w:val="0"/>
              </w:rPr>
              <w:t>2,512.61</w:t>
            </w:r>
          </w:p>
        </w:tc>
      </w:tr>
      <w:tr w14:paraId="7268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806296">
            <w:pPr>
              <w:spacing w:line="240" w:lineRule="auto"/>
              <w:jc w:val="left"/>
            </w:pPr>
            <w:r>
              <w:rPr>
                <w:rFonts w:ascii="宋体" w:hAnsi="宋体" w:eastAsia="宋体" w:cs="宋体"/>
                <w:b w:val="0"/>
              </w:rPr>
              <w:t>买卖债券差价收入</w:t>
            </w:r>
          </w:p>
        </w:tc>
        <w:tc>
          <w:tcPr>
            <w:tcW w:w="0" w:type="dxa"/>
            <w:vAlign w:val="center"/>
          </w:tcPr>
          <w:p w14:paraId="3CC1329A">
            <w:pPr>
              <w:spacing w:line="240" w:lineRule="auto"/>
              <w:jc w:val="right"/>
            </w:pPr>
            <w:r>
              <w:rPr>
                <w:rFonts w:ascii="宋体" w:hAnsi="宋体" w:eastAsia="宋体" w:cs="宋体"/>
                <w:b w:val="0"/>
              </w:rPr>
              <w:t>-12,321.61</w:t>
            </w:r>
          </w:p>
        </w:tc>
      </w:tr>
    </w:tbl>
    <w:p w14:paraId="20AA9F40"/>
    <w:p w14:paraId="15EBD1B3">
      <w:r>
        <w:rPr>
          <w:rFonts w:ascii="宋体" w:hAnsi="宋体" w:eastAsia="宋体" w:cs="宋体"/>
          <w:b/>
        </w:rPr>
        <w:t>6.4.7.12 资产支持证券投资收益</w:t>
      </w:r>
    </w:p>
    <w:p w14:paraId="7D52BBF6">
      <w:r>
        <w:rPr>
          <w:rFonts w:ascii="宋体" w:hAnsi="宋体" w:eastAsia="宋体" w:cs="宋体"/>
          <w:b w:val="0"/>
        </w:rPr>
        <w:t xml:space="preserve">    本基金本报告期内无资产支持证券投资收益。</w:t>
      </w:r>
    </w:p>
    <w:p w14:paraId="6B42C151"/>
    <w:p w14:paraId="68495F04">
      <w:r>
        <w:rPr>
          <w:rFonts w:ascii="宋体" w:hAnsi="宋体" w:eastAsia="宋体" w:cs="宋体"/>
          <w:b/>
        </w:rPr>
        <w:t>6.4.7.13 贵金属投资收益</w:t>
      </w:r>
    </w:p>
    <w:p w14:paraId="12B135B0">
      <w:r>
        <w:rPr>
          <w:rFonts w:ascii="宋体" w:hAnsi="宋体" w:eastAsia="宋体" w:cs="宋体"/>
          <w:b w:val="0"/>
        </w:rPr>
        <w:t xml:space="preserve">    本基金本报告期内无贵金属投资收益。</w:t>
      </w:r>
    </w:p>
    <w:p w14:paraId="4F0FBBA2"/>
    <w:p w14:paraId="501D6CA5">
      <w:r>
        <w:rPr>
          <w:rFonts w:ascii="宋体" w:hAnsi="宋体" w:eastAsia="宋体" w:cs="宋体"/>
          <w:b/>
        </w:rPr>
        <w:t>6.4.7.14 衍生工具收益</w:t>
      </w:r>
    </w:p>
    <w:p w14:paraId="332559B7">
      <w:r>
        <w:rPr>
          <w:rFonts w:ascii="宋体" w:hAnsi="宋体" w:eastAsia="宋体" w:cs="宋体"/>
          <w:b w:val="0"/>
        </w:rPr>
        <w:t xml:space="preserve">    本基金本报告期内无衍生工具收益。</w:t>
      </w:r>
    </w:p>
    <w:p w14:paraId="744785C9"/>
    <w:p w14:paraId="6D90D512">
      <w:r>
        <w:rPr>
          <w:rFonts w:ascii="宋体" w:hAnsi="宋体" w:eastAsia="宋体" w:cs="宋体"/>
          <w:b/>
        </w:rPr>
        <w:t>6.4.7.15 股利收益</w:t>
      </w:r>
    </w:p>
    <w:p w14:paraId="183DB66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0179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1384134F">
            <w:pPr>
              <w:spacing w:line="240" w:lineRule="auto"/>
              <w:jc w:val="center"/>
            </w:pPr>
            <w:r>
              <w:rPr>
                <w:rFonts w:ascii="宋体" w:hAnsi="宋体" w:eastAsia="宋体" w:cs="宋体"/>
                <w:b w:val="0"/>
              </w:rPr>
              <w:t>项目</w:t>
            </w:r>
          </w:p>
        </w:tc>
        <w:tc>
          <w:tcPr>
            <w:tcW w:w="3077" w:type="pct"/>
            <w:shd w:val="clear" w:color="auto" w:fill="D9D9D9"/>
            <w:vAlign w:val="center"/>
          </w:tcPr>
          <w:p w14:paraId="3E284153">
            <w:pPr>
              <w:spacing w:line="240" w:lineRule="auto"/>
              <w:jc w:val="center"/>
            </w:pPr>
            <w:r>
              <w:rPr>
                <w:rFonts w:ascii="宋体" w:hAnsi="宋体" w:eastAsia="宋体" w:cs="宋体"/>
                <w:b w:val="0"/>
              </w:rPr>
              <w:t>本期2025年01月01日至2025年06月30日</w:t>
            </w:r>
          </w:p>
        </w:tc>
      </w:tr>
      <w:tr w14:paraId="3C1F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93FA94">
            <w:pPr>
              <w:spacing w:line="240" w:lineRule="auto"/>
              <w:jc w:val="left"/>
            </w:pPr>
            <w:r>
              <w:rPr>
                <w:rFonts w:ascii="宋体" w:hAnsi="宋体" w:eastAsia="宋体" w:cs="宋体"/>
                <w:b w:val="0"/>
              </w:rPr>
              <w:t>股票投资产生的股利收益</w:t>
            </w:r>
          </w:p>
        </w:tc>
        <w:tc>
          <w:tcPr>
            <w:tcW w:w="0" w:type="dxa"/>
          </w:tcPr>
          <w:p w14:paraId="360754D9">
            <w:pPr>
              <w:spacing w:line="240" w:lineRule="auto"/>
              <w:jc w:val="right"/>
            </w:pPr>
            <w:r>
              <w:rPr>
                <w:rFonts w:ascii="宋体" w:hAnsi="宋体" w:eastAsia="宋体" w:cs="宋体"/>
                <w:b w:val="0"/>
              </w:rPr>
              <w:t>282,398.27</w:t>
            </w:r>
          </w:p>
        </w:tc>
      </w:tr>
      <w:tr w14:paraId="4FAE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F5B64D">
            <w:pPr>
              <w:spacing w:line="240" w:lineRule="auto"/>
              <w:jc w:val="left"/>
            </w:pPr>
            <w:r>
              <w:rPr>
                <w:rFonts w:ascii="宋体" w:hAnsi="宋体" w:eastAsia="宋体" w:cs="宋体"/>
                <w:b w:val="0"/>
              </w:rPr>
              <w:t>其中：证券出借权益补偿收入</w:t>
            </w:r>
          </w:p>
        </w:tc>
        <w:tc>
          <w:tcPr>
            <w:tcW w:w="0" w:type="dxa"/>
          </w:tcPr>
          <w:p w14:paraId="589B7555">
            <w:pPr>
              <w:spacing w:line="240" w:lineRule="auto"/>
              <w:jc w:val="right"/>
            </w:pPr>
            <w:r>
              <w:rPr>
                <w:rFonts w:ascii="宋体" w:hAnsi="宋体" w:eastAsia="宋体" w:cs="宋体"/>
                <w:b w:val="0"/>
              </w:rPr>
              <w:t>-</w:t>
            </w:r>
          </w:p>
        </w:tc>
      </w:tr>
      <w:tr w14:paraId="6CE6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E49B80">
            <w:pPr>
              <w:spacing w:line="240" w:lineRule="auto"/>
              <w:jc w:val="left"/>
            </w:pPr>
            <w:r>
              <w:rPr>
                <w:rFonts w:ascii="宋体" w:hAnsi="宋体" w:eastAsia="宋体" w:cs="宋体"/>
                <w:b w:val="0"/>
              </w:rPr>
              <w:t>基金投资产生的股利收益</w:t>
            </w:r>
          </w:p>
        </w:tc>
        <w:tc>
          <w:tcPr>
            <w:tcW w:w="0" w:type="dxa"/>
          </w:tcPr>
          <w:p w14:paraId="6E305C66">
            <w:pPr>
              <w:spacing w:line="240" w:lineRule="auto"/>
              <w:jc w:val="right"/>
            </w:pPr>
            <w:r>
              <w:rPr>
                <w:rFonts w:ascii="宋体" w:hAnsi="宋体" w:eastAsia="宋体" w:cs="宋体"/>
                <w:b w:val="0"/>
              </w:rPr>
              <w:t>-</w:t>
            </w:r>
          </w:p>
        </w:tc>
      </w:tr>
      <w:tr w14:paraId="20F8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E02B1B">
            <w:pPr>
              <w:spacing w:line="240" w:lineRule="auto"/>
              <w:jc w:val="center"/>
            </w:pPr>
            <w:r>
              <w:rPr>
                <w:rFonts w:ascii="宋体" w:hAnsi="宋体" w:eastAsia="宋体" w:cs="宋体"/>
                <w:b w:val="0"/>
              </w:rPr>
              <w:t>合计</w:t>
            </w:r>
          </w:p>
        </w:tc>
        <w:tc>
          <w:tcPr>
            <w:tcW w:w="0" w:type="dxa"/>
          </w:tcPr>
          <w:p w14:paraId="69617EC4">
            <w:pPr>
              <w:spacing w:line="240" w:lineRule="auto"/>
              <w:jc w:val="right"/>
            </w:pPr>
            <w:r>
              <w:rPr>
                <w:rFonts w:ascii="宋体" w:hAnsi="宋体" w:eastAsia="宋体" w:cs="宋体"/>
                <w:b w:val="0"/>
              </w:rPr>
              <w:t>282,398.27</w:t>
            </w:r>
          </w:p>
        </w:tc>
      </w:tr>
    </w:tbl>
    <w:p w14:paraId="60EDA487"/>
    <w:p w14:paraId="3101A5D0">
      <w:r>
        <w:rPr>
          <w:rFonts w:ascii="宋体" w:hAnsi="宋体" w:eastAsia="宋体" w:cs="宋体"/>
          <w:b/>
        </w:rPr>
        <w:t>6.4.7.16 公允价值变动收益</w:t>
      </w:r>
    </w:p>
    <w:p w14:paraId="6D5B4B5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6191"/>
      </w:tblGrid>
      <w:tr w14:paraId="697E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shd w:val="clear" w:color="auto" w:fill="D9D9D9"/>
            <w:vAlign w:val="center"/>
          </w:tcPr>
          <w:p w14:paraId="166A34C9">
            <w:pPr>
              <w:spacing w:line="240" w:lineRule="auto"/>
              <w:jc w:val="center"/>
            </w:pPr>
            <w:r>
              <w:rPr>
                <w:rFonts w:ascii="宋体" w:hAnsi="宋体" w:eastAsia="宋体" w:cs="宋体"/>
                <w:b w:val="0"/>
              </w:rPr>
              <w:t>项目名称</w:t>
            </w:r>
          </w:p>
        </w:tc>
        <w:tc>
          <w:tcPr>
            <w:tcW w:w="3000" w:type="pct"/>
            <w:shd w:val="clear" w:color="auto" w:fill="D9D9D9"/>
            <w:vAlign w:val="center"/>
          </w:tcPr>
          <w:p w14:paraId="62503B1C">
            <w:pPr>
              <w:spacing w:line="240" w:lineRule="auto"/>
              <w:jc w:val="center"/>
            </w:pPr>
            <w:r>
              <w:rPr>
                <w:rFonts w:ascii="宋体" w:hAnsi="宋体" w:eastAsia="宋体" w:cs="宋体"/>
                <w:b w:val="0"/>
              </w:rPr>
              <w:t>本期2025年01月01日至2025年06月30日</w:t>
            </w:r>
          </w:p>
        </w:tc>
      </w:tr>
      <w:tr w14:paraId="6299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3556CD">
            <w:pPr>
              <w:spacing w:line="240" w:lineRule="auto"/>
              <w:jc w:val="left"/>
            </w:pPr>
            <w:r>
              <w:rPr>
                <w:rFonts w:ascii="宋体" w:hAnsi="宋体" w:eastAsia="宋体" w:cs="宋体"/>
                <w:b w:val="0"/>
              </w:rPr>
              <w:t>1.交易性金融资产</w:t>
            </w:r>
          </w:p>
        </w:tc>
        <w:tc>
          <w:tcPr>
            <w:tcW w:w="0" w:type="dxa"/>
          </w:tcPr>
          <w:p w14:paraId="763715F6">
            <w:pPr>
              <w:spacing w:line="240" w:lineRule="auto"/>
              <w:jc w:val="right"/>
            </w:pPr>
            <w:r>
              <w:rPr>
                <w:rFonts w:ascii="宋体" w:hAnsi="宋体" w:eastAsia="宋体" w:cs="宋体"/>
                <w:b w:val="0"/>
              </w:rPr>
              <w:t>26,924,853.11</w:t>
            </w:r>
          </w:p>
        </w:tc>
      </w:tr>
      <w:tr w14:paraId="4373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1E00F1">
            <w:pPr>
              <w:spacing w:line="240" w:lineRule="auto"/>
              <w:jc w:val="left"/>
            </w:pPr>
            <w:r>
              <w:rPr>
                <w:rFonts w:ascii="宋体" w:hAnsi="宋体" w:eastAsia="宋体" w:cs="宋体"/>
                <w:b w:val="0"/>
              </w:rPr>
              <w:t>——股票投资</w:t>
            </w:r>
          </w:p>
        </w:tc>
        <w:tc>
          <w:tcPr>
            <w:tcW w:w="0" w:type="dxa"/>
          </w:tcPr>
          <w:p w14:paraId="05EE3263">
            <w:pPr>
              <w:spacing w:line="240" w:lineRule="auto"/>
              <w:jc w:val="right"/>
            </w:pPr>
            <w:r>
              <w:rPr>
                <w:rFonts w:ascii="宋体" w:hAnsi="宋体" w:eastAsia="宋体" w:cs="宋体"/>
                <w:b w:val="0"/>
              </w:rPr>
              <w:t>26,925,671.11</w:t>
            </w:r>
          </w:p>
        </w:tc>
      </w:tr>
      <w:tr w14:paraId="7288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CBCCD0">
            <w:pPr>
              <w:spacing w:line="240" w:lineRule="auto"/>
              <w:jc w:val="left"/>
            </w:pPr>
            <w:r>
              <w:rPr>
                <w:rFonts w:ascii="宋体" w:hAnsi="宋体" w:eastAsia="宋体" w:cs="宋体"/>
                <w:b w:val="0"/>
              </w:rPr>
              <w:t>——债券投资</w:t>
            </w:r>
          </w:p>
        </w:tc>
        <w:tc>
          <w:tcPr>
            <w:tcW w:w="0" w:type="dxa"/>
          </w:tcPr>
          <w:p w14:paraId="1D1CDC0F">
            <w:pPr>
              <w:spacing w:line="240" w:lineRule="auto"/>
              <w:jc w:val="right"/>
            </w:pPr>
            <w:r>
              <w:rPr>
                <w:rFonts w:ascii="宋体" w:hAnsi="宋体" w:eastAsia="宋体" w:cs="宋体"/>
                <w:b w:val="0"/>
              </w:rPr>
              <w:t>-818.00</w:t>
            </w:r>
          </w:p>
        </w:tc>
      </w:tr>
      <w:tr w14:paraId="20B8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72D608">
            <w:pPr>
              <w:spacing w:line="240" w:lineRule="auto"/>
              <w:jc w:val="left"/>
            </w:pPr>
            <w:r>
              <w:rPr>
                <w:rFonts w:ascii="宋体" w:hAnsi="宋体" w:eastAsia="宋体" w:cs="宋体"/>
                <w:b w:val="0"/>
              </w:rPr>
              <w:t>——资产支持证券投资</w:t>
            </w:r>
          </w:p>
        </w:tc>
        <w:tc>
          <w:tcPr>
            <w:tcW w:w="0" w:type="dxa"/>
          </w:tcPr>
          <w:p w14:paraId="150B1CC4">
            <w:pPr>
              <w:spacing w:line="240" w:lineRule="auto"/>
              <w:jc w:val="right"/>
            </w:pPr>
            <w:r>
              <w:rPr>
                <w:rFonts w:ascii="宋体" w:hAnsi="宋体" w:eastAsia="宋体" w:cs="宋体"/>
                <w:b w:val="0"/>
              </w:rPr>
              <w:t>-</w:t>
            </w:r>
          </w:p>
        </w:tc>
      </w:tr>
      <w:tr w14:paraId="2CB1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4FC9E1">
            <w:pPr>
              <w:spacing w:line="240" w:lineRule="auto"/>
              <w:jc w:val="left"/>
            </w:pPr>
            <w:r>
              <w:rPr>
                <w:rFonts w:ascii="宋体" w:hAnsi="宋体" w:eastAsia="宋体" w:cs="宋体"/>
                <w:b w:val="0"/>
              </w:rPr>
              <w:t>——基金投资</w:t>
            </w:r>
          </w:p>
        </w:tc>
        <w:tc>
          <w:tcPr>
            <w:tcW w:w="0" w:type="dxa"/>
          </w:tcPr>
          <w:p w14:paraId="710D1824">
            <w:pPr>
              <w:spacing w:line="240" w:lineRule="auto"/>
              <w:jc w:val="right"/>
            </w:pPr>
            <w:r>
              <w:rPr>
                <w:rFonts w:ascii="宋体" w:hAnsi="宋体" w:eastAsia="宋体" w:cs="宋体"/>
                <w:b w:val="0"/>
              </w:rPr>
              <w:t>-</w:t>
            </w:r>
          </w:p>
        </w:tc>
      </w:tr>
      <w:tr w14:paraId="3961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7379C9">
            <w:pPr>
              <w:spacing w:line="240" w:lineRule="auto"/>
              <w:jc w:val="left"/>
            </w:pPr>
            <w:r>
              <w:rPr>
                <w:rFonts w:ascii="宋体" w:hAnsi="宋体" w:eastAsia="宋体" w:cs="宋体"/>
                <w:b w:val="0"/>
              </w:rPr>
              <w:t>——贵金属投资</w:t>
            </w:r>
          </w:p>
        </w:tc>
        <w:tc>
          <w:tcPr>
            <w:tcW w:w="0" w:type="dxa"/>
          </w:tcPr>
          <w:p w14:paraId="23810755">
            <w:pPr>
              <w:spacing w:line="240" w:lineRule="auto"/>
              <w:jc w:val="right"/>
            </w:pPr>
            <w:r>
              <w:rPr>
                <w:rFonts w:ascii="宋体" w:hAnsi="宋体" w:eastAsia="宋体" w:cs="宋体"/>
                <w:b w:val="0"/>
              </w:rPr>
              <w:t>-</w:t>
            </w:r>
          </w:p>
        </w:tc>
      </w:tr>
      <w:tr w14:paraId="6821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B0CA54">
            <w:pPr>
              <w:spacing w:line="240" w:lineRule="auto"/>
              <w:jc w:val="left"/>
            </w:pPr>
            <w:r>
              <w:rPr>
                <w:rFonts w:ascii="宋体" w:hAnsi="宋体" w:eastAsia="宋体" w:cs="宋体"/>
                <w:b w:val="0"/>
              </w:rPr>
              <w:t>——其他</w:t>
            </w:r>
          </w:p>
        </w:tc>
        <w:tc>
          <w:tcPr>
            <w:tcW w:w="0" w:type="dxa"/>
          </w:tcPr>
          <w:p w14:paraId="111E62E3">
            <w:pPr>
              <w:spacing w:line="240" w:lineRule="auto"/>
              <w:jc w:val="right"/>
            </w:pPr>
            <w:r>
              <w:rPr>
                <w:rFonts w:ascii="宋体" w:hAnsi="宋体" w:eastAsia="宋体" w:cs="宋体"/>
                <w:b w:val="0"/>
              </w:rPr>
              <w:t>-</w:t>
            </w:r>
          </w:p>
        </w:tc>
      </w:tr>
      <w:tr w14:paraId="6D71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F769C8">
            <w:pPr>
              <w:spacing w:line="240" w:lineRule="auto"/>
              <w:jc w:val="left"/>
            </w:pPr>
            <w:r>
              <w:rPr>
                <w:rFonts w:ascii="宋体" w:hAnsi="宋体" w:eastAsia="宋体" w:cs="宋体"/>
                <w:b w:val="0"/>
              </w:rPr>
              <w:t>2.衍生工具</w:t>
            </w:r>
          </w:p>
        </w:tc>
        <w:tc>
          <w:tcPr>
            <w:tcW w:w="0" w:type="dxa"/>
          </w:tcPr>
          <w:p w14:paraId="719F7820">
            <w:pPr>
              <w:spacing w:line="240" w:lineRule="auto"/>
              <w:jc w:val="right"/>
            </w:pPr>
            <w:r>
              <w:rPr>
                <w:rFonts w:ascii="宋体" w:hAnsi="宋体" w:eastAsia="宋体" w:cs="宋体"/>
                <w:b w:val="0"/>
              </w:rPr>
              <w:t>-</w:t>
            </w:r>
          </w:p>
        </w:tc>
      </w:tr>
      <w:tr w14:paraId="40BC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1C0488">
            <w:pPr>
              <w:spacing w:line="240" w:lineRule="auto"/>
              <w:jc w:val="left"/>
            </w:pPr>
            <w:r>
              <w:rPr>
                <w:rFonts w:ascii="宋体" w:hAnsi="宋体" w:eastAsia="宋体" w:cs="宋体"/>
                <w:b w:val="0"/>
              </w:rPr>
              <w:t>——权证投资</w:t>
            </w:r>
          </w:p>
        </w:tc>
        <w:tc>
          <w:tcPr>
            <w:tcW w:w="0" w:type="dxa"/>
          </w:tcPr>
          <w:p w14:paraId="30EAEC38">
            <w:pPr>
              <w:spacing w:line="240" w:lineRule="auto"/>
              <w:jc w:val="right"/>
            </w:pPr>
            <w:r>
              <w:rPr>
                <w:rFonts w:ascii="宋体" w:hAnsi="宋体" w:eastAsia="宋体" w:cs="宋体"/>
                <w:b w:val="0"/>
              </w:rPr>
              <w:t>-</w:t>
            </w:r>
          </w:p>
        </w:tc>
      </w:tr>
      <w:tr w14:paraId="6A70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08878C">
            <w:pPr>
              <w:spacing w:line="240" w:lineRule="auto"/>
              <w:jc w:val="left"/>
            </w:pPr>
            <w:r>
              <w:rPr>
                <w:rFonts w:ascii="宋体" w:hAnsi="宋体" w:eastAsia="宋体" w:cs="宋体"/>
                <w:b w:val="0"/>
              </w:rPr>
              <w:t>3.其他</w:t>
            </w:r>
          </w:p>
        </w:tc>
        <w:tc>
          <w:tcPr>
            <w:tcW w:w="0" w:type="dxa"/>
          </w:tcPr>
          <w:p w14:paraId="6B5CA2AA">
            <w:pPr>
              <w:spacing w:line="240" w:lineRule="auto"/>
              <w:jc w:val="right"/>
            </w:pPr>
            <w:r>
              <w:rPr>
                <w:rFonts w:ascii="宋体" w:hAnsi="宋体" w:eastAsia="宋体" w:cs="宋体"/>
                <w:b w:val="0"/>
              </w:rPr>
              <w:t>-</w:t>
            </w:r>
          </w:p>
        </w:tc>
      </w:tr>
      <w:tr w14:paraId="6408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7899AF">
            <w:pPr>
              <w:spacing w:line="240" w:lineRule="auto"/>
              <w:jc w:val="left"/>
            </w:pPr>
            <w:r>
              <w:rPr>
                <w:rFonts w:ascii="宋体" w:hAnsi="宋体" w:eastAsia="宋体" w:cs="宋体"/>
                <w:b w:val="0"/>
              </w:rPr>
              <w:t>减：应税金融商品公允价值变动产生的预估增值税</w:t>
            </w:r>
          </w:p>
        </w:tc>
        <w:tc>
          <w:tcPr>
            <w:tcW w:w="0" w:type="dxa"/>
          </w:tcPr>
          <w:p w14:paraId="5269B19B">
            <w:pPr>
              <w:spacing w:line="240" w:lineRule="auto"/>
              <w:jc w:val="right"/>
            </w:pPr>
            <w:r>
              <w:rPr>
                <w:rFonts w:ascii="宋体" w:hAnsi="宋体" w:eastAsia="宋体" w:cs="宋体"/>
                <w:b w:val="0"/>
              </w:rPr>
              <w:t>-</w:t>
            </w:r>
          </w:p>
        </w:tc>
      </w:tr>
      <w:tr w14:paraId="4337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FF5060">
            <w:pPr>
              <w:spacing w:line="240" w:lineRule="auto"/>
              <w:jc w:val="left"/>
            </w:pPr>
            <w:r>
              <w:rPr>
                <w:rFonts w:ascii="宋体" w:hAnsi="宋体" w:eastAsia="宋体" w:cs="宋体"/>
                <w:b w:val="0"/>
              </w:rPr>
              <w:t>合计</w:t>
            </w:r>
          </w:p>
        </w:tc>
        <w:tc>
          <w:tcPr>
            <w:tcW w:w="0" w:type="dxa"/>
          </w:tcPr>
          <w:p w14:paraId="2DCCCBEC">
            <w:pPr>
              <w:spacing w:line="240" w:lineRule="auto"/>
              <w:jc w:val="right"/>
            </w:pPr>
            <w:r>
              <w:rPr>
                <w:rFonts w:ascii="宋体" w:hAnsi="宋体" w:eastAsia="宋体" w:cs="宋体"/>
                <w:b w:val="0"/>
              </w:rPr>
              <w:t>26,924,853.11</w:t>
            </w:r>
          </w:p>
        </w:tc>
      </w:tr>
    </w:tbl>
    <w:p w14:paraId="565A8426"/>
    <w:p w14:paraId="2B39950D">
      <w:r>
        <w:rPr>
          <w:rFonts w:ascii="宋体" w:hAnsi="宋体" w:eastAsia="宋体" w:cs="宋体"/>
          <w:b/>
        </w:rPr>
        <w:t>6.4.7.17 其他收入</w:t>
      </w:r>
    </w:p>
    <w:p w14:paraId="01912FB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2B0D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390480DF">
            <w:pPr>
              <w:spacing w:line="240" w:lineRule="auto"/>
              <w:jc w:val="center"/>
            </w:pPr>
            <w:r>
              <w:rPr>
                <w:rFonts w:ascii="宋体" w:hAnsi="宋体" w:eastAsia="宋体" w:cs="宋体"/>
                <w:b w:val="0"/>
              </w:rPr>
              <w:t>项目</w:t>
            </w:r>
          </w:p>
        </w:tc>
        <w:tc>
          <w:tcPr>
            <w:tcW w:w="3077" w:type="pct"/>
            <w:shd w:val="clear" w:color="auto" w:fill="D9D9D9"/>
            <w:vAlign w:val="center"/>
          </w:tcPr>
          <w:p w14:paraId="5656EAE9">
            <w:pPr>
              <w:spacing w:line="240" w:lineRule="auto"/>
              <w:jc w:val="center"/>
            </w:pPr>
            <w:r>
              <w:rPr>
                <w:rFonts w:ascii="宋体" w:hAnsi="宋体" w:eastAsia="宋体" w:cs="宋体"/>
                <w:b w:val="0"/>
              </w:rPr>
              <w:t>本期2025年01月01日至2025年06月30日</w:t>
            </w:r>
          </w:p>
        </w:tc>
      </w:tr>
      <w:tr w14:paraId="2E54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5F9EF7">
            <w:pPr>
              <w:spacing w:line="240" w:lineRule="auto"/>
              <w:jc w:val="left"/>
            </w:pPr>
            <w:r>
              <w:rPr>
                <w:rFonts w:ascii="宋体" w:hAnsi="宋体" w:eastAsia="宋体" w:cs="宋体"/>
                <w:b w:val="0"/>
              </w:rPr>
              <w:t>基金赎回费收入</w:t>
            </w:r>
          </w:p>
        </w:tc>
        <w:tc>
          <w:tcPr>
            <w:tcW w:w="0" w:type="dxa"/>
          </w:tcPr>
          <w:p w14:paraId="22494C5C">
            <w:pPr>
              <w:spacing w:line="240" w:lineRule="auto"/>
              <w:jc w:val="right"/>
            </w:pPr>
            <w:r>
              <w:rPr>
                <w:rFonts w:ascii="宋体" w:hAnsi="宋体" w:eastAsia="宋体" w:cs="宋体"/>
                <w:b w:val="0"/>
              </w:rPr>
              <w:t>480,839.00</w:t>
            </w:r>
          </w:p>
        </w:tc>
      </w:tr>
      <w:tr w14:paraId="5273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D5AB2A">
            <w:pPr>
              <w:spacing w:line="240" w:lineRule="auto"/>
              <w:jc w:val="left"/>
            </w:pPr>
            <w:r>
              <w:rPr>
                <w:rFonts w:ascii="宋体" w:hAnsi="宋体" w:eastAsia="宋体" w:cs="宋体"/>
                <w:b w:val="0"/>
              </w:rPr>
              <w:t>转换费收入</w:t>
            </w:r>
          </w:p>
        </w:tc>
        <w:tc>
          <w:tcPr>
            <w:tcW w:w="0" w:type="dxa"/>
          </w:tcPr>
          <w:p w14:paraId="5024A38F">
            <w:pPr>
              <w:spacing w:line="240" w:lineRule="auto"/>
              <w:jc w:val="right"/>
            </w:pPr>
            <w:r>
              <w:rPr>
                <w:rFonts w:ascii="宋体" w:hAnsi="宋体" w:eastAsia="宋体" w:cs="宋体"/>
                <w:b w:val="0"/>
              </w:rPr>
              <w:t>2,120.63</w:t>
            </w:r>
          </w:p>
        </w:tc>
      </w:tr>
      <w:tr w14:paraId="6CE4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F30B2C">
            <w:pPr>
              <w:spacing w:line="240" w:lineRule="auto"/>
              <w:jc w:val="left"/>
            </w:pPr>
            <w:r>
              <w:rPr>
                <w:rFonts w:ascii="宋体" w:hAnsi="宋体" w:eastAsia="宋体" w:cs="宋体"/>
                <w:b w:val="0"/>
              </w:rPr>
              <w:t>合计</w:t>
            </w:r>
          </w:p>
        </w:tc>
        <w:tc>
          <w:tcPr>
            <w:tcW w:w="0" w:type="dxa"/>
          </w:tcPr>
          <w:p w14:paraId="7F024646">
            <w:pPr>
              <w:spacing w:line="240" w:lineRule="auto"/>
              <w:jc w:val="right"/>
            </w:pPr>
            <w:r>
              <w:rPr>
                <w:rFonts w:ascii="宋体" w:hAnsi="宋体" w:eastAsia="宋体" w:cs="宋体"/>
                <w:b w:val="0"/>
              </w:rPr>
              <w:t>482,959.63</w:t>
            </w:r>
          </w:p>
        </w:tc>
      </w:tr>
    </w:tbl>
    <w:p w14:paraId="7D13A98D"/>
    <w:p w14:paraId="37E4519C">
      <w:r>
        <w:rPr>
          <w:rFonts w:ascii="宋体" w:hAnsi="宋体" w:eastAsia="宋体" w:cs="宋体"/>
          <w:b/>
        </w:rPr>
        <w:t>6.4.7.18 其他费用</w:t>
      </w:r>
    </w:p>
    <w:p w14:paraId="67A613A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7057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61D8062C">
            <w:pPr>
              <w:spacing w:line="240" w:lineRule="auto"/>
              <w:jc w:val="center"/>
            </w:pPr>
            <w:r>
              <w:rPr>
                <w:rFonts w:ascii="宋体" w:hAnsi="宋体" w:eastAsia="宋体" w:cs="宋体"/>
                <w:b w:val="0"/>
              </w:rPr>
              <w:t>项目</w:t>
            </w:r>
          </w:p>
        </w:tc>
        <w:tc>
          <w:tcPr>
            <w:tcW w:w="3077" w:type="pct"/>
            <w:shd w:val="clear" w:color="auto" w:fill="D9D9D9"/>
            <w:vAlign w:val="center"/>
          </w:tcPr>
          <w:p w14:paraId="0D842270">
            <w:pPr>
              <w:spacing w:line="240" w:lineRule="auto"/>
              <w:jc w:val="center"/>
            </w:pPr>
            <w:r>
              <w:rPr>
                <w:rFonts w:ascii="宋体" w:hAnsi="宋体" w:eastAsia="宋体" w:cs="宋体"/>
                <w:b w:val="0"/>
              </w:rPr>
              <w:t>本期2025年01月01日至2025年06月30日</w:t>
            </w:r>
          </w:p>
        </w:tc>
      </w:tr>
      <w:tr w14:paraId="4158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F8E969">
            <w:pPr>
              <w:spacing w:line="240" w:lineRule="auto"/>
              <w:jc w:val="left"/>
            </w:pPr>
            <w:r>
              <w:rPr>
                <w:rFonts w:ascii="宋体" w:hAnsi="宋体" w:eastAsia="宋体" w:cs="宋体"/>
                <w:b w:val="0"/>
              </w:rPr>
              <w:t>审计费用</w:t>
            </w:r>
          </w:p>
        </w:tc>
        <w:tc>
          <w:tcPr>
            <w:tcW w:w="0" w:type="dxa"/>
          </w:tcPr>
          <w:p w14:paraId="3F070C08">
            <w:pPr>
              <w:spacing w:line="240" w:lineRule="auto"/>
              <w:jc w:val="right"/>
            </w:pPr>
            <w:r>
              <w:rPr>
                <w:rFonts w:ascii="宋体" w:hAnsi="宋体" w:eastAsia="宋体" w:cs="宋体"/>
                <w:b w:val="0"/>
              </w:rPr>
              <w:t>17,852.03</w:t>
            </w:r>
          </w:p>
        </w:tc>
      </w:tr>
      <w:tr w14:paraId="3269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726454">
            <w:pPr>
              <w:spacing w:line="240" w:lineRule="auto"/>
              <w:jc w:val="left"/>
            </w:pPr>
            <w:r>
              <w:rPr>
                <w:rFonts w:ascii="宋体" w:hAnsi="宋体" w:eastAsia="宋体" w:cs="宋体"/>
                <w:b w:val="0"/>
              </w:rPr>
              <w:t>信息披露费</w:t>
            </w:r>
          </w:p>
        </w:tc>
        <w:tc>
          <w:tcPr>
            <w:tcW w:w="0" w:type="dxa"/>
          </w:tcPr>
          <w:p w14:paraId="565235C6">
            <w:pPr>
              <w:spacing w:line="240" w:lineRule="auto"/>
              <w:jc w:val="right"/>
            </w:pPr>
            <w:r>
              <w:rPr>
                <w:rFonts w:ascii="宋体" w:hAnsi="宋体" w:eastAsia="宋体" w:cs="宋体"/>
                <w:b w:val="0"/>
              </w:rPr>
              <w:t>59,507.37</w:t>
            </w:r>
          </w:p>
        </w:tc>
      </w:tr>
      <w:tr w14:paraId="629E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C5BCE8">
            <w:pPr>
              <w:spacing w:line="240" w:lineRule="auto"/>
              <w:jc w:val="left"/>
            </w:pPr>
            <w:r>
              <w:rPr>
                <w:rFonts w:ascii="宋体" w:hAnsi="宋体" w:eastAsia="宋体" w:cs="宋体"/>
                <w:b w:val="0"/>
              </w:rPr>
              <w:t>证券出借违约金</w:t>
            </w:r>
          </w:p>
        </w:tc>
        <w:tc>
          <w:tcPr>
            <w:tcW w:w="0" w:type="dxa"/>
          </w:tcPr>
          <w:p w14:paraId="475BF88D">
            <w:pPr>
              <w:spacing w:line="240" w:lineRule="auto"/>
              <w:jc w:val="right"/>
            </w:pPr>
            <w:r>
              <w:rPr>
                <w:rFonts w:ascii="宋体" w:hAnsi="宋体" w:eastAsia="宋体" w:cs="宋体"/>
                <w:b w:val="0"/>
              </w:rPr>
              <w:t>-</w:t>
            </w:r>
          </w:p>
        </w:tc>
      </w:tr>
      <w:tr w14:paraId="5642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A5E29E">
            <w:pPr>
              <w:spacing w:line="240" w:lineRule="auto"/>
              <w:jc w:val="left"/>
            </w:pPr>
            <w:r>
              <w:rPr>
                <w:rFonts w:ascii="宋体" w:hAnsi="宋体" w:eastAsia="宋体" w:cs="宋体"/>
                <w:b w:val="0"/>
              </w:rPr>
              <w:t>汇划手续费</w:t>
            </w:r>
          </w:p>
        </w:tc>
        <w:tc>
          <w:tcPr>
            <w:tcW w:w="0" w:type="dxa"/>
          </w:tcPr>
          <w:p w14:paraId="5BB12946">
            <w:pPr>
              <w:spacing w:line="240" w:lineRule="auto"/>
              <w:jc w:val="right"/>
            </w:pPr>
            <w:r>
              <w:rPr>
                <w:rFonts w:ascii="宋体" w:hAnsi="宋体" w:eastAsia="宋体" w:cs="宋体"/>
                <w:b w:val="0"/>
              </w:rPr>
              <w:t>2,143.68</w:t>
            </w:r>
          </w:p>
        </w:tc>
      </w:tr>
      <w:tr w14:paraId="3341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369641">
            <w:pPr>
              <w:spacing w:line="240" w:lineRule="auto"/>
              <w:jc w:val="left"/>
            </w:pPr>
            <w:r>
              <w:rPr>
                <w:rFonts w:ascii="宋体" w:hAnsi="宋体" w:eastAsia="宋体" w:cs="宋体"/>
                <w:b w:val="0"/>
              </w:rPr>
              <w:t>证券组合费</w:t>
            </w:r>
          </w:p>
        </w:tc>
        <w:tc>
          <w:tcPr>
            <w:tcW w:w="0" w:type="dxa"/>
          </w:tcPr>
          <w:p w14:paraId="19C42C86">
            <w:pPr>
              <w:spacing w:line="240" w:lineRule="auto"/>
              <w:jc w:val="right"/>
            </w:pPr>
            <w:r>
              <w:rPr>
                <w:rFonts w:ascii="宋体" w:hAnsi="宋体" w:eastAsia="宋体" w:cs="宋体"/>
                <w:b w:val="0"/>
              </w:rPr>
              <w:t>1,878.81</w:t>
            </w:r>
          </w:p>
        </w:tc>
      </w:tr>
      <w:tr w14:paraId="04D5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7E1B55">
            <w:pPr>
              <w:spacing w:line="240" w:lineRule="auto"/>
              <w:jc w:val="left"/>
            </w:pPr>
            <w:r>
              <w:rPr>
                <w:rFonts w:ascii="宋体" w:hAnsi="宋体" w:eastAsia="宋体" w:cs="宋体"/>
                <w:b w:val="0"/>
              </w:rPr>
              <w:t>合计</w:t>
            </w:r>
          </w:p>
        </w:tc>
        <w:tc>
          <w:tcPr>
            <w:tcW w:w="0" w:type="dxa"/>
          </w:tcPr>
          <w:p w14:paraId="78831FC6">
            <w:pPr>
              <w:spacing w:line="240" w:lineRule="auto"/>
              <w:jc w:val="right"/>
            </w:pPr>
            <w:r>
              <w:rPr>
                <w:rFonts w:ascii="宋体" w:hAnsi="宋体" w:eastAsia="宋体" w:cs="宋体"/>
                <w:b w:val="0"/>
              </w:rPr>
              <w:t>81,381.89</w:t>
            </w:r>
          </w:p>
        </w:tc>
      </w:tr>
    </w:tbl>
    <w:p w14:paraId="4EB75D76"/>
    <w:p w14:paraId="151AAEC7">
      <w:r>
        <w:rPr>
          <w:rFonts w:ascii="宋体" w:hAnsi="宋体" w:eastAsia="宋体" w:cs="宋体"/>
          <w:b/>
        </w:rPr>
        <w:t>6.4.8 或有事项、资产负债表日后事项的说明</w:t>
      </w:r>
    </w:p>
    <w:p w14:paraId="337FA130">
      <w:r>
        <w:rPr>
          <w:rFonts w:ascii="宋体" w:hAnsi="宋体" w:eastAsia="宋体" w:cs="宋体"/>
          <w:b/>
        </w:rPr>
        <w:t>6.4.8.1 或有事项</w:t>
      </w:r>
    </w:p>
    <w:p w14:paraId="4F3D9DAB">
      <w:pPr>
        <w:jc w:val="left"/>
      </w:pPr>
      <w:r>
        <w:rPr>
          <w:rFonts w:ascii="宋体" w:hAnsi="宋体" w:eastAsia="宋体" w:cs="宋体"/>
          <w:b w:val="0"/>
        </w:rPr>
        <w:t xml:space="preserve">    截至资产负债表日，本基金并无须作披露的或有事项。</w:t>
      </w:r>
    </w:p>
    <w:p w14:paraId="25085EEB"/>
    <w:p w14:paraId="4ADCCEE9">
      <w:r>
        <w:rPr>
          <w:rFonts w:ascii="宋体" w:hAnsi="宋体" w:eastAsia="宋体" w:cs="宋体"/>
          <w:b/>
        </w:rPr>
        <w:t>6.4.8.2 资产负债表日后事项</w:t>
      </w:r>
    </w:p>
    <w:p w14:paraId="30DC7086">
      <w:pPr>
        <w:jc w:val="left"/>
      </w:pPr>
      <w:r>
        <w:rPr>
          <w:rFonts w:ascii="宋体" w:hAnsi="宋体" w:eastAsia="宋体" w:cs="宋体"/>
          <w:b w:val="0"/>
        </w:rPr>
        <w:t xml:space="preserve">    截至财务报表报出日，本基金并无须作披露的资产负债表日后事项。</w:t>
      </w:r>
    </w:p>
    <w:p w14:paraId="516DB060"/>
    <w:p w14:paraId="14A97D84">
      <w:r>
        <w:rPr>
          <w:rFonts w:ascii="宋体" w:hAnsi="宋体" w:eastAsia="宋体" w:cs="宋体"/>
          <w:b/>
        </w:rPr>
        <w:t>6.4.9 关联方关系</w:t>
      </w:r>
    </w:p>
    <w:p w14:paraId="2233C700">
      <w:r>
        <w:rPr>
          <w:rFonts w:ascii="宋体" w:hAnsi="宋体" w:eastAsia="宋体" w:cs="宋体"/>
          <w:b/>
        </w:rPr>
        <w:t>6.4.9.1 本报告期存在控制关系或其他重大利害关系的关联方发生变化的情况</w:t>
      </w:r>
    </w:p>
    <w:p w14:paraId="402A3DA7">
      <w:pPr>
        <w:jc w:val="left"/>
      </w:pPr>
      <w:r>
        <w:rPr>
          <w:rFonts w:ascii="宋体" w:hAnsi="宋体" w:eastAsia="宋体" w:cs="宋体"/>
          <w:b w:val="0"/>
        </w:rPr>
        <w:t xml:space="preserve">    本报告期内存在控制关系或其他重大利害关系的关联方未发生变化。</w:t>
      </w:r>
    </w:p>
    <w:p w14:paraId="5F9A5812"/>
    <w:p w14:paraId="67F4444A">
      <w:r>
        <w:rPr>
          <w:rFonts w:ascii="宋体" w:hAnsi="宋体" w:eastAsia="宋体" w:cs="宋体"/>
          <w:b/>
        </w:rPr>
        <w:t>6.4.9.2 本报告期与基金发生关联交易的各关联方</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5572"/>
      </w:tblGrid>
      <w:tr w14:paraId="5B91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shd w:val="clear" w:color="auto" w:fill="D9D9D9"/>
          </w:tcPr>
          <w:p w14:paraId="6633F47B">
            <w:pPr>
              <w:spacing w:line="240" w:lineRule="auto"/>
              <w:jc w:val="center"/>
            </w:pPr>
            <w:r>
              <w:rPr>
                <w:rFonts w:ascii="宋体" w:hAnsi="宋体" w:eastAsia="宋体" w:cs="宋体"/>
                <w:b w:val="0"/>
              </w:rPr>
              <w:t>关联方名称</w:t>
            </w:r>
          </w:p>
        </w:tc>
        <w:tc>
          <w:tcPr>
            <w:tcW w:w="3000" w:type="pct"/>
            <w:shd w:val="clear" w:color="auto" w:fill="D9D9D9"/>
          </w:tcPr>
          <w:p w14:paraId="7BC1DFFA">
            <w:pPr>
              <w:spacing w:line="240" w:lineRule="auto"/>
              <w:jc w:val="center"/>
            </w:pPr>
            <w:r>
              <w:rPr>
                <w:rFonts w:ascii="宋体" w:hAnsi="宋体" w:eastAsia="宋体" w:cs="宋体"/>
                <w:b w:val="0"/>
              </w:rPr>
              <w:t>与本基金的关系</w:t>
            </w:r>
          </w:p>
        </w:tc>
      </w:tr>
      <w:tr w14:paraId="4F0A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9DFBD7">
            <w:pPr>
              <w:spacing w:line="240" w:lineRule="auto"/>
              <w:jc w:val="left"/>
            </w:pPr>
            <w:r>
              <w:rPr>
                <w:rFonts w:ascii="宋体" w:hAnsi="宋体" w:eastAsia="宋体" w:cs="宋体"/>
                <w:b w:val="0"/>
              </w:rPr>
              <w:t>东方阿尔法基金管理有限公司(“东方阿尔法基金”)</w:t>
            </w:r>
          </w:p>
        </w:tc>
        <w:tc>
          <w:tcPr>
            <w:tcW w:w="0" w:type="dxa"/>
          </w:tcPr>
          <w:p w14:paraId="73E21421">
            <w:pPr>
              <w:spacing w:line="240" w:lineRule="auto"/>
              <w:jc w:val="left"/>
            </w:pPr>
            <w:r>
              <w:rPr>
                <w:rFonts w:ascii="宋体" w:hAnsi="宋体" w:eastAsia="宋体" w:cs="宋体"/>
                <w:b w:val="0"/>
              </w:rPr>
              <w:t>基金管理人、基金销售机构</w:t>
            </w:r>
          </w:p>
        </w:tc>
      </w:tr>
      <w:tr w14:paraId="6298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8F7961">
            <w:pPr>
              <w:spacing w:line="240" w:lineRule="auto"/>
              <w:jc w:val="left"/>
            </w:pPr>
            <w:r>
              <w:rPr>
                <w:rFonts w:ascii="宋体" w:hAnsi="宋体" w:eastAsia="宋体" w:cs="宋体"/>
                <w:b w:val="0"/>
              </w:rPr>
              <w:t>招商银行股份有限公司(“招商银行”)</w:t>
            </w:r>
          </w:p>
        </w:tc>
        <w:tc>
          <w:tcPr>
            <w:tcW w:w="0" w:type="dxa"/>
          </w:tcPr>
          <w:p w14:paraId="4BFD31D7">
            <w:pPr>
              <w:spacing w:line="240" w:lineRule="auto"/>
              <w:jc w:val="left"/>
            </w:pPr>
            <w:r>
              <w:rPr>
                <w:rFonts w:ascii="宋体" w:hAnsi="宋体" w:eastAsia="宋体" w:cs="宋体"/>
                <w:b w:val="0"/>
              </w:rPr>
              <w:t>基金托管人、基金销售机构</w:t>
            </w:r>
          </w:p>
        </w:tc>
      </w:tr>
      <w:tr w14:paraId="4843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76EFB8">
            <w:pPr>
              <w:spacing w:line="240" w:lineRule="auto"/>
              <w:jc w:val="left"/>
            </w:pPr>
            <w:r>
              <w:rPr>
                <w:rFonts w:ascii="宋体" w:hAnsi="宋体" w:eastAsia="宋体" w:cs="宋体"/>
                <w:b w:val="0"/>
              </w:rPr>
              <w:t>珠海共同成长投资合伙企业(有限合伙)</w:t>
            </w:r>
          </w:p>
        </w:tc>
        <w:tc>
          <w:tcPr>
            <w:tcW w:w="0" w:type="dxa"/>
          </w:tcPr>
          <w:p w14:paraId="3822FEE3">
            <w:pPr>
              <w:spacing w:line="240" w:lineRule="auto"/>
              <w:jc w:val="left"/>
            </w:pPr>
            <w:r>
              <w:rPr>
                <w:rFonts w:ascii="宋体" w:hAnsi="宋体" w:eastAsia="宋体" w:cs="宋体"/>
                <w:b w:val="0"/>
              </w:rPr>
              <w:t>基金管理人的股东</w:t>
            </w:r>
          </w:p>
        </w:tc>
      </w:tr>
      <w:tr w14:paraId="3872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C47441">
            <w:pPr>
              <w:spacing w:line="240" w:lineRule="auto"/>
              <w:jc w:val="left"/>
            </w:pPr>
            <w:r>
              <w:rPr>
                <w:rFonts w:ascii="宋体" w:hAnsi="宋体" w:eastAsia="宋体" w:cs="宋体"/>
                <w:b w:val="0"/>
              </w:rPr>
              <w:t>刘明</w:t>
            </w:r>
          </w:p>
        </w:tc>
        <w:tc>
          <w:tcPr>
            <w:tcW w:w="0" w:type="dxa"/>
          </w:tcPr>
          <w:p w14:paraId="7DDCB24B">
            <w:pPr>
              <w:spacing w:line="240" w:lineRule="auto"/>
              <w:jc w:val="left"/>
            </w:pPr>
            <w:r>
              <w:rPr>
                <w:rFonts w:ascii="宋体" w:hAnsi="宋体" w:eastAsia="宋体" w:cs="宋体"/>
                <w:b w:val="0"/>
              </w:rPr>
              <w:t>基金管理人的股东</w:t>
            </w:r>
          </w:p>
        </w:tc>
      </w:tr>
      <w:tr w14:paraId="70DB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A60ADB">
            <w:pPr>
              <w:spacing w:line="240" w:lineRule="auto"/>
              <w:jc w:val="left"/>
            </w:pPr>
            <w:r>
              <w:rPr>
                <w:rFonts w:ascii="宋体" w:hAnsi="宋体" w:eastAsia="宋体" w:cs="宋体"/>
                <w:b w:val="0"/>
              </w:rPr>
              <w:t>肖冰</w:t>
            </w:r>
          </w:p>
        </w:tc>
        <w:tc>
          <w:tcPr>
            <w:tcW w:w="0" w:type="dxa"/>
          </w:tcPr>
          <w:p w14:paraId="38E730F0">
            <w:pPr>
              <w:spacing w:line="240" w:lineRule="auto"/>
              <w:jc w:val="left"/>
            </w:pPr>
            <w:r>
              <w:rPr>
                <w:rFonts w:ascii="宋体" w:hAnsi="宋体" w:eastAsia="宋体" w:cs="宋体"/>
                <w:b w:val="0"/>
              </w:rPr>
              <w:t>基金管理人的股东</w:t>
            </w:r>
          </w:p>
        </w:tc>
      </w:tr>
      <w:tr w14:paraId="0965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5ED6B6">
            <w:pPr>
              <w:spacing w:line="240" w:lineRule="auto"/>
              <w:jc w:val="left"/>
            </w:pPr>
            <w:r>
              <w:rPr>
                <w:rFonts w:ascii="宋体" w:hAnsi="宋体" w:eastAsia="宋体" w:cs="宋体"/>
                <w:b w:val="0"/>
              </w:rPr>
              <w:t>曾健</w:t>
            </w:r>
          </w:p>
        </w:tc>
        <w:tc>
          <w:tcPr>
            <w:tcW w:w="0" w:type="dxa"/>
          </w:tcPr>
          <w:p w14:paraId="50FA4E68">
            <w:pPr>
              <w:spacing w:line="240" w:lineRule="auto"/>
              <w:jc w:val="left"/>
            </w:pPr>
            <w:r>
              <w:rPr>
                <w:rFonts w:ascii="宋体" w:hAnsi="宋体" w:eastAsia="宋体" w:cs="宋体"/>
                <w:b w:val="0"/>
              </w:rPr>
              <w:t>基金管理人的股东</w:t>
            </w:r>
          </w:p>
        </w:tc>
      </w:tr>
    </w:tbl>
    <w:p w14:paraId="62B8EBE8">
      <w:r>
        <w:rPr>
          <w:rFonts w:ascii="宋体" w:hAnsi="宋体" w:eastAsia="宋体" w:cs="宋体"/>
          <w:b w:val="0"/>
        </w:rPr>
        <w:t>注：下述关联交易均在正常业务范围内按一般商业条款订立。</w:t>
      </w:r>
    </w:p>
    <w:p w14:paraId="7E08B3B2"/>
    <w:p w14:paraId="4DCE0F98">
      <w:r>
        <w:rPr>
          <w:rFonts w:ascii="宋体" w:hAnsi="宋体" w:eastAsia="宋体" w:cs="宋体"/>
          <w:b/>
        </w:rPr>
        <w:t>6.4.10 本报告期及上年度可比期间的关联方交易</w:t>
      </w:r>
    </w:p>
    <w:p w14:paraId="266CBE95">
      <w:r>
        <w:rPr>
          <w:rFonts w:ascii="宋体" w:hAnsi="宋体" w:eastAsia="宋体" w:cs="宋体"/>
          <w:b/>
        </w:rPr>
        <w:t>6.4.10.1 通过关联方交易单元进行的交易</w:t>
      </w:r>
    </w:p>
    <w:p w14:paraId="4174FBDF">
      <w:r>
        <w:rPr>
          <w:rFonts w:ascii="宋体" w:hAnsi="宋体" w:eastAsia="宋体" w:cs="宋体"/>
          <w:b/>
        </w:rPr>
        <w:t>6.4.10.1.1 股票交易</w:t>
      </w:r>
    </w:p>
    <w:p w14:paraId="6C1F3426">
      <w:r>
        <w:rPr>
          <w:rFonts w:ascii="宋体" w:hAnsi="宋体" w:eastAsia="宋体" w:cs="宋体"/>
          <w:b w:val="0"/>
        </w:rPr>
        <w:t xml:space="preserve">    本基金本报告期内及上年度可比期间未通过关联方交易单元进行股票交易。</w:t>
      </w:r>
    </w:p>
    <w:p w14:paraId="10B31967"/>
    <w:p w14:paraId="11BEFAF3">
      <w:r>
        <w:rPr>
          <w:rFonts w:ascii="宋体" w:hAnsi="宋体" w:eastAsia="宋体" w:cs="宋体"/>
          <w:b/>
        </w:rPr>
        <w:t>6.4.10.1.2 权证交易</w:t>
      </w:r>
    </w:p>
    <w:p w14:paraId="7BD9FE33">
      <w:r>
        <w:rPr>
          <w:rFonts w:ascii="宋体" w:hAnsi="宋体" w:eastAsia="宋体" w:cs="宋体"/>
          <w:b w:val="0"/>
        </w:rPr>
        <w:t xml:space="preserve">    本基金本报告期内及上年度可比期间未通过关联方交易单元进行权证交易。</w:t>
      </w:r>
    </w:p>
    <w:p w14:paraId="5FD8480E"/>
    <w:p w14:paraId="32FB32C3">
      <w:r>
        <w:rPr>
          <w:rFonts w:ascii="宋体" w:hAnsi="宋体" w:eastAsia="宋体" w:cs="宋体"/>
          <w:b/>
        </w:rPr>
        <w:t>6.4.10.1.3 债券交易</w:t>
      </w:r>
    </w:p>
    <w:p w14:paraId="7F5DA170">
      <w:r>
        <w:rPr>
          <w:rFonts w:ascii="宋体" w:hAnsi="宋体" w:eastAsia="宋体" w:cs="宋体"/>
          <w:b w:val="0"/>
        </w:rPr>
        <w:t xml:space="preserve">    本基金本报告期内及上年度可比期间未通过关联方交易单元进行债券交易。</w:t>
      </w:r>
    </w:p>
    <w:p w14:paraId="52979621"/>
    <w:p w14:paraId="51963FCD">
      <w:r>
        <w:rPr>
          <w:rFonts w:ascii="宋体" w:hAnsi="宋体" w:eastAsia="宋体" w:cs="宋体"/>
          <w:b/>
        </w:rPr>
        <w:t>6.4.10.1.4 债券回购交易</w:t>
      </w:r>
    </w:p>
    <w:p w14:paraId="428D8CBC">
      <w:r>
        <w:rPr>
          <w:rFonts w:ascii="宋体" w:hAnsi="宋体" w:eastAsia="宋体" w:cs="宋体"/>
          <w:b w:val="0"/>
        </w:rPr>
        <w:t xml:space="preserve">    本基金本报告期内及上年度可比期间未通过关联方交易单元进行债券回购交易。</w:t>
      </w:r>
    </w:p>
    <w:p w14:paraId="56497CF0"/>
    <w:p w14:paraId="2B7C4475">
      <w:r>
        <w:rPr>
          <w:rFonts w:ascii="宋体" w:hAnsi="宋体" w:eastAsia="宋体" w:cs="宋体"/>
          <w:b/>
        </w:rPr>
        <w:t>6.4.10.1.5 应支付关联方的佣金</w:t>
      </w:r>
    </w:p>
    <w:p w14:paraId="46047D3D">
      <w:r>
        <w:rPr>
          <w:rFonts w:ascii="宋体" w:hAnsi="宋体" w:eastAsia="宋体" w:cs="宋体"/>
          <w:b w:val="0"/>
        </w:rPr>
        <w:t xml:space="preserve">    本基金本报告期内及上年度可比期间无应支付关联方的佣金。</w:t>
      </w:r>
    </w:p>
    <w:p w14:paraId="2A175365"/>
    <w:p w14:paraId="48CDC2BB">
      <w:r>
        <w:rPr>
          <w:rFonts w:ascii="宋体" w:hAnsi="宋体" w:eastAsia="宋体" w:cs="宋体"/>
          <w:b/>
        </w:rPr>
        <w:t>6.4.10.2 关联方报酬</w:t>
      </w:r>
    </w:p>
    <w:p w14:paraId="452262B5">
      <w:r>
        <w:rPr>
          <w:rFonts w:ascii="宋体" w:hAnsi="宋体" w:eastAsia="宋体" w:cs="宋体"/>
          <w:b/>
        </w:rPr>
        <w:t>6.4.10.2.1 基金管理费</w:t>
      </w:r>
    </w:p>
    <w:p w14:paraId="5F0DB52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8DA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E7FFE51">
            <w:pPr>
              <w:spacing w:line="240" w:lineRule="auto"/>
              <w:jc w:val="center"/>
            </w:pPr>
            <w:r>
              <w:rPr>
                <w:rFonts w:ascii="宋体" w:hAnsi="宋体" w:eastAsia="宋体" w:cs="宋体"/>
                <w:b w:val="0"/>
              </w:rPr>
              <w:t>项目</w:t>
            </w:r>
          </w:p>
        </w:tc>
        <w:tc>
          <w:tcPr>
            <w:tcW w:w="1538" w:type="pct"/>
            <w:shd w:val="clear" w:color="auto" w:fill="D9D9D9"/>
            <w:vAlign w:val="center"/>
          </w:tcPr>
          <w:p w14:paraId="0383E6EC">
            <w:pPr>
              <w:spacing w:line="240" w:lineRule="auto"/>
              <w:jc w:val="center"/>
            </w:pPr>
            <w:r>
              <w:rPr>
                <w:rFonts w:ascii="宋体" w:hAnsi="宋体" w:eastAsia="宋体" w:cs="宋体"/>
                <w:b w:val="0"/>
              </w:rPr>
              <w:t>本期2025年01月01日至2025年06月30日</w:t>
            </w:r>
          </w:p>
        </w:tc>
        <w:tc>
          <w:tcPr>
            <w:tcW w:w="1538" w:type="pct"/>
            <w:shd w:val="clear" w:color="auto" w:fill="D9D9D9"/>
            <w:vAlign w:val="center"/>
          </w:tcPr>
          <w:p w14:paraId="3F0C73FD">
            <w:pPr>
              <w:spacing w:line="240" w:lineRule="auto"/>
              <w:jc w:val="center"/>
            </w:pPr>
            <w:r>
              <w:rPr>
                <w:rFonts w:ascii="宋体" w:hAnsi="宋体" w:eastAsia="宋体" w:cs="宋体"/>
                <w:b w:val="0"/>
              </w:rPr>
              <w:t>上年度可比期间2024年01月01日至2024年06月30日</w:t>
            </w:r>
          </w:p>
        </w:tc>
      </w:tr>
      <w:tr w14:paraId="5829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2B3A38">
            <w:pPr>
              <w:spacing w:line="240" w:lineRule="auto"/>
              <w:jc w:val="left"/>
            </w:pPr>
            <w:r>
              <w:rPr>
                <w:rFonts w:ascii="宋体" w:hAnsi="宋体" w:eastAsia="宋体" w:cs="宋体"/>
                <w:b w:val="0"/>
              </w:rPr>
              <w:t>当期发生的基金应支付的管理费</w:t>
            </w:r>
          </w:p>
        </w:tc>
        <w:tc>
          <w:tcPr>
            <w:tcW w:w="0" w:type="dxa"/>
            <w:vAlign w:val="center"/>
          </w:tcPr>
          <w:p w14:paraId="157A92D4">
            <w:pPr>
              <w:spacing w:line="240" w:lineRule="auto"/>
              <w:jc w:val="right"/>
            </w:pPr>
            <w:r>
              <w:rPr>
                <w:rFonts w:ascii="宋体" w:hAnsi="宋体" w:eastAsia="宋体" w:cs="宋体"/>
                <w:b w:val="0"/>
              </w:rPr>
              <w:t>1,025,640.91</w:t>
            </w:r>
          </w:p>
        </w:tc>
        <w:tc>
          <w:tcPr>
            <w:tcW w:w="0" w:type="dxa"/>
            <w:vAlign w:val="center"/>
          </w:tcPr>
          <w:p w14:paraId="6D6364AB">
            <w:pPr>
              <w:spacing w:line="240" w:lineRule="auto"/>
              <w:jc w:val="right"/>
            </w:pPr>
            <w:r>
              <w:rPr>
                <w:rFonts w:ascii="宋体" w:hAnsi="宋体" w:eastAsia="宋体" w:cs="宋体"/>
                <w:b w:val="0"/>
              </w:rPr>
              <w:t>927,688.99</w:t>
            </w:r>
          </w:p>
        </w:tc>
      </w:tr>
      <w:tr w14:paraId="2610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95FC8A">
            <w:pPr>
              <w:spacing w:line="240" w:lineRule="auto"/>
              <w:jc w:val="left"/>
            </w:pPr>
            <w:r>
              <w:rPr>
                <w:rFonts w:ascii="宋体" w:hAnsi="宋体" w:eastAsia="宋体" w:cs="宋体"/>
                <w:b w:val="0"/>
              </w:rPr>
              <w:t>其中：应支付销售机构的客户维护费</w:t>
            </w:r>
          </w:p>
        </w:tc>
        <w:tc>
          <w:tcPr>
            <w:tcW w:w="0" w:type="dxa"/>
            <w:vAlign w:val="center"/>
          </w:tcPr>
          <w:p w14:paraId="2DF907B4">
            <w:pPr>
              <w:spacing w:line="240" w:lineRule="auto"/>
              <w:jc w:val="right"/>
            </w:pPr>
            <w:r>
              <w:rPr>
                <w:rFonts w:ascii="宋体" w:hAnsi="宋体" w:eastAsia="宋体" w:cs="宋体"/>
                <w:b w:val="0"/>
              </w:rPr>
              <w:t>185,930.90</w:t>
            </w:r>
          </w:p>
        </w:tc>
        <w:tc>
          <w:tcPr>
            <w:tcW w:w="0" w:type="dxa"/>
            <w:vAlign w:val="center"/>
          </w:tcPr>
          <w:p w14:paraId="17848DDA">
            <w:pPr>
              <w:spacing w:line="240" w:lineRule="auto"/>
              <w:jc w:val="right"/>
            </w:pPr>
            <w:r>
              <w:rPr>
                <w:rFonts w:ascii="宋体" w:hAnsi="宋体" w:eastAsia="宋体" w:cs="宋体"/>
                <w:b w:val="0"/>
              </w:rPr>
              <w:t>185,999.48</w:t>
            </w:r>
          </w:p>
        </w:tc>
      </w:tr>
      <w:tr w14:paraId="6598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720E4F">
            <w:pPr>
              <w:spacing w:line="240" w:lineRule="auto"/>
              <w:jc w:val="left"/>
            </w:pPr>
            <w:r>
              <w:rPr>
                <w:rFonts w:ascii="宋体" w:hAnsi="宋体" w:eastAsia="宋体" w:cs="宋体"/>
                <w:b w:val="0"/>
              </w:rPr>
              <w:t xml:space="preserve">      应支付基金管理人的净管理费</w:t>
            </w:r>
          </w:p>
        </w:tc>
        <w:tc>
          <w:tcPr>
            <w:tcW w:w="0" w:type="dxa"/>
            <w:vAlign w:val="center"/>
          </w:tcPr>
          <w:p w14:paraId="7D2C22A0">
            <w:pPr>
              <w:spacing w:line="240" w:lineRule="auto"/>
              <w:jc w:val="right"/>
            </w:pPr>
            <w:r>
              <w:rPr>
                <w:rFonts w:ascii="宋体" w:hAnsi="宋体" w:eastAsia="宋体" w:cs="宋体"/>
                <w:b w:val="0"/>
              </w:rPr>
              <w:t>839,710.01</w:t>
            </w:r>
          </w:p>
        </w:tc>
        <w:tc>
          <w:tcPr>
            <w:tcW w:w="0" w:type="dxa"/>
            <w:vAlign w:val="center"/>
          </w:tcPr>
          <w:p w14:paraId="3BD48547">
            <w:pPr>
              <w:spacing w:line="240" w:lineRule="auto"/>
              <w:jc w:val="right"/>
            </w:pPr>
            <w:r>
              <w:rPr>
                <w:rFonts w:ascii="宋体" w:hAnsi="宋体" w:eastAsia="宋体" w:cs="宋体"/>
                <w:b w:val="0"/>
              </w:rPr>
              <w:t>741,689.51</w:t>
            </w:r>
          </w:p>
        </w:tc>
      </w:tr>
    </w:tbl>
    <w:p w14:paraId="1E5410DD">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14:paraId="3D9858DC"/>
    <w:p w14:paraId="17851A2F">
      <w:r>
        <w:rPr>
          <w:rFonts w:ascii="宋体" w:hAnsi="宋体" w:eastAsia="宋体" w:cs="宋体"/>
          <w:b/>
        </w:rPr>
        <w:t>6.4.10.2.2 基金托管费</w:t>
      </w:r>
    </w:p>
    <w:p w14:paraId="103627B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D28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B4BA785">
            <w:pPr>
              <w:spacing w:line="240" w:lineRule="auto"/>
              <w:jc w:val="center"/>
            </w:pPr>
            <w:r>
              <w:rPr>
                <w:rFonts w:ascii="宋体" w:hAnsi="宋体" w:eastAsia="宋体" w:cs="宋体"/>
                <w:b w:val="0"/>
              </w:rPr>
              <w:t>项目</w:t>
            </w:r>
          </w:p>
        </w:tc>
        <w:tc>
          <w:tcPr>
            <w:tcW w:w="1538" w:type="pct"/>
            <w:shd w:val="clear" w:color="auto" w:fill="D9D9D9"/>
            <w:vAlign w:val="center"/>
          </w:tcPr>
          <w:p w14:paraId="515C2AF1">
            <w:pPr>
              <w:spacing w:line="240" w:lineRule="auto"/>
              <w:jc w:val="center"/>
            </w:pPr>
            <w:r>
              <w:rPr>
                <w:rFonts w:ascii="宋体" w:hAnsi="宋体" w:eastAsia="宋体" w:cs="宋体"/>
                <w:b w:val="0"/>
              </w:rPr>
              <w:t>本期2025年01月01日至2025年06月30日</w:t>
            </w:r>
          </w:p>
        </w:tc>
        <w:tc>
          <w:tcPr>
            <w:tcW w:w="1538" w:type="pct"/>
            <w:shd w:val="clear" w:color="auto" w:fill="D9D9D9"/>
            <w:vAlign w:val="center"/>
          </w:tcPr>
          <w:p w14:paraId="74B205EE">
            <w:pPr>
              <w:spacing w:line="240" w:lineRule="auto"/>
              <w:jc w:val="center"/>
            </w:pPr>
            <w:r>
              <w:rPr>
                <w:rFonts w:ascii="宋体" w:hAnsi="宋体" w:eastAsia="宋体" w:cs="宋体"/>
                <w:b w:val="0"/>
              </w:rPr>
              <w:t>上年度可比期间2024年01月01日至2024年06月30日</w:t>
            </w:r>
          </w:p>
        </w:tc>
      </w:tr>
      <w:tr w14:paraId="5852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46B4AD">
            <w:pPr>
              <w:spacing w:line="240" w:lineRule="auto"/>
              <w:jc w:val="left"/>
            </w:pPr>
            <w:r>
              <w:rPr>
                <w:rFonts w:ascii="宋体" w:hAnsi="宋体" w:eastAsia="宋体" w:cs="宋体"/>
                <w:b w:val="0"/>
              </w:rPr>
              <w:t>当期发生的基金应支付的托管费</w:t>
            </w:r>
          </w:p>
        </w:tc>
        <w:tc>
          <w:tcPr>
            <w:tcW w:w="0" w:type="dxa"/>
            <w:vAlign w:val="center"/>
          </w:tcPr>
          <w:p w14:paraId="5D63B321">
            <w:pPr>
              <w:spacing w:line="240" w:lineRule="auto"/>
              <w:jc w:val="right"/>
            </w:pPr>
            <w:r>
              <w:rPr>
                <w:rFonts w:ascii="宋体" w:hAnsi="宋体" w:eastAsia="宋体" w:cs="宋体"/>
                <w:b w:val="0"/>
              </w:rPr>
              <w:t>170,940.16</w:t>
            </w:r>
          </w:p>
        </w:tc>
        <w:tc>
          <w:tcPr>
            <w:tcW w:w="0" w:type="dxa"/>
            <w:vAlign w:val="center"/>
          </w:tcPr>
          <w:p w14:paraId="2D67610F">
            <w:pPr>
              <w:spacing w:line="240" w:lineRule="auto"/>
              <w:jc w:val="right"/>
            </w:pPr>
            <w:r>
              <w:rPr>
                <w:rFonts w:ascii="宋体" w:hAnsi="宋体" w:eastAsia="宋体" w:cs="宋体"/>
                <w:b w:val="0"/>
              </w:rPr>
              <w:t>154,614.86</w:t>
            </w:r>
          </w:p>
        </w:tc>
      </w:tr>
    </w:tbl>
    <w:p w14:paraId="7C1D25A4">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14:paraId="0D3FF35B"/>
    <w:p w14:paraId="38194634">
      <w:r>
        <w:rPr>
          <w:rFonts w:ascii="宋体" w:hAnsi="宋体" w:eastAsia="宋体" w:cs="宋体"/>
          <w:b/>
        </w:rPr>
        <w:t>6.4.10.2.3 销售服务费</w:t>
      </w:r>
    </w:p>
    <w:p w14:paraId="2CE1BA9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2B6B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F3E4EBC">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tcPr>
          <w:p w14:paraId="0417C825">
            <w:pPr>
              <w:spacing w:line="240" w:lineRule="auto"/>
              <w:jc w:val="center"/>
            </w:pPr>
            <w:r>
              <w:rPr>
                <w:rFonts w:ascii="宋体" w:hAnsi="宋体" w:eastAsia="宋体" w:cs="宋体"/>
                <w:b w:val="0"/>
              </w:rPr>
              <w:t>本期2025年01月01日至2025年06月30日</w:t>
            </w:r>
          </w:p>
        </w:tc>
      </w:tr>
      <w:tr w14:paraId="2C3D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CBCFB28"/>
        </w:tc>
        <w:tc>
          <w:tcPr>
            <w:tcW w:w="0" w:type="dxa"/>
            <w:gridSpan w:val="3"/>
            <w:shd w:val="clear" w:color="auto" w:fill="D9D9D9"/>
          </w:tcPr>
          <w:p w14:paraId="3B8F2D76">
            <w:pPr>
              <w:spacing w:line="240" w:lineRule="auto"/>
              <w:jc w:val="center"/>
            </w:pPr>
            <w:r>
              <w:rPr>
                <w:rFonts w:ascii="宋体" w:hAnsi="宋体" w:eastAsia="宋体" w:cs="宋体"/>
                <w:b w:val="0"/>
              </w:rPr>
              <w:t>当期发生的基金应支付的销售服务费</w:t>
            </w:r>
          </w:p>
        </w:tc>
      </w:tr>
      <w:tr w14:paraId="2C60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F493931"/>
        </w:tc>
        <w:tc>
          <w:tcPr>
            <w:tcW w:w="1346" w:type="pct"/>
            <w:shd w:val="clear" w:color="auto" w:fill="D9D9D9"/>
          </w:tcPr>
          <w:p w14:paraId="7573E1EF">
            <w:pPr>
              <w:spacing w:line="240" w:lineRule="auto"/>
              <w:jc w:val="center"/>
            </w:pPr>
            <w:r>
              <w:rPr>
                <w:rFonts w:ascii="宋体" w:hAnsi="宋体" w:eastAsia="宋体" w:cs="宋体"/>
                <w:b w:val="0"/>
              </w:rPr>
              <w:t>东方阿尔法医疗健康混合发起A</w:t>
            </w:r>
          </w:p>
        </w:tc>
        <w:tc>
          <w:tcPr>
            <w:tcW w:w="1346" w:type="pct"/>
            <w:shd w:val="clear" w:color="auto" w:fill="D9D9D9"/>
          </w:tcPr>
          <w:p w14:paraId="5A0D44C9">
            <w:pPr>
              <w:spacing w:line="240" w:lineRule="auto"/>
              <w:jc w:val="center"/>
            </w:pPr>
            <w:r>
              <w:rPr>
                <w:rFonts w:ascii="宋体" w:hAnsi="宋体" w:eastAsia="宋体" w:cs="宋体"/>
                <w:b w:val="0"/>
              </w:rPr>
              <w:t>东方阿尔法医疗健康混合发起C</w:t>
            </w:r>
          </w:p>
        </w:tc>
        <w:tc>
          <w:tcPr>
            <w:tcW w:w="769" w:type="pct"/>
            <w:shd w:val="clear" w:color="auto" w:fill="D9D9D9"/>
          </w:tcPr>
          <w:p w14:paraId="415C080C">
            <w:pPr>
              <w:spacing w:line="240" w:lineRule="auto"/>
              <w:jc w:val="center"/>
            </w:pPr>
            <w:r>
              <w:rPr>
                <w:rFonts w:ascii="宋体" w:hAnsi="宋体" w:eastAsia="宋体" w:cs="宋体"/>
                <w:b w:val="0"/>
              </w:rPr>
              <w:t>合计</w:t>
            </w:r>
          </w:p>
        </w:tc>
      </w:tr>
      <w:tr w14:paraId="532D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920261">
            <w:pPr>
              <w:spacing w:line="240" w:lineRule="auto"/>
              <w:jc w:val="left"/>
            </w:pPr>
            <w:r>
              <w:rPr>
                <w:rFonts w:ascii="宋体" w:hAnsi="宋体" w:eastAsia="宋体" w:cs="宋体"/>
                <w:b w:val="0"/>
              </w:rPr>
              <w:t>招商银行</w:t>
            </w:r>
          </w:p>
        </w:tc>
        <w:tc>
          <w:tcPr>
            <w:tcW w:w="0" w:type="dxa"/>
          </w:tcPr>
          <w:p w14:paraId="1EE3494C">
            <w:pPr>
              <w:spacing w:line="240" w:lineRule="auto"/>
              <w:jc w:val="right"/>
            </w:pPr>
            <w:r>
              <w:rPr>
                <w:rFonts w:ascii="宋体" w:hAnsi="宋体" w:eastAsia="宋体" w:cs="宋体"/>
                <w:b w:val="0"/>
              </w:rPr>
              <w:t>-</w:t>
            </w:r>
          </w:p>
        </w:tc>
        <w:tc>
          <w:tcPr>
            <w:tcW w:w="0" w:type="dxa"/>
          </w:tcPr>
          <w:p w14:paraId="4D453FD1">
            <w:pPr>
              <w:spacing w:line="240" w:lineRule="auto"/>
              <w:jc w:val="right"/>
            </w:pPr>
            <w:r>
              <w:rPr>
                <w:rFonts w:ascii="宋体" w:hAnsi="宋体" w:eastAsia="宋体" w:cs="宋体"/>
                <w:b w:val="0"/>
              </w:rPr>
              <w:t>1,220.33</w:t>
            </w:r>
          </w:p>
        </w:tc>
        <w:tc>
          <w:tcPr>
            <w:tcW w:w="0" w:type="dxa"/>
          </w:tcPr>
          <w:p w14:paraId="3AC7F5D6">
            <w:pPr>
              <w:spacing w:line="240" w:lineRule="auto"/>
              <w:jc w:val="right"/>
            </w:pPr>
            <w:r>
              <w:rPr>
                <w:rFonts w:ascii="宋体" w:hAnsi="宋体" w:eastAsia="宋体" w:cs="宋体"/>
                <w:b w:val="0"/>
              </w:rPr>
              <w:t>1,220.33</w:t>
            </w:r>
          </w:p>
        </w:tc>
      </w:tr>
      <w:tr w14:paraId="7A7A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2F7D25">
            <w:pPr>
              <w:spacing w:line="240" w:lineRule="auto"/>
              <w:jc w:val="left"/>
            </w:pPr>
            <w:r>
              <w:rPr>
                <w:rFonts w:ascii="宋体" w:hAnsi="宋体" w:eastAsia="宋体" w:cs="宋体"/>
                <w:b w:val="0"/>
              </w:rPr>
              <w:t>东方阿尔法基金</w:t>
            </w:r>
          </w:p>
        </w:tc>
        <w:tc>
          <w:tcPr>
            <w:tcW w:w="0" w:type="dxa"/>
          </w:tcPr>
          <w:p w14:paraId="105D2A78">
            <w:pPr>
              <w:spacing w:line="240" w:lineRule="auto"/>
              <w:jc w:val="right"/>
            </w:pPr>
            <w:r>
              <w:rPr>
                <w:rFonts w:ascii="宋体" w:hAnsi="宋体" w:eastAsia="宋体" w:cs="宋体"/>
                <w:b w:val="0"/>
              </w:rPr>
              <w:t>-</w:t>
            </w:r>
          </w:p>
        </w:tc>
        <w:tc>
          <w:tcPr>
            <w:tcW w:w="0" w:type="dxa"/>
          </w:tcPr>
          <w:p w14:paraId="6D47EC05">
            <w:pPr>
              <w:spacing w:line="240" w:lineRule="auto"/>
              <w:jc w:val="right"/>
            </w:pPr>
            <w:r>
              <w:rPr>
                <w:rFonts w:ascii="宋体" w:hAnsi="宋体" w:eastAsia="宋体" w:cs="宋体"/>
                <w:b w:val="0"/>
              </w:rPr>
              <w:t>86,600.68</w:t>
            </w:r>
          </w:p>
        </w:tc>
        <w:tc>
          <w:tcPr>
            <w:tcW w:w="0" w:type="dxa"/>
          </w:tcPr>
          <w:p w14:paraId="2E20DED5">
            <w:pPr>
              <w:spacing w:line="240" w:lineRule="auto"/>
              <w:jc w:val="right"/>
            </w:pPr>
            <w:r>
              <w:rPr>
                <w:rFonts w:ascii="宋体" w:hAnsi="宋体" w:eastAsia="宋体" w:cs="宋体"/>
                <w:b w:val="0"/>
              </w:rPr>
              <w:t>86,600.68</w:t>
            </w:r>
          </w:p>
        </w:tc>
      </w:tr>
      <w:tr w14:paraId="099B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BA4BC6">
            <w:pPr>
              <w:spacing w:line="240" w:lineRule="auto"/>
              <w:jc w:val="left"/>
            </w:pPr>
            <w:r>
              <w:rPr>
                <w:rFonts w:ascii="宋体" w:hAnsi="宋体" w:eastAsia="宋体" w:cs="宋体"/>
                <w:b w:val="0"/>
              </w:rPr>
              <w:t>合计</w:t>
            </w:r>
          </w:p>
        </w:tc>
        <w:tc>
          <w:tcPr>
            <w:tcW w:w="0" w:type="dxa"/>
          </w:tcPr>
          <w:p w14:paraId="48EB6009">
            <w:pPr>
              <w:spacing w:line="240" w:lineRule="auto"/>
              <w:jc w:val="right"/>
            </w:pPr>
            <w:r>
              <w:rPr>
                <w:rFonts w:ascii="宋体" w:hAnsi="宋体" w:eastAsia="宋体" w:cs="宋体"/>
                <w:b w:val="0"/>
              </w:rPr>
              <w:t>-</w:t>
            </w:r>
          </w:p>
        </w:tc>
        <w:tc>
          <w:tcPr>
            <w:tcW w:w="0" w:type="dxa"/>
          </w:tcPr>
          <w:p w14:paraId="67C50C42">
            <w:pPr>
              <w:spacing w:line="240" w:lineRule="auto"/>
              <w:jc w:val="right"/>
            </w:pPr>
            <w:r>
              <w:rPr>
                <w:rFonts w:ascii="宋体" w:hAnsi="宋体" w:eastAsia="宋体" w:cs="宋体"/>
                <w:b w:val="0"/>
              </w:rPr>
              <w:t>87,821.01</w:t>
            </w:r>
          </w:p>
        </w:tc>
        <w:tc>
          <w:tcPr>
            <w:tcW w:w="0" w:type="dxa"/>
          </w:tcPr>
          <w:p w14:paraId="492518E8">
            <w:pPr>
              <w:spacing w:line="240" w:lineRule="auto"/>
              <w:jc w:val="right"/>
            </w:pPr>
            <w:r>
              <w:rPr>
                <w:rFonts w:ascii="宋体" w:hAnsi="宋体" w:eastAsia="宋体" w:cs="宋体"/>
                <w:b w:val="0"/>
              </w:rPr>
              <w:t>87,821.01</w:t>
            </w:r>
          </w:p>
        </w:tc>
      </w:tr>
      <w:tr w14:paraId="14C7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691431FE">
            <w:pPr>
              <w:spacing w:line="240" w:lineRule="auto"/>
              <w:jc w:val="center"/>
            </w:pPr>
            <w:r>
              <w:rPr>
                <w:rFonts w:ascii="宋体" w:hAnsi="宋体" w:eastAsia="宋体" w:cs="宋体"/>
                <w:b w:val="0"/>
              </w:rPr>
              <w:t>获得销售服务费的各关联方名称</w:t>
            </w:r>
          </w:p>
        </w:tc>
        <w:tc>
          <w:tcPr>
            <w:tcW w:w="0" w:type="dxa"/>
            <w:gridSpan w:val="3"/>
            <w:shd w:val="clear" w:color="auto" w:fill="D9D9D9"/>
            <w:vAlign w:val="center"/>
          </w:tcPr>
          <w:p w14:paraId="03ECE513">
            <w:pPr>
              <w:spacing w:line="240" w:lineRule="auto"/>
              <w:jc w:val="center"/>
            </w:pPr>
            <w:r>
              <w:rPr>
                <w:rFonts w:ascii="宋体" w:hAnsi="宋体" w:eastAsia="宋体" w:cs="宋体"/>
                <w:b w:val="0"/>
              </w:rPr>
              <w:t>上年度可比期间2024年01月01日至2024年06月30日</w:t>
            </w:r>
          </w:p>
        </w:tc>
      </w:tr>
      <w:tr w14:paraId="5508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2AFB645"/>
        </w:tc>
        <w:tc>
          <w:tcPr>
            <w:tcW w:w="0" w:type="dxa"/>
            <w:gridSpan w:val="3"/>
            <w:shd w:val="clear" w:color="auto" w:fill="D9D9D9"/>
          </w:tcPr>
          <w:p w14:paraId="3DB84CD0">
            <w:pPr>
              <w:spacing w:line="240" w:lineRule="auto"/>
              <w:jc w:val="center"/>
            </w:pPr>
            <w:r>
              <w:rPr>
                <w:rFonts w:ascii="宋体" w:hAnsi="宋体" w:eastAsia="宋体" w:cs="宋体"/>
                <w:b w:val="0"/>
              </w:rPr>
              <w:t>当期发生的基金应支付的销售服务费</w:t>
            </w:r>
          </w:p>
        </w:tc>
      </w:tr>
      <w:tr w14:paraId="3432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E55926A"/>
        </w:tc>
        <w:tc>
          <w:tcPr>
            <w:tcW w:w="0" w:type="dxa"/>
            <w:shd w:val="clear" w:color="auto" w:fill="D9D9D9"/>
          </w:tcPr>
          <w:p w14:paraId="0733030A">
            <w:pPr>
              <w:spacing w:line="240" w:lineRule="auto"/>
              <w:jc w:val="center"/>
            </w:pPr>
            <w:r>
              <w:rPr>
                <w:rFonts w:ascii="宋体" w:hAnsi="宋体" w:eastAsia="宋体" w:cs="宋体"/>
                <w:b w:val="0"/>
              </w:rPr>
              <w:t>东方阿尔法医疗健康混合发起A</w:t>
            </w:r>
          </w:p>
        </w:tc>
        <w:tc>
          <w:tcPr>
            <w:tcW w:w="0" w:type="dxa"/>
            <w:shd w:val="clear" w:color="auto" w:fill="D9D9D9"/>
          </w:tcPr>
          <w:p w14:paraId="3A678E18">
            <w:pPr>
              <w:spacing w:line="240" w:lineRule="auto"/>
              <w:jc w:val="center"/>
            </w:pPr>
            <w:r>
              <w:rPr>
                <w:rFonts w:ascii="宋体" w:hAnsi="宋体" w:eastAsia="宋体" w:cs="宋体"/>
                <w:b w:val="0"/>
              </w:rPr>
              <w:t>东方阿尔法医疗健康混合发起C</w:t>
            </w:r>
          </w:p>
        </w:tc>
        <w:tc>
          <w:tcPr>
            <w:tcW w:w="0" w:type="dxa"/>
            <w:shd w:val="clear" w:color="auto" w:fill="D9D9D9"/>
          </w:tcPr>
          <w:p w14:paraId="6091D76B">
            <w:pPr>
              <w:spacing w:line="240" w:lineRule="auto"/>
              <w:jc w:val="center"/>
            </w:pPr>
            <w:r>
              <w:rPr>
                <w:rFonts w:ascii="宋体" w:hAnsi="宋体" w:eastAsia="宋体" w:cs="宋体"/>
                <w:b w:val="0"/>
              </w:rPr>
              <w:t>合计</w:t>
            </w:r>
          </w:p>
        </w:tc>
      </w:tr>
      <w:tr w14:paraId="3352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CBB2D6">
            <w:pPr>
              <w:spacing w:line="240" w:lineRule="auto"/>
              <w:jc w:val="left"/>
            </w:pPr>
            <w:r>
              <w:rPr>
                <w:rFonts w:ascii="宋体" w:hAnsi="宋体" w:eastAsia="宋体" w:cs="宋体"/>
                <w:b w:val="0"/>
              </w:rPr>
              <w:t>招商银行</w:t>
            </w:r>
          </w:p>
        </w:tc>
        <w:tc>
          <w:tcPr>
            <w:tcW w:w="0" w:type="dxa"/>
          </w:tcPr>
          <w:p w14:paraId="4B66CCAA">
            <w:pPr>
              <w:spacing w:line="240" w:lineRule="auto"/>
              <w:jc w:val="right"/>
            </w:pPr>
            <w:r>
              <w:rPr>
                <w:rFonts w:ascii="宋体" w:hAnsi="宋体" w:eastAsia="宋体" w:cs="宋体"/>
                <w:b w:val="0"/>
              </w:rPr>
              <w:t>-</w:t>
            </w:r>
          </w:p>
        </w:tc>
        <w:tc>
          <w:tcPr>
            <w:tcW w:w="0" w:type="dxa"/>
          </w:tcPr>
          <w:p w14:paraId="3B303C03">
            <w:pPr>
              <w:spacing w:line="240" w:lineRule="auto"/>
              <w:jc w:val="right"/>
            </w:pPr>
            <w:r>
              <w:rPr>
                <w:rFonts w:ascii="宋体" w:hAnsi="宋体" w:eastAsia="宋体" w:cs="宋体"/>
                <w:b w:val="0"/>
              </w:rPr>
              <w:t>4,025.66</w:t>
            </w:r>
          </w:p>
        </w:tc>
        <w:tc>
          <w:tcPr>
            <w:tcW w:w="0" w:type="dxa"/>
          </w:tcPr>
          <w:p w14:paraId="75DEE3B6">
            <w:pPr>
              <w:spacing w:line="240" w:lineRule="auto"/>
              <w:jc w:val="right"/>
            </w:pPr>
            <w:r>
              <w:rPr>
                <w:rFonts w:ascii="宋体" w:hAnsi="宋体" w:eastAsia="宋体" w:cs="宋体"/>
                <w:b w:val="0"/>
              </w:rPr>
              <w:t>4,025.66</w:t>
            </w:r>
          </w:p>
        </w:tc>
      </w:tr>
      <w:tr w14:paraId="469E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ECABC8">
            <w:pPr>
              <w:spacing w:line="240" w:lineRule="auto"/>
              <w:jc w:val="left"/>
            </w:pPr>
            <w:r>
              <w:rPr>
                <w:rFonts w:ascii="宋体" w:hAnsi="宋体" w:eastAsia="宋体" w:cs="宋体"/>
                <w:b w:val="0"/>
              </w:rPr>
              <w:t>东方阿尔法基金</w:t>
            </w:r>
          </w:p>
        </w:tc>
        <w:tc>
          <w:tcPr>
            <w:tcW w:w="0" w:type="dxa"/>
          </w:tcPr>
          <w:p w14:paraId="05ABA765">
            <w:pPr>
              <w:spacing w:line="240" w:lineRule="auto"/>
              <w:jc w:val="right"/>
            </w:pPr>
            <w:r>
              <w:rPr>
                <w:rFonts w:ascii="宋体" w:hAnsi="宋体" w:eastAsia="宋体" w:cs="宋体"/>
                <w:b w:val="0"/>
              </w:rPr>
              <w:t>-</w:t>
            </w:r>
          </w:p>
        </w:tc>
        <w:tc>
          <w:tcPr>
            <w:tcW w:w="0" w:type="dxa"/>
          </w:tcPr>
          <w:p w14:paraId="407600EE">
            <w:pPr>
              <w:spacing w:line="240" w:lineRule="auto"/>
              <w:jc w:val="right"/>
            </w:pPr>
            <w:r>
              <w:rPr>
                <w:rFonts w:ascii="宋体" w:hAnsi="宋体" w:eastAsia="宋体" w:cs="宋体"/>
                <w:b w:val="0"/>
              </w:rPr>
              <w:t>54,000.55</w:t>
            </w:r>
          </w:p>
        </w:tc>
        <w:tc>
          <w:tcPr>
            <w:tcW w:w="0" w:type="dxa"/>
          </w:tcPr>
          <w:p w14:paraId="00A62FBB">
            <w:pPr>
              <w:spacing w:line="240" w:lineRule="auto"/>
              <w:jc w:val="right"/>
            </w:pPr>
            <w:r>
              <w:rPr>
                <w:rFonts w:ascii="宋体" w:hAnsi="宋体" w:eastAsia="宋体" w:cs="宋体"/>
                <w:b w:val="0"/>
              </w:rPr>
              <w:t>54,000.55</w:t>
            </w:r>
          </w:p>
        </w:tc>
      </w:tr>
      <w:tr w14:paraId="21A5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FB5EED">
            <w:pPr>
              <w:spacing w:line="240" w:lineRule="auto"/>
              <w:jc w:val="left"/>
            </w:pPr>
            <w:r>
              <w:rPr>
                <w:rFonts w:ascii="宋体" w:hAnsi="宋体" w:eastAsia="宋体" w:cs="宋体"/>
                <w:b w:val="0"/>
              </w:rPr>
              <w:t>合计</w:t>
            </w:r>
          </w:p>
        </w:tc>
        <w:tc>
          <w:tcPr>
            <w:tcW w:w="0" w:type="dxa"/>
          </w:tcPr>
          <w:p w14:paraId="4D6C9C84">
            <w:pPr>
              <w:spacing w:line="240" w:lineRule="auto"/>
              <w:jc w:val="right"/>
            </w:pPr>
            <w:r>
              <w:rPr>
                <w:rFonts w:ascii="宋体" w:hAnsi="宋体" w:eastAsia="宋体" w:cs="宋体"/>
                <w:b w:val="0"/>
              </w:rPr>
              <w:t>-</w:t>
            </w:r>
          </w:p>
        </w:tc>
        <w:tc>
          <w:tcPr>
            <w:tcW w:w="0" w:type="dxa"/>
          </w:tcPr>
          <w:p w14:paraId="2CB25A2B">
            <w:pPr>
              <w:spacing w:line="240" w:lineRule="auto"/>
              <w:jc w:val="right"/>
            </w:pPr>
            <w:r>
              <w:rPr>
                <w:rFonts w:ascii="宋体" w:hAnsi="宋体" w:eastAsia="宋体" w:cs="宋体"/>
                <w:b w:val="0"/>
              </w:rPr>
              <w:t>58,026.21</w:t>
            </w:r>
          </w:p>
        </w:tc>
        <w:tc>
          <w:tcPr>
            <w:tcW w:w="0" w:type="dxa"/>
          </w:tcPr>
          <w:p w14:paraId="22DD98D8">
            <w:pPr>
              <w:spacing w:line="240" w:lineRule="auto"/>
              <w:jc w:val="right"/>
            </w:pPr>
            <w:r>
              <w:rPr>
                <w:rFonts w:ascii="宋体" w:hAnsi="宋体" w:eastAsia="宋体" w:cs="宋体"/>
                <w:b w:val="0"/>
              </w:rPr>
              <w:t>58,026.21</w:t>
            </w:r>
          </w:p>
        </w:tc>
      </w:tr>
    </w:tbl>
    <w:p w14:paraId="1BCDD7AE">
      <w:r>
        <w:rPr>
          <w:rFonts w:ascii="宋体" w:hAnsi="宋体" w:eastAsia="宋体" w:cs="宋体"/>
          <w:b w:val="0"/>
        </w:rPr>
        <w:t>注：1、本基金A类基金份额不收取销售服务费，C类基金份额的销售服务费年费率为0.50%，逐日累计至每月月底，按月支付给登记机构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日销售服务费=前一日C类基金份额的基金资产净值×0.50%/ 当年天数。</w:t>
      </w:r>
    </w:p>
    <w:p w14:paraId="3D626374"/>
    <w:p w14:paraId="523EE8B4">
      <w:r>
        <w:rPr>
          <w:rFonts w:ascii="宋体" w:hAnsi="宋体" w:eastAsia="宋体" w:cs="宋体"/>
          <w:b/>
        </w:rPr>
        <w:t>6.4.10.3 与关联方进行银行间同业市场的债券(含回购)交易</w:t>
      </w:r>
    </w:p>
    <w:p w14:paraId="495CDA52">
      <w:r>
        <w:rPr>
          <w:rFonts w:ascii="宋体" w:hAnsi="宋体" w:eastAsia="宋体" w:cs="宋体"/>
          <w:b w:val="0"/>
        </w:rPr>
        <w:t xml:space="preserve">    本基金本报告期内无与关联方进行的银行间同业市场的债券(含回购)交易。</w:t>
      </w:r>
    </w:p>
    <w:p w14:paraId="6E8E599B"/>
    <w:p w14:paraId="68BE54B8">
      <w:r>
        <w:rPr>
          <w:rFonts w:ascii="宋体" w:hAnsi="宋体" w:eastAsia="宋体" w:cs="宋体"/>
          <w:b/>
        </w:rPr>
        <w:t>6.4.10.4 报告期内转融通证券出借业务发生重大关联交易事项的说明</w:t>
      </w:r>
    </w:p>
    <w:p w14:paraId="59622171">
      <w:r>
        <w:rPr>
          <w:rFonts w:ascii="宋体" w:hAnsi="宋体" w:eastAsia="宋体" w:cs="宋体"/>
          <w:b/>
        </w:rPr>
        <w:t>6.4.10.4.1 与关联方通过约定申报方式进行的适用固定期限费率的证券出借业务的情况</w:t>
      </w:r>
    </w:p>
    <w:p w14:paraId="1620922A">
      <w:r>
        <w:rPr>
          <w:rFonts w:ascii="宋体" w:hAnsi="宋体" w:eastAsia="宋体" w:cs="宋体"/>
          <w:b w:val="0"/>
        </w:rPr>
        <w:t xml:space="preserve">    本基金本报告期及上年度可比期间未发生与关联方通过约定申报方式进行的适用固定期限费率的证券出借业务。</w:t>
      </w:r>
    </w:p>
    <w:p w14:paraId="5258D11D"/>
    <w:p w14:paraId="32864272">
      <w:r>
        <w:rPr>
          <w:rFonts w:ascii="宋体" w:hAnsi="宋体" w:eastAsia="宋体" w:cs="宋体"/>
          <w:b/>
        </w:rPr>
        <w:t>6.4.10.4.2 与关联方通过约定申报方式进行的适用市场化期限费率的证券出借业务的情况</w:t>
      </w:r>
    </w:p>
    <w:p w14:paraId="2173FAE6">
      <w:r>
        <w:rPr>
          <w:rFonts w:ascii="宋体" w:hAnsi="宋体" w:eastAsia="宋体" w:cs="宋体"/>
          <w:b w:val="0"/>
        </w:rPr>
        <w:t xml:space="preserve">    本基金本报告期及上年度可比期间未发生与关联方通过约定申报方式进行的适用市场化期限费率的证券出借业务。</w:t>
      </w:r>
    </w:p>
    <w:p w14:paraId="1F8F1A57"/>
    <w:p w14:paraId="70311674">
      <w:r>
        <w:rPr>
          <w:rFonts w:ascii="宋体" w:hAnsi="宋体" w:eastAsia="宋体" w:cs="宋体"/>
          <w:b/>
        </w:rPr>
        <w:t>6.4.10.5 各关联方投资本基金的情况</w:t>
      </w:r>
    </w:p>
    <w:p w14:paraId="23ABFCE0">
      <w:r>
        <w:rPr>
          <w:rFonts w:ascii="宋体" w:hAnsi="宋体" w:eastAsia="宋体" w:cs="宋体"/>
          <w:b/>
        </w:rPr>
        <w:t>6.4.10.5.1 报告期内基金管理人运用固有资金投资本基金的情况</w:t>
      </w:r>
    </w:p>
    <w:p w14:paraId="730CB143">
      <w:pPr>
        <w:jc w:val="left"/>
      </w:pPr>
      <w:r>
        <w:rPr>
          <w:rFonts w:ascii="宋体" w:hAnsi="宋体" w:eastAsia="宋体" w:cs="宋体"/>
          <w:b/>
        </w:rPr>
        <w:t>东方阿尔法医疗健康混合发起A</w:t>
      </w:r>
    </w:p>
    <w:p w14:paraId="0456D3BB">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54C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98E2E6A">
            <w:pPr>
              <w:spacing w:line="240" w:lineRule="auto"/>
              <w:jc w:val="center"/>
            </w:pPr>
            <w:r>
              <w:rPr>
                <w:rFonts w:ascii="宋体" w:hAnsi="宋体" w:eastAsia="宋体" w:cs="宋体"/>
                <w:b w:val="0"/>
              </w:rPr>
              <w:t>项目</w:t>
            </w:r>
          </w:p>
        </w:tc>
        <w:tc>
          <w:tcPr>
            <w:tcW w:w="1538" w:type="pct"/>
            <w:shd w:val="clear" w:color="auto" w:fill="D9D9D9"/>
            <w:vAlign w:val="center"/>
          </w:tcPr>
          <w:p w14:paraId="033B1FC4">
            <w:pPr>
              <w:spacing w:line="240" w:lineRule="auto"/>
              <w:jc w:val="center"/>
            </w:pPr>
            <w:r>
              <w:rPr>
                <w:rFonts w:ascii="宋体" w:hAnsi="宋体" w:eastAsia="宋体" w:cs="宋体"/>
                <w:b w:val="0"/>
              </w:rPr>
              <w:t>本期2025年01月01日至2025年06月30日</w:t>
            </w:r>
          </w:p>
        </w:tc>
        <w:tc>
          <w:tcPr>
            <w:tcW w:w="1538" w:type="pct"/>
            <w:shd w:val="clear" w:color="auto" w:fill="D9D9D9"/>
            <w:vAlign w:val="center"/>
          </w:tcPr>
          <w:p w14:paraId="1BB9404A">
            <w:pPr>
              <w:spacing w:line="240" w:lineRule="auto"/>
              <w:jc w:val="center"/>
            </w:pPr>
            <w:r>
              <w:rPr>
                <w:rFonts w:ascii="宋体" w:hAnsi="宋体" w:eastAsia="宋体" w:cs="宋体"/>
                <w:b w:val="0"/>
              </w:rPr>
              <w:t>上年度可比期间2024年01月01日至2024年06月30日</w:t>
            </w:r>
          </w:p>
        </w:tc>
      </w:tr>
      <w:tr w14:paraId="5E16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E48D09">
            <w:pPr>
              <w:spacing w:line="240" w:lineRule="auto"/>
              <w:jc w:val="left"/>
            </w:pPr>
            <w:r>
              <w:rPr>
                <w:rFonts w:ascii="宋体" w:hAnsi="宋体" w:eastAsia="宋体" w:cs="宋体"/>
                <w:b w:val="0"/>
              </w:rPr>
              <w:t>报告期初持有的基金份额</w:t>
            </w:r>
          </w:p>
        </w:tc>
        <w:tc>
          <w:tcPr>
            <w:tcW w:w="0" w:type="dxa"/>
          </w:tcPr>
          <w:p w14:paraId="5156C9AD">
            <w:pPr>
              <w:spacing w:line="240" w:lineRule="auto"/>
              <w:jc w:val="right"/>
            </w:pPr>
            <w:r>
              <w:rPr>
                <w:rFonts w:ascii="宋体" w:hAnsi="宋体" w:eastAsia="宋体" w:cs="宋体"/>
                <w:b w:val="0"/>
              </w:rPr>
              <w:t>21,726,835.84</w:t>
            </w:r>
          </w:p>
        </w:tc>
        <w:tc>
          <w:tcPr>
            <w:tcW w:w="0" w:type="dxa"/>
          </w:tcPr>
          <w:p w14:paraId="2982FA17">
            <w:pPr>
              <w:spacing w:line="240" w:lineRule="auto"/>
              <w:jc w:val="right"/>
            </w:pPr>
            <w:r>
              <w:rPr>
                <w:rFonts w:ascii="宋体" w:hAnsi="宋体" w:eastAsia="宋体" w:cs="宋体"/>
                <w:b w:val="0"/>
              </w:rPr>
              <w:t>5,001,125.22</w:t>
            </w:r>
          </w:p>
        </w:tc>
      </w:tr>
      <w:tr w14:paraId="63EB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F5B56A">
            <w:pPr>
              <w:spacing w:line="240" w:lineRule="auto"/>
              <w:jc w:val="left"/>
            </w:pPr>
            <w:r>
              <w:rPr>
                <w:rFonts w:ascii="宋体" w:hAnsi="宋体" w:eastAsia="宋体" w:cs="宋体"/>
                <w:b w:val="0"/>
              </w:rPr>
              <w:t>报告期间申购/买入总份额</w:t>
            </w:r>
          </w:p>
        </w:tc>
        <w:tc>
          <w:tcPr>
            <w:tcW w:w="0" w:type="dxa"/>
          </w:tcPr>
          <w:p w14:paraId="6479899D">
            <w:pPr>
              <w:spacing w:line="240" w:lineRule="auto"/>
              <w:jc w:val="right"/>
            </w:pPr>
            <w:r>
              <w:rPr>
                <w:rFonts w:ascii="宋体" w:hAnsi="宋体" w:eastAsia="宋体" w:cs="宋体"/>
                <w:b w:val="0"/>
              </w:rPr>
              <w:t>-</w:t>
            </w:r>
          </w:p>
        </w:tc>
        <w:tc>
          <w:tcPr>
            <w:tcW w:w="0" w:type="dxa"/>
          </w:tcPr>
          <w:p w14:paraId="71A3824F">
            <w:pPr>
              <w:spacing w:line="240" w:lineRule="auto"/>
              <w:jc w:val="right"/>
            </w:pPr>
            <w:r>
              <w:rPr>
                <w:rFonts w:ascii="宋体" w:hAnsi="宋体" w:eastAsia="宋体" w:cs="宋体"/>
                <w:b w:val="0"/>
              </w:rPr>
              <w:t>-</w:t>
            </w:r>
          </w:p>
        </w:tc>
      </w:tr>
      <w:tr w14:paraId="0523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963E3B">
            <w:pPr>
              <w:spacing w:line="240" w:lineRule="auto"/>
              <w:jc w:val="left"/>
            </w:pPr>
            <w:r>
              <w:rPr>
                <w:rFonts w:ascii="宋体" w:hAnsi="宋体" w:eastAsia="宋体" w:cs="宋体"/>
                <w:b w:val="0"/>
              </w:rPr>
              <w:t>报告期间因拆分变动份额</w:t>
            </w:r>
          </w:p>
        </w:tc>
        <w:tc>
          <w:tcPr>
            <w:tcW w:w="0" w:type="dxa"/>
          </w:tcPr>
          <w:p w14:paraId="6E591273">
            <w:pPr>
              <w:spacing w:line="240" w:lineRule="auto"/>
              <w:jc w:val="right"/>
            </w:pPr>
            <w:r>
              <w:rPr>
                <w:rFonts w:ascii="宋体" w:hAnsi="宋体" w:eastAsia="宋体" w:cs="宋体"/>
                <w:b w:val="0"/>
              </w:rPr>
              <w:t>-</w:t>
            </w:r>
          </w:p>
        </w:tc>
        <w:tc>
          <w:tcPr>
            <w:tcW w:w="0" w:type="dxa"/>
          </w:tcPr>
          <w:p w14:paraId="356084A7">
            <w:pPr>
              <w:spacing w:line="240" w:lineRule="auto"/>
              <w:jc w:val="right"/>
            </w:pPr>
            <w:r>
              <w:rPr>
                <w:rFonts w:ascii="宋体" w:hAnsi="宋体" w:eastAsia="宋体" w:cs="宋体"/>
                <w:b w:val="0"/>
              </w:rPr>
              <w:t>-</w:t>
            </w:r>
          </w:p>
        </w:tc>
      </w:tr>
      <w:tr w14:paraId="47DD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EE2285">
            <w:pPr>
              <w:spacing w:line="240" w:lineRule="auto"/>
              <w:jc w:val="left"/>
            </w:pPr>
            <w:r>
              <w:rPr>
                <w:rFonts w:ascii="宋体" w:hAnsi="宋体" w:eastAsia="宋体" w:cs="宋体"/>
                <w:b w:val="0"/>
              </w:rPr>
              <w:t>减：报告期间赎回/卖出总份额</w:t>
            </w:r>
          </w:p>
        </w:tc>
        <w:tc>
          <w:tcPr>
            <w:tcW w:w="0" w:type="dxa"/>
          </w:tcPr>
          <w:p w14:paraId="1ADE2865">
            <w:pPr>
              <w:spacing w:line="240" w:lineRule="auto"/>
              <w:jc w:val="right"/>
            </w:pPr>
            <w:r>
              <w:rPr>
                <w:rFonts w:ascii="宋体" w:hAnsi="宋体" w:eastAsia="宋体" w:cs="宋体"/>
                <w:b w:val="0"/>
              </w:rPr>
              <w:t>14,286,683.72</w:t>
            </w:r>
          </w:p>
        </w:tc>
        <w:tc>
          <w:tcPr>
            <w:tcW w:w="0" w:type="dxa"/>
          </w:tcPr>
          <w:p w14:paraId="6293A5BA">
            <w:pPr>
              <w:spacing w:line="240" w:lineRule="auto"/>
              <w:jc w:val="right"/>
            </w:pPr>
            <w:r>
              <w:rPr>
                <w:rFonts w:ascii="宋体" w:hAnsi="宋体" w:eastAsia="宋体" w:cs="宋体"/>
                <w:b w:val="0"/>
              </w:rPr>
              <w:t>-</w:t>
            </w:r>
          </w:p>
        </w:tc>
      </w:tr>
      <w:tr w14:paraId="2FBF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C2A8F1">
            <w:pPr>
              <w:spacing w:line="240" w:lineRule="auto"/>
              <w:jc w:val="left"/>
            </w:pPr>
            <w:r>
              <w:rPr>
                <w:rFonts w:ascii="宋体" w:hAnsi="宋体" w:eastAsia="宋体" w:cs="宋体"/>
                <w:b w:val="0"/>
              </w:rPr>
              <w:t>报告期末持有的基金份额</w:t>
            </w:r>
          </w:p>
        </w:tc>
        <w:tc>
          <w:tcPr>
            <w:tcW w:w="0" w:type="dxa"/>
          </w:tcPr>
          <w:p w14:paraId="28672B84">
            <w:pPr>
              <w:spacing w:line="240" w:lineRule="auto"/>
              <w:jc w:val="right"/>
            </w:pPr>
            <w:r>
              <w:rPr>
                <w:rFonts w:ascii="宋体" w:hAnsi="宋体" w:eastAsia="宋体" w:cs="宋体"/>
                <w:b w:val="0"/>
              </w:rPr>
              <w:t>7,440,152.12</w:t>
            </w:r>
          </w:p>
        </w:tc>
        <w:tc>
          <w:tcPr>
            <w:tcW w:w="0" w:type="dxa"/>
          </w:tcPr>
          <w:p w14:paraId="5D8BA165">
            <w:pPr>
              <w:spacing w:line="240" w:lineRule="auto"/>
              <w:jc w:val="right"/>
            </w:pPr>
            <w:r>
              <w:rPr>
                <w:rFonts w:ascii="宋体" w:hAnsi="宋体" w:eastAsia="宋体" w:cs="宋体"/>
                <w:b w:val="0"/>
              </w:rPr>
              <w:t>5,001,125.22</w:t>
            </w:r>
          </w:p>
        </w:tc>
      </w:tr>
      <w:tr w14:paraId="789C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DFB266">
            <w:pPr>
              <w:spacing w:line="240" w:lineRule="auto"/>
              <w:jc w:val="left"/>
            </w:pPr>
            <w:r>
              <w:rPr>
                <w:rFonts w:ascii="宋体" w:hAnsi="宋体" w:eastAsia="宋体" w:cs="宋体"/>
                <w:b w:val="0"/>
              </w:rPr>
              <w:t>报告期末持有的基金份额占基金总份额比例</w:t>
            </w:r>
          </w:p>
        </w:tc>
        <w:tc>
          <w:tcPr>
            <w:tcW w:w="0" w:type="dxa"/>
          </w:tcPr>
          <w:p w14:paraId="0C46C48B">
            <w:pPr>
              <w:spacing w:line="240" w:lineRule="auto"/>
              <w:jc w:val="right"/>
            </w:pPr>
            <w:r>
              <w:rPr>
                <w:rFonts w:ascii="宋体" w:hAnsi="宋体" w:eastAsia="宋体" w:cs="宋体"/>
                <w:b w:val="0"/>
              </w:rPr>
              <w:t>10.71%</w:t>
            </w:r>
          </w:p>
        </w:tc>
        <w:tc>
          <w:tcPr>
            <w:tcW w:w="0" w:type="dxa"/>
          </w:tcPr>
          <w:p w14:paraId="3ABB05E4">
            <w:pPr>
              <w:spacing w:line="240" w:lineRule="auto"/>
              <w:jc w:val="right"/>
            </w:pPr>
            <w:r>
              <w:rPr>
                <w:rFonts w:ascii="宋体" w:hAnsi="宋体" w:eastAsia="宋体" w:cs="宋体"/>
                <w:b w:val="0"/>
              </w:rPr>
              <w:t>4.70%</w:t>
            </w:r>
          </w:p>
        </w:tc>
      </w:tr>
    </w:tbl>
    <w:p w14:paraId="43D844DD">
      <w:r>
        <w:rPr>
          <w:rFonts w:ascii="宋体" w:hAnsi="宋体" w:eastAsia="宋体" w:cs="宋体"/>
          <w:b w:val="0"/>
        </w:rPr>
        <w:t>注:1. 以上表中"报告期末持有的基金份额占基金总份额比例"的计算中，对下属不同类别基金比例的分母采用各自级别的份额。</w:t>
      </w:r>
      <w:r>
        <w:rPr>
          <w:rFonts w:ascii="宋体" w:hAnsi="宋体" w:eastAsia="宋体" w:cs="宋体"/>
          <w:b w:val="0"/>
        </w:rPr>
        <w:cr/>
      </w:r>
      <w:r>
        <w:rPr>
          <w:rFonts w:ascii="宋体" w:hAnsi="宋体" w:eastAsia="宋体" w:cs="宋体"/>
          <w:b w:val="0"/>
        </w:rPr>
        <w:t>2. 基金管理人东方阿尔法基金管理有限公司在本会计期间赎回本基金的交易委托直销柜台办理，赎回费率按照本基金招募说明书的费率执行。</w:t>
      </w:r>
      <w:r>
        <w:rPr>
          <w:rFonts w:ascii="宋体" w:hAnsi="宋体" w:eastAsia="宋体" w:cs="宋体"/>
          <w:b w:val="0"/>
        </w:rPr>
        <w:cr/>
      </w:r>
      <w:r>
        <w:rPr>
          <w:rFonts w:ascii="宋体" w:hAnsi="宋体" w:eastAsia="宋体" w:cs="宋体"/>
          <w:b w:val="0"/>
        </w:rPr>
        <w:t>3. 报告期内基金管理人未运用固有资金投资"东方阿尔法医疗健康混合发起C"。</w:t>
      </w:r>
    </w:p>
    <w:p w14:paraId="03687DE1"/>
    <w:p w14:paraId="31F09E19">
      <w:r>
        <w:rPr>
          <w:rFonts w:ascii="宋体" w:hAnsi="宋体" w:eastAsia="宋体" w:cs="宋体"/>
          <w:b/>
        </w:rPr>
        <w:t>6.4.10.5.2 报告期末除基金管理人之外的其他关联方投资本基金的情况</w:t>
      </w:r>
    </w:p>
    <w:p w14:paraId="7C60FF10">
      <w:pPr>
        <w:jc w:val="left"/>
      </w:pPr>
      <w:r>
        <w:rPr>
          <w:rFonts w:ascii="宋体" w:hAnsi="宋体" w:eastAsia="宋体" w:cs="宋体"/>
          <w:b/>
        </w:rPr>
        <w:t>东方阿尔法医疗健康混合发起A</w:t>
      </w:r>
    </w:p>
    <w:p w14:paraId="124FA111">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6"/>
        <w:gridCol w:w="1476"/>
        <w:gridCol w:w="1699"/>
        <w:gridCol w:w="1476"/>
        <w:gridCol w:w="1699"/>
      </w:tblGrid>
      <w:tr w14:paraId="297B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76078AE8">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4F326C61">
            <w:pPr>
              <w:spacing w:line="240" w:lineRule="auto"/>
              <w:jc w:val="center"/>
            </w:pPr>
            <w:r>
              <w:rPr>
                <w:rFonts w:ascii="宋体" w:hAnsi="宋体" w:eastAsia="宋体" w:cs="宋体"/>
                <w:b w:val="0"/>
              </w:rPr>
              <w:t>本期末2025年06月30日</w:t>
            </w:r>
          </w:p>
        </w:tc>
        <w:tc>
          <w:tcPr>
            <w:tcW w:w="1538" w:type="pct"/>
            <w:gridSpan w:val="2"/>
            <w:shd w:val="clear" w:color="auto" w:fill="D9D9D9"/>
            <w:vAlign w:val="center"/>
          </w:tcPr>
          <w:p w14:paraId="2B965B2B">
            <w:pPr>
              <w:spacing w:line="240" w:lineRule="auto"/>
              <w:jc w:val="center"/>
            </w:pPr>
            <w:r>
              <w:rPr>
                <w:rFonts w:ascii="宋体" w:hAnsi="宋体" w:eastAsia="宋体" w:cs="宋体"/>
                <w:b w:val="0"/>
              </w:rPr>
              <w:t>上年度末2024年12月31日</w:t>
            </w:r>
          </w:p>
        </w:tc>
      </w:tr>
      <w:tr w14:paraId="3366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944B095"/>
        </w:tc>
        <w:tc>
          <w:tcPr>
            <w:tcW w:w="615" w:type="pct"/>
            <w:shd w:val="clear" w:color="auto" w:fill="D9D9D9"/>
            <w:vAlign w:val="center"/>
          </w:tcPr>
          <w:p w14:paraId="313D592B">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2CDBE7B7">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14:paraId="26B75BAA">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4D26A452">
            <w:pPr>
              <w:spacing w:line="240" w:lineRule="auto"/>
              <w:jc w:val="center"/>
            </w:pPr>
            <w:r>
              <w:rPr>
                <w:rFonts w:ascii="宋体" w:hAnsi="宋体" w:eastAsia="宋体" w:cs="宋体"/>
                <w:b w:val="0"/>
              </w:rPr>
              <w:t>持有的基金份额占基金总份额的比例</w:t>
            </w:r>
          </w:p>
        </w:tc>
      </w:tr>
      <w:tr w14:paraId="4D9C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AE9AE2">
            <w:pPr>
              <w:spacing w:line="240" w:lineRule="auto"/>
              <w:jc w:val="left"/>
            </w:pPr>
            <w:r>
              <w:rPr>
                <w:rFonts w:ascii="宋体" w:hAnsi="宋体" w:eastAsia="宋体" w:cs="宋体"/>
                <w:b w:val="0"/>
              </w:rPr>
              <w:t>曾健</w:t>
            </w:r>
          </w:p>
        </w:tc>
        <w:tc>
          <w:tcPr>
            <w:tcW w:w="0" w:type="dxa"/>
          </w:tcPr>
          <w:p w14:paraId="19BD19BC">
            <w:pPr>
              <w:spacing w:line="240" w:lineRule="auto"/>
              <w:jc w:val="right"/>
            </w:pPr>
            <w:r>
              <w:rPr>
                <w:rFonts w:ascii="宋体" w:hAnsi="宋体" w:eastAsia="宋体" w:cs="宋体"/>
                <w:b w:val="0"/>
              </w:rPr>
              <w:t>-</w:t>
            </w:r>
          </w:p>
        </w:tc>
        <w:tc>
          <w:tcPr>
            <w:tcW w:w="0" w:type="dxa"/>
          </w:tcPr>
          <w:p w14:paraId="16B63C67">
            <w:pPr>
              <w:spacing w:line="240" w:lineRule="auto"/>
              <w:jc w:val="right"/>
            </w:pPr>
            <w:r>
              <w:rPr>
                <w:rFonts w:ascii="宋体" w:hAnsi="宋体" w:eastAsia="宋体" w:cs="宋体"/>
                <w:b w:val="0"/>
              </w:rPr>
              <w:t>-</w:t>
            </w:r>
          </w:p>
        </w:tc>
        <w:tc>
          <w:tcPr>
            <w:tcW w:w="0" w:type="dxa"/>
          </w:tcPr>
          <w:p w14:paraId="0F0ABCD2">
            <w:pPr>
              <w:spacing w:line="240" w:lineRule="auto"/>
              <w:jc w:val="right"/>
            </w:pPr>
            <w:r>
              <w:rPr>
                <w:rFonts w:ascii="宋体" w:hAnsi="宋体" w:eastAsia="宋体" w:cs="宋体"/>
                <w:b w:val="0"/>
              </w:rPr>
              <w:t>1,279,805.67</w:t>
            </w:r>
          </w:p>
        </w:tc>
        <w:tc>
          <w:tcPr>
            <w:tcW w:w="0" w:type="dxa"/>
          </w:tcPr>
          <w:p w14:paraId="14C59D28">
            <w:pPr>
              <w:spacing w:line="240" w:lineRule="auto"/>
              <w:jc w:val="right"/>
            </w:pPr>
            <w:r>
              <w:rPr>
                <w:rFonts w:ascii="宋体" w:hAnsi="宋体" w:eastAsia="宋体" w:cs="宋体"/>
                <w:b w:val="0"/>
              </w:rPr>
              <w:t>1.07%</w:t>
            </w:r>
          </w:p>
        </w:tc>
      </w:tr>
      <w:tr w14:paraId="5BD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713DBD">
            <w:pPr>
              <w:spacing w:line="240" w:lineRule="auto"/>
              <w:jc w:val="left"/>
            </w:pPr>
            <w:r>
              <w:rPr>
                <w:rFonts w:ascii="宋体" w:hAnsi="宋体" w:eastAsia="宋体" w:cs="宋体"/>
                <w:b w:val="0"/>
              </w:rPr>
              <w:t>肖冰</w:t>
            </w:r>
          </w:p>
        </w:tc>
        <w:tc>
          <w:tcPr>
            <w:tcW w:w="0" w:type="dxa"/>
          </w:tcPr>
          <w:p w14:paraId="3CC9B5C7">
            <w:pPr>
              <w:spacing w:line="240" w:lineRule="auto"/>
              <w:jc w:val="right"/>
            </w:pPr>
            <w:r>
              <w:rPr>
                <w:rFonts w:ascii="宋体" w:hAnsi="宋体" w:eastAsia="宋体" w:cs="宋体"/>
                <w:b w:val="0"/>
              </w:rPr>
              <w:t>2,316,287.89</w:t>
            </w:r>
          </w:p>
        </w:tc>
        <w:tc>
          <w:tcPr>
            <w:tcW w:w="0" w:type="dxa"/>
          </w:tcPr>
          <w:p w14:paraId="14D6F41D">
            <w:pPr>
              <w:spacing w:line="240" w:lineRule="auto"/>
              <w:jc w:val="right"/>
            </w:pPr>
            <w:r>
              <w:rPr>
                <w:rFonts w:ascii="宋体" w:hAnsi="宋体" w:eastAsia="宋体" w:cs="宋体"/>
                <w:b w:val="0"/>
              </w:rPr>
              <w:t>3.33%</w:t>
            </w:r>
          </w:p>
        </w:tc>
        <w:tc>
          <w:tcPr>
            <w:tcW w:w="0" w:type="dxa"/>
          </w:tcPr>
          <w:p w14:paraId="3A3ED1B0">
            <w:pPr>
              <w:spacing w:line="240" w:lineRule="auto"/>
              <w:jc w:val="right"/>
            </w:pPr>
            <w:r>
              <w:rPr>
                <w:rFonts w:ascii="宋体" w:hAnsi="宋体" w:eastAsia="宋体" w:cs="宋体"/>
                <w:b w:val="0"/>
              </w:rPr>
              <w:t>3,316,287.89</w:t>
            </w:r>
          </w:p>
        </w:tc>
        <w:tc>
          <w:tcPr>
            <w:tcW w:w="0" w:type="dxa"/>
          </w:tcPr>
          <w:p w14:paraId="4588C91C">
            <w:pPr>
              <w:spacing w:line="240" w:lineRule="auto"/>
              <w:jc w:val="right"/>
            </w:pPr>
            <w:r>
              <w:rPr>
                <w:rFonts w:ascii="宋体" w:hAnsi="宋体" w:eastAsia="宋体" w:cs="宋体"/>
                <w:b w:val="0"/>
              </w:rPr>
              <w:t>2.76%</w:t>
            </w:r>
          </w:p>
        </w:tc>
      </w:tr>
      <w:tr w14:paraId="5065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F2C2B5">
            <w:pPr>
              <w:spacing w:line="240" w:lineRule="auto"/>
              <w:jc w:val="left"/>
            </w:pPr>
            <w:r>
              <w:rPr>
                <w:rFonts w:ascii="宋体" w:hAnsi="宋体" w:eastAsia="宋体" w:cs="宋体"/>
                <w:b w:val="0"/>
              </w:rPr>
              <w:t>刘明</w:t>
            </w:r>
          </w:p>
        </w:tc>
        <w:tc>
          <w:tcPr>
            <w:tcW w:w="0" w:type="dxa"/>
          </w:tcPr>
          <w:p w14:paraId="40CA8317">
            <w:pPr>
              <w:spacing w:line="240" w:lineRule="auto"/>
              <w:jc w:val="right"/>
            </w:pPr>
            <w:r>
              <w:rPr>
                <w:rFonts w:ascii="宋体" w:hAnsi="宋体" w:eastAsia="宋体" w:cs="宋体"/>
                <w:b w:val="0"/>
              </w:rPr>
              <w:t>586,021.52</w:t>
            </w:r>
          </w:p>
        </w:tc>
        <w:tc>
          <w:tcPr>
            <w:tcW w:w="0" w:type="dxa"/>
          </w:tcPr>
          <w:p w14:paraId="57F0D91E">
            <w:pPr>
              <w:spacing w:line="240" w:lineRule="auto"/>
              <w:jc w:val="right"/>
            </w:pPr>
            <w:r>
              <w:rPr>
                <w:rFonts w:ascii="宋体" w:hAnsi="宋体" w:eastAsia="宋体" w:cs="宋体"/>
                <w:b w:val="0"/>
              </w:rPr>
              <w:t>0.84%</w:t>
            </w:r>
          </w:p>
        </w:tc>
        <w:tc>
          <w:tcPr>
            <w:tcW w:w="0" w:type="dxa"/>
          </w:tcPr>
          <w:p w14:paraId="192DF064">
            <w:pPr>
              <w:spacing w:line="240" w:lineRule="auto"/>
              <w:jc w:val="right"/>
            </w:pPr>
            <w:r>
              <w:rPr>
                <w:rFonts w:ascii="宋体" w:hAnsi="宋体" w:eastAsia="宋体" w:cs="宋体"/>
                <w:b w:val="0"/>
              </w:rPr>
              <w:t>1,586,020.52</w:t>
            </w:r>
          </w:p>
        </w:tc>
        <w:tc>
          <w:tcPr>
            <w:tcW w:w="0" w:type="dxa"/>
          </w:tcPr>
          <w:p w14:paraId="33ACE1E8">
            <w:pPr>
              <w:spacing w:line="240" w:lineRule="auto"/>
              <w:jc w:val="right"/>
            </w:pPr>
            <w:r>
              <w:rPr>
                <w:rFonts w:ascii="宋体" w:hAnsi="宋体" w:eastAsia="宋体" w:cs="宋体"/>
                <w:b w:val="0"/>
              </w:rPr>
              <w:t>1.32%</w:t>
            </w:r>
          </w:p>
        </w:tc>
      </w:tr>
    </w:tbl>
    <w:p w14:paraId="55D4332D">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 报告期末除基金管理人之外的其他关联方未投资"东方阿尔法医疗健康混合发起C"。</w:t>
      </w:r>
    </w:p>
    <w:p w14:paraId="4D3FEAC2"/>
    <w:p w14:paraId="2B0F3166">
      <w:r>
        <w:rPr>
          <w:rFonts w:ascii="宋体" w:hAnsi="宋体" w:eastAsia="宋体" w:cs="宋体"/>
          <w:b/>
        </w:rPr>
        <w:t>6.4.10.6 由关联方保管的银行存款余额及当期产生的利息收入</w:t>
      </w:r>
    </w:p>
    <w:p w14:paraId="22107A8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1548"/>
        <w:gridCol w:w="1548"/>
        <w:gridCol w:w="1548"/>
        <w:gridCol w:w="1548"/>
      </w:tblGrid>
      <w:tr w14:paraId="3DD5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41CF2EDE">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695B1B16">
            <w:pPr>
              <w:spacing w:line="240" w:lineRule="auto"/>
              <w:jc w:val="center"/>
            </w:pPr>
            <w:r>
              <w:rPr>
                <w:rFonts w:ascii="宋体" w:hAnsi="宋体" w:eastAsia="宋体" w:cs="宋体"/>
                <w:b w:val="0"/>
              </w:rPr>
              <w:t>本期2025年01月01日至2025年06月30日</w:t>
            </w:r>
          </w:p>
        </w:tc>
        <w:tc>
          <w:tcPr>
            <w:tcW w:w="1538" w:type="pct"/>
            <w:gridSpan w:val="2"/>
            <w:shd w:val="clear" w:color="auto" w:fill="D9D9D9"/>
            <w:vAlign w:val="center"/>
          </w:tcPr>
          <w:p w14:paraId="263CCC6C">
            <w:pPr>
              <w:spacing w:line="240" w:lineRule="auto"/>
              <w:jc w:val="center"/>
            </w:pPr>
            <w:r>
              <w:rPr>
                <w:rFonts w:ascii="宋体" w:hAnsi="宋体" w:eastAsia="宋体" w:cs="宋体"/>
                <w:b w:val="0"/>
              </w:rPr>
              <w:t>上年度可比期间2024年01月01日至2024年06月30日</w:t>
            </w:r>
          </w:p>
        </w:tc>
      </w:tr>
      <w:tr w14:paraId="09A6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618491C"/>
        </w:tc>
        <w:tc>
          <w:tcPr>
            <w:tcW w:w="769" w:type="pct"/>
            <w:shd w:val="clear" w:color="auto" w:fill="D9D9D9"/>
            <w:vAlign w:val="center"/>
          </w:tcPr>
          <w:p w14:paraId="2576FBA1">
            <w:pPr>
              <w:spacing w:line="240" w:lineRule="auto"/>
              <w:jc w:val="center"/>
            </w:pPr>
            <w:r>
              <w:rPr>
                <w:rFonts w:ascii="宋体" w:hAnsi="宋体" w:eastAsia="宋体" w:cs="宋体"/>
                <w:b w:val="0"/>
              </w:rPr>
              <w:t>期末余额</w:t>
            </w:r>
          </w:p>
        </w:tc>
        <w:tc>
          <w:tcPr>
            <w:tcW w:w="769" w:type="pct"/>
            <w:shd w:val="clear" w:color="auto" w:fill="D9D9D9"/>
            <w:vAlign w:val="center"/>
          </w:tcPr>
          <w:p w14:paraId="56D28683">
            <w:pPr>
              <w:spacing w:line="240" w:lineRule="auto"/>
              <w:jc w:val="center"/>
            </w:pPr>
            <w:r>
              <w:rPr>
                <w:rFonts w:ascii="宋体" w:hAnsi="宋体" w:eastAsia="宋体" w:cs="宋体"/>
                <w:b w:val="0"/>
              </w:rPr>
              <w:t>当期利息收入</w:t>
            </w:r>
          </w:p>
        </w:tc>
        <w:tc>
          <w:tcPr>
            <w:tcW w:w="769" w:type="pct"/>
            <w:shd w:val="clear" w:color="auto" w:fill="D9D9D9"/>
            <w:vAlign w:val="center"/>
          </w:tcPr>
          <w:p w14:paraId="2EEBC587">
            <w:pPr>
              <w:spacing w:line="240" w:lineRule="auto"/>
              <w:jc w:val="center"/>
            </w:pPr>
            <w:r>
              <w:rPr>
                <w:rFonts w:ascii="宋体" w:hAnsi="宋体" w:eastAsia="宋体" w:cs="宋体"/>
                <w:b w:val="0"/>
              </w:rPr>
              <w:t>期末余额</w:t>
            </w:r>
          </w:p>
        </w:tc>
        <w:tc>
          <w:tcPr>
            <w:tcW w:w="769" w:type="pct"/>
            <w:shd w:val="clear" w:color="auto" w:fill="D9D9D9"/>
            <w:vAlign w:val="center"/>
          </w:tcPr>
          <w:p w14:paraId="0AF814C4">
            <w:pPr>
              <w:spacing w:line="240" w:lineRule="auto"/>
              <w:jc w:val="center"/>
            </w:pPr>
            <w:r>
              <w:rPr>
                <w:rFonts w:ascii="宋体" w:hAnsi="宋体" w:eastAsia="宋体" w:cs="宋体"/>
                <w:b w:val="0"/>
              </w:rPr>
              <w:t>当期利息收入</w:t>
            </w:r>
          </w:p>
        </w:tc>
      </w:tr>
      <w:tr w14:paraId="1DA9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8C50FE">
            <w:pPr>
              <w:spacing w:line="240" w:lineRule="auto"/>
              <w:jc w:val="left"/>
            </w:pPr>
            <w:r>
              <w:rPr>
                <w:rFonts w:ascii="宋体" w:hAnsi="宋体" w:eastAsia="宋体" w:cs="宋体"/>
                <w:b w:val="0"/>
              </w:rPr>
              <w:t>招商银行</w:t>
            </w:r>
          </w:p>
        </w:tc>
        <w:tc>
          <w:tcPr>
            <w:tcW w:w="0" w:type="dxa"/>
            <w:vAlign w:val="center"/>
          </w:tcPr>
          <w:p w14:paraId="2F459F48">
            <w:pPr>
              <w:spacing w:line="240" w:lineRule="auto"/>
              <w:jc w:val="right"/>
            </w:pPr>
            <w:r>
              <w:rPr>
                <w:rFonts w:ascii="宋体" w:hAnsi="宋体" w:eastAsia="宋体" w:cs="宋体"/>
                <w:b w:val="0"/>
              </w:rPr>
              <w:t>768,529.91</w:t>
            </w:r>
          </w:p>
        </w:tc>
        <w:tc>
          <w:tcPr>
            <w:tcW w:w="0" w:type="dxa"/>
            <w:vAlign w:val="center"/>
          </w:tcPr>
          <w:p w14:paraId="42E9C0C1">
            <w:pPr>
              <w:spacing w:line="240" w:lineRule="auto"/>
              <w:jc w:val="right"/>
            </w:pPr>
            <w:r>
              <w:rPr>
                <w:rFonts w:ascii="宋体" w:hAnsi="宋体" w:eastAsia="宋体" w:cs="宋体"/>
                <w:b w:val="0"/>
              </w:rPr>
              <w:t>1,142.67</w:t>
            </w:r>
          </w:p>
        </w:tc>
        <w:tc>
          <w:tcPr>
            <w:tcW w:w="0" w:type="dxa"/>
            <w:vAlign w:val="center"/>
          </w:tcPr>
          <w:p w14:paraId="033C73FE">
            <w:pPr>
              <w:spacing w:line="240" w:lineRule="auto"/>
              <w:jc w:val="right"/>
            </w:pPr>
            <w:r>
              <w:rPr>
                <w:rFonts w:ascii="宋体" w:hAnsi="宋体" w:eastAsia="宋体" w:cs="宋体"/>
                <w:b w:val="0"/>
              </w:rPr>
              <w:t>619,788.31</w:t>
            </w:r>
          </w:p>
        </w:tc>
        <w:tc>
          <w:tcPr>
            <w:tcW w:w="0" w:type="dxa"/>
            <w:vAlign w:val="center"/>
          </w:tcPr>
          <w:p w14:paraId="5C2A2E84">
            <w:pPr>
              <w:spacing w:line="240" w:lineRule="auto"/>
              <w:jc w:val="right"/>
            </w:pPr>
            <w:r>
              <w:rPr>
                <w:rFonts w:ascii="宋体" w:hAnsi="宋体" w:eastAsia="宋体" w:cs="宋体"/>
                <w:b w:val="0"/>
              </w:rPr>
              <w:t>2,190.91</w:t>
            </w:r>
          </w:p>
        </w:tc>
      </w:tr>
    </w:tbl>
    <w:p w14:paraId="1E3AEC11">
      <w:r>
        <w:rPr>
          <w:rFonts w:ascii="宋体" w:hAnsi="宋体" w:eastAsia="宋体" w:cs="宋体"/>
          <w:b w:val="0"/>
        </w:rPr>
        <w:t>注:本基金的银行存款由基金托管人招商银行保管，按银行同业利率计息。</w:t>
      </w:r>
    </w:p>
    <w:p w14:paraId="647A15E2"/>
    <w:p w14:paraId="04B62C50">
      <w:r>
        <w:rPr>
          <w:rFonts w:ascii="宋体" w:hAnsi="宋体" w:eastAsia="宋体" w:cs="宋体"/>
          <w:b/>
        </w:rPr>
        <w:t>6.4.10.7 本基金在承销期内参与关联方承销证券的情况</w:t>
      </w:r>
    </w:p>
    <w:p w14:paraId="531E889F">
      <w:r>
        <w:rPr>
          <w:rFonts w:ascii="宋体" w:hAnsi="宋体" w:eastAsia="宋体" w:cs="宋体"/>
          <w:b w:val="0"/>
        </w:rPr>
        <w:t xml:space="preserve">    本基金本报告期内及上年度可比期间未在承销期内参与关联方承销的证券。</w:t>
      </w:r>
    </w:p>
    <w:p w14:paraId="50CE7F04"/>
    <w:p w14:paraId="1D606602">
      <w:r>
        <w:rPr>
          <w:rFonts w:ascii="宋体" w:hAnsi="宋体" w:eastAsia="宋体" w:cs="宋体"/>
          <w:b/>
        </w:rPr>
        <w:t>6.4.10.8 其他关联交易事项的说明</w:t>
      </w:r>
    </w:p>
    <w:p w14:paraId="3135FF32">
      <w:pPr>
        <w:jc w:val="left"/>
      </w:pPr>
      <w:r>
        <w:rPr>
          <w:rFonts w:ascii="宋体" w:hAnsi="宋体" w:eastAsia="宋体" w:cs="宋体"/>
          <w:b w:val="0"/>
        </w:rPr>
        <w:t xml:space="preserve">    本基金本报告期内及上年度可比期间无须作说明的其他关联交易事项。</w:t>
      </w:r>
    </w:p>
    <w:p w14:paraId="6069FB9C"/>
    <w:p w14:paraId="43206634">
      <w:r>
        <w:rPr>
          <w:rFonts w:ascii="宋体" w:hAnsi="宋体" w:eastAsia="宋体" w:cs="宋体"/>
          <w:b/>
        </w:rPr>
        <w:t>6.4.11 利润分配情况</w:t>
      </w:r>
    </w:p>
    <w:p w14:paraId="5147ECA3">
      <w:r>
        <w:rPr>
          <w:rFonts w:ascii="宋体" w:hAnsi="宋体" w:eastAsia="宋体" w:cs="宋体"/>
          <w:b w:val="0"/>
        </w:rPr>
        <w:t xml:space="preserve">    本基金本报告期内未进行利润分配。</w:t>
      </w:r>
    </w:p>
    <w:p w14:paraId="522DD6FA"/>
    <w:p w14:paraId="06BE4E5B">
      <w:r>
        <w:rPr>
          <w:rFonts w:ascii="宋体" w:hAnsi="宋体" w:eastAsia="宋体" w:cs="宋体"/>
          <w:b/>
        </w:rPr>
        <w:t>6.4.12 期末（2025年06月30日）本基金持有的流通受限证券</w:t>
      </w:r>
    </w:p>
    <w:p w14:paraId="1B06B2DF">
      <w:r>
        <w:rPr>
          <w:rFonts w:ascii="宋体" w:hAnsi="宋体" w:eastAsia="宋体" w:cs="宋体"/>
          <w:b/>
        </w:rPr>
        <w:t>6.4.12.1 因认购新发/增发证券而于期末持有的流通受限证券</w:t>
      </w:r>
    </w:p>
    <w:p w14:paraId="60B65E95">
      <w:r>
        <w:rPr>
          <w:rFonts w:ascii="宋体" w:hAnsi="宋体" w:eastAsia="宋体" w:cs="宋体"/>
          <w:b w:val="0"/>
        </w:rPr>
        <w:t xml:space="preserve">    本基金本期末未持有因认购新发/增发等流通受限股票。</w:t>
      </w:r>
    </w:p>
    <w:p w14:paraId="3476C830"/>
    <w:p w14:paraId="472A1CDC">
      <w:r>
        <w:rPr>
          <w:rFonts w:ascii="宋体" w:hAnsi="宋体" w:eastAsia="宋体" w:cs="宋体"/>
          <w:b/>
        </w:rPr>
        <w:t>6.4.12.2 期末持有的暂时停牌等流通受限股票</w:t>
      </w:r>
    </w:p>
    <w:p w14:paraId="5EA84680">
      <w:r>
        <w:rPr>
          <w:rFonts w:ascii="宋体" w:hAnsi="宋体" w:eastAsia="宋体" w:cs="宋体"/>
          <w:b w:val="0"/>
        </w:rPr>
        <w:t xml:space="preserve">    本基金本期末未持有暂时停牌等流通受限股票。</w:t>
      </w:r>
    </w:p>
    <w:p w14:paraId="4EE326EE"/>
    <w:p w14:paraId="5680973E">
      <w:r>
        <w:rPr>
          <w:rFonts w:ascii="宋体" w:hAnsi="宋体" w:eastAsia="宋体" w:cs="宋体"/>
          <w:b/>
        </w:rPr>
        <w:t>6.4.12.3 期末债券正回购交易中作为抵押的债券</w:t>
      </w:r>
    </w:p>
    <w:p w14:paraId="617AFA24">
      <w:r>
        <w:rPr>
          <w:rFonts w:ascii="宋体" w:hAnsi="宋体" w:eastAsia="宋体" w:cs="宋体"/>
          <w:b/>
        </w:rPr>
        <w:t>6.4.12.3.1 银行间市场债券正回购</w:t>
      </w:r>
    </w:p>
    <w:p w14:paraId="6C8B826B">
      <w:r>
        <w:rPr>
          <w:rFonts w:ascii="宋体" w:hAnsi="宋体" w:eastAsia="宋体" w:cs="宋体"/>
          <w:b w:val="0"/>
        </w:rPr>
        <w:t xml:space="preserve">    本基金本报告期末无从事银行间债券正回购交易形成的卖出回购证券款余额。</w:t>
      </w:r>
    </w:p>
    <w:p w14:paraId="1B4DA7CE"/>
    <w:p w14:paraId="66701CE6">
      <w:r>
        <w:rPr>
          <w:rFonts w:ascii="宋体" w:hAnsi="宋体" w:eastAsia="宋体" w:cs="宋体"/>
          <w:b/>
        </w:rPr>
        <w:t>6.4.12.3.2 交易所市场债券正回购</w:t>
      </w:r>
    </w:p>
    <w:p w14:paraId="27E41E84">
      <w:pPr>
        <w:jc w:val="left"/>
      </w:pPr>
      <w:r>
        <w:rPr>
          <w:rFonts w:ascii="宋体" w:hAnsi="宋体" w:eastAsia="宋体" w:cs="宋体"/>
          <w:b w:val="0"/>
        </w:rPr>
        <w:t xml:space="preserve">    本基金本报告期末无从事交易所债券正回购交易形成的卖出回购证券款余额。</w:t>
      </w:r>
    </w:p>
    <w:p w14:paraId="5A1CEDDF"/>
    <w:p w14:paraId="7A636AF2">
      <w:r>
        <w:rPr>
          <w:rFonts w:ascii="宋体" w:hAnsi="宋体" w:eastAsia="宋体" w:cs="宋体"/>
          <w:b/>
        </w:rPr>
        <w:t>6.4.12.4 期末参与转融通证券出借业务的证券</w:t>
      </w:r>
    </w:p>
    <w:p w14:paraId="466E399E">
      <w:r>
        <w:rPr>
          <w:rFonts w:ascii="宋体" w:hAnsi="宋体" w:eastAsia="宋体" w:cs="宋体"/>
          <w:b w:val="0"/>
        </w:rPr>
        <w:t xml:space="preserve">    本基金本报告期末未持有因参与转融通证券出借业务的证券。</w:t>
      </w:r>
    </w:p>
    <w:p w14:paraId="5988EB1E"/>
    <w:p w14:paraId="7021ED20">
      <w:r>
        <w:rPr>
          <w:rFonts w:ascii="宋体" w:hAnsi="宋体" w:eastAsia="宋体" w:cs="宋体"/>
          <w:b/>
        </w:rPr>
        <w:t>6.4.13 金融工具风险及管理</w:t>
      </w:r>
    </w:p>
    <w:p w14:paraId="68C94638">
      <w:r>
        <w:rPr>
          <w:rFonts w:ascii="宋体" w:hAnsi="宋体" w:eastAsia="宋体" w:cs="宋体"/>
          <w:b/>
        </w:rPr>
        <w:t>6.4.13.1 风险管理政策和组织架构</w:t>
      </w:r>
    </w:p>
    <w:p w14:paraId="12B96C03">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和债券投资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     </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00F76107"/>
    <w:p w14:paraId="5AD0B6B0">
      <w:r>
        <w:rPr>
          <w:rFonts w:ascii="宋体" w:hAnsi="宋体" w:eastAsia="宋体" w:cs="宋体"/>
          <w:b/>
        </w:rPr>
        <w:t>6.4.13.2 信用风险</w:t>
      </w:r>
    </w:p>
    <w:p w14:paraId="7FB76E9A">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活期银行存款存放在本基金的托管人开立的托管账户或其他大中型商业银行开立的存款账户，因而与银行存款相关的信用风险不重大。本基金在交易所进行的交易均以中国证券登记结算有限责任公司为交易对手完成证券交收和款项清算，违约风险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于2025年06月30日，本基金未持有除国债、央行票据和政策性金融债以外的债券(2024年12月31日：同)。</w:t>
      </w:r>
    </w:p>
    <w:p w14:paraId="77D9F968"/>
    <w:p w14:paraId="3D3B18E5">
      <w:r>
        <w:rPr>
          <w:rFonts w:ascii="宋体" w:hAnsi="宋体" w:eastAsia="宋体" w:cs="宋体"/>
          <w:b/>
        </w:rPr>
        <w:t>6.4.13.3 流动性风险</w:t>
      </w:r>
    </w:p>
    <w:p w14:paraId="6F9DCCE1">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于2025年06月30日，本基金所承担的全部金融负债的合约约定到期日均为一个月以内且不计息，可赎回基金份额净值(净资产)无固定到期日且不计息，因此账面余额即为未折现的合约到期现金流量。</w:t>
      </w:r>
    </w:p>
    <w:p w14:paraId="0250124F">
      <w:r>
        <w:rPr>
          <w:rFonts w:ascii="宋体" w:hAnsi="宋体" w:eastAsia="宋体" w:cs="宋体"/>
          <w:b/>
        </w:rPr>
        <w:t>6.4.13.3.1 报告期内本基金组合资产的流动性风险分析</w:t>
      </w:r>
    </w:p>
    <w:p w14:paraId="1705DDB7">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部分证券在证券交易所上市，部分基金资产流通暂时受限制不能自由转让的情况参见附注6.4.12。此外，本基金可通过卖出回购金融资产方式借入短期资金应对流动性需求，其上限一般不超过基金持有的债券投资的公允价值。本基金主动投资于流动性受限资产的市值合计不得超过基金资产净值的15%。 于2025年06月30日，本基金主动投资于流动性受限资产的市值合计未超过基金资产净值的 15%。</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06月30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734B019B"/>
    <w:p w14:paraId="3C1D4307">
      <w:r>
        <w:rPr>
          <w:rFonts w:ascii="宋体" w:hAnsi="宋体" w:eastAsia="宋体" w:cs="宋体"/>
          <w:b/>
        </w:rPr>
        <w:t>6.4.13.4 市场风险</w:t>
      </w:r>
    </w:p>
    <w:p w14:paraId="7CC557EC">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42F5FFB1">
      <w:r>
        <w:rPr>
          <w:rFonts w:ascii="宋体" w:hAnsi="宋体" w:eastAsia="宋体" w:cs="宋体"/>
          <w:b/>
        </w:rPr>
        <w:t>6.4.13.4.1 利率风险</w:t>
      </w:r>
    </w:p>
    <w:p w14:paraId="28AB1653">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14:paraId="4AA51845">
      <w:r>
        <w:rPr>
          <w:rFonts w:ascii="宋体" w:hAnsi="宋体" w:eastAsia="宋体" w:cs="宋体"/>
          <w:b/>
        </w:rPr>
        <w:t>6.4.13.4.1.1 利率风险敞口</w:t>
      </w:r>
    </w:p>
    <w:p w14:paraId="08BE817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476"/>
        <w:gridCol w:w="669"/>
        <w:gridCol w:w="1476"/>
        <w:gridCol w:w="669"/>
        <w:gridCol w:w="669"/>
        <w:gridCol w:w="1686"/>
        <w:gridCol w:w="1686"/>
      </w:tblGrid>
      <w:tr w14:paraId="695E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4A33D6FC">
            <w:pPr>
              <w:spacing w:line="240" w:lineRule="auto"/>
              <w:jc w:val="center"/>
            </w:pPr>
            <w:r>
              <w:rPr>
                <w:rFonts w:ascii="宋体" w:hAnsi="宋体" w:eastAsia="宋体" w:cs="宋体"/>
                <w:b w:val="0"/>
              </w:rPr>
              <w:t>本期末2025年06月30日</w:t>
            </w:r>
          </w:p>
        </w:tc>
        <w:tc>
          <w:tcPr>
            <w:tcW w:w="769" w:type="pct"/>
            <w:shd w:val="clear" w:color="auto" w:fill="D9D9D9"/>
            <w:vAlign w:val="center"/>
          </w:tcPr>
          <w:p w14:paraId="2667CD29">
            <w:pPr>
              <w:spacing w:line="240" w:lineRule="auto"/>
              <w:jc w:val="center"/>
            </w:pPr>
            <w:r>
              <w:rPr>
                <w:rFonts w:ascii="宋体" w:hAnsi="宋体" w:eastAsia="宋体" w:cs="宋体"/>
                <w:b w:val="0"/>
              </w:rPr>
              <w:t>1个月以内</w:t>
            </w:r>
          </w:p>
        </w:tc>
        <w:tc>
          <w:tcPr>
            <w:tcW w:w="615" w:type="pct"/>
            <w:shd w:val="clear" w:color="auto" w:fill="D9D9D9"/>
            <w:vAlign w:val="center"/>
          </w:tcPr>
          <w:p w14:paraId="1628D7D2">
            <w:pPr>
              <w:spacing w:line="240" w:lineRule="auto"/>
              <w:jc w:val="center"/>
            </w:pPr>
            <w:r>
              <w:rPr>
                <w:rFonts w:ascii="宋体" w:hAnsi="宋体" w:eastAsia="宋体" w:cs="宋体"/>
                <w:b w:val="0"/>
              </w:rPr>
              <w:t>1-3个月</w:t>
            </w:r>
          </w:p>
        </w:tc>
        <w:tc>
          <w:tcPr>
            <w:tcW w:w="769" w:type="pct"/>
            <w:shd w:val="clear" w:color="auto" w:fill="D9D9D9"/>
            <w:vAlign w:val="center"/>
          </w:tcPr>
          <w:p w14:paraId="65553B1C">
            <w:pPr>
              <w:spacing w:line="240" w:lineRule="auto"/>
              <w:jc w:val="center"/>
            </w:pPr>
            <w:r>
              <w:rPr>
                <w:rFonts w:ascii="宋体" w:hAnsi="宋体" w:eastAsia="宋体" w:cs="宋体"/>
                <w:b w:val="0"/>
              </w:rPr>
              <w:t>3个月-1年</w:t>
            </w:r>
          </w:p>
        </w:tc>
        <w:tc>
          <w:tcPr>
            <w:tcW w:w="615" w:type="pct"/>
            <w:shd w:val="clear" w:color="auto" w:fill="D9D9D9"/>
            <w:vAlign w:val="center"/>
          </w:tcPr>
          <w:p w14:paraId="72C8C64E">
            <w:pPr>
              <w:spacing w:line="240" w:lineRule="auto"/>
              <w:jc w:val="center"/>
            </w:pPr>
            <w:r>
              <w:rPr>
                <w:rFonts w:ascii="宋体" w:hAnsi="宋体" w:eastAsia="宋体" w:cs="宋体"/>
                <w:b w:val="0"/>
              </w:rPr>
              <w:t>1-5年</w:t>
            </w:r>
          </w:p>
        </w:tc>
        <w:tc>
          <w:tcPr>
            <w:tcW w:w="615" w:type="pct"/>
            <w:shd w:val="clear" w:color="auto" w:fill="D9D9D9"/>
            <w:vAlign w:val="center"/>
          </w:tcPr>
          <w:p w14:paraId="1D0E8059">
            <w:pPr>
              <w:spacing w:line="240" w:lineRule="auto"/>
              <w:jc w:val="center"/>
            </w:pPr>
            <w:r>
              <w:rPr>
                <w:rFonts w:ascii="宋体" w:hAnsi="宋体" w:eastAsia="宋体" w:cs="宋体"/>
                <w:b w:val="0"/>
              </w:rPr>
              <w:t>5年以上</w:t>
            </w:r>
          </w:p>
        </w:tc>
        <w:tc>
          <w:tcPr>
            <w:tcW w:w="615" w:type="pct"/>
            <w:shd w:val="clear" w:color="auto" w:fill="D9D9D9"/>
            <w:vAlign w:val="center"/>
          </w:tcPr>
          <w:p w14:paraId="37B8B9F5">
            <w:pPr>
              <w:spacing w:line="240" w:lineRule="auto"/>
              <w:jc w:val="center"/>
            </w:pPr>
            <w:r>
              <w:rPr>
                <w:rFonts w:ascii="宋体" w:hAnsi="宋体" w:eastAsia="宋体" w:cs="宋体"/>
                <w:b w:val="0"/>
              </w:rPr>
              <w:t>不计息</w:t>
            </w:r>
          </w:p>
        </w:tc>
        <w:tc>
          <w:tcPr>
            <w:tcW w:w="615" w:type="pct"/>
            <w:shd w:val="clear" w:color="auto" w:fill="D9D9D9"/>
            <w:vAlign w:val="center"/>
          </w:tcPr>
          <w:p w14:paraId="6432D5C3">
            <w:pPr>
              <w:spacing w:line="240" w:lineRule="auto"/>
              <w:jc w:val="center"/>
            </w:pPr>
            <w:r>
              <w:rPr>
                <w:rFonts w:ascii="宋体" w:hAnsi="宋体" w:eastAsia="宋体" w:cs="宋体"/>
                <w:b w:val="0"/>
              </w:rPr>
              <w:t>合计</w:t>
            </w:r>
          </w:p>
        </w:tc>
      </w:tr>
      <w:tr w14:paraId="1C91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3D4740">
            <w:pPr>
              <w:spacing w:line="240" w:lineRule="auto"/>
              <w:jc w:val="center"/>
            </w:pPr>
            <w:r>
              <w:rPr>
                <w:rFonts w:ascii="宋体" w:hAnsi="宋体" w:eastAsia="宋体" w:cs="宋体"/>
                <w:b w:val="0"/>
              </w:rPr>
              <w:t>资产</w:t>
            </w:r>
          </w:p>
        </w:tc>
        <w:tc>
          <w:tcPr>
            <w:tcW w:w="0" w:type="dxa"/>
            <w:vAlign w:val="center"/>
          </w:tcPr>
          <w:p w14:paraId="35C7851A">
            <w:pPr>
              <w:spacing w:line="240" w:lineRule="auto"/>
              <w:jc w:val="right"/>
            </w:pPr>
          </w:p>
        </w:tc>
        <w:tc>
          <w:tcPr>
            <w:tcW w:w="0" w:type="dxa"/>
            <w:vAlign w:val="center"/>
          </w:tcPr>
          <w:p w14:paraId="18613787">
            <w:pPr>
              <w:spacing w:line="240" w:lineRule="auto"/>
              <w:jc w:val="right"/>
            </w:pPr>
          </w:p>
        </w:tc>
        <w:tc>
          <w:tcPr>
            <w:tcW w:w="0" w:type="dxa"/>
            <w:vAlign w:val="center"/>
          </w:tcPr>
          <w:p w14:paraId="5B527E90">
            <w:pPr>
              <w:spacing w:line="240" w:lineRule="auto"/>
              <w:jc w:val="right"/>
            </w:pPr>
          </w:p>
        </w:tc>
        <w:tc>
          <w:tcPr>
            <w:tcW w:w="0" w:type="dxa"/>
            <w:vAlign w:val="center"/>
          </w:tcPr>
          <w:p w14:paraId="60D5F018">
            <w:pPr>
              <w:spacing w:line="240" w:lineRule="auto"/>
              <w:jc w:val="right"/>
            </w:pPr>
          </w:p>
        </w:tc>
        <w:tc>
          <w:tcPr>
            <w:tcW w:w="0" w:type="dxa"/>
            <w:vAlign w:val="center"/>
          </w:tcPr>
          <w:p w14:paraId="173ED9EB">
            <w:pPr>
              <w:spacing w:line="240" w:lineRule="auto"/>
              <w:jc w:val="right"/>
            </w:pPr>
          </w:p>
        </w:tc>
        <w:tc>
          <w:tcPr>
            <w:tcW w:w="0" w:type="dxa"/>
            <w:vAlign w:val="center"/>
          </w:tcPr>
          <w:p w14:paraId="33FDF74B">
            <w:pPr>
              <w:spacing w:line="240" w:lineRule="auto"/>
              <w:jc w:val="right"/>
            </w:pPr>
          </w:p>
        </w:tc>
        <w:tc>
          <w:tcPr>
            <w:tcW w:w="0" w:type="dxa"/>
            <w:vAlign w:val="center"/>
          </w:tcPr>
          <w:p w14:paraId="407BD31F">
            <w:pPr>
              <w:spacing w:line="240" w:lineRule="auto"/>
              <w:jc w:val="right"/>
            </w:pPr>
          </w:p>
        </w:tc>
      </w:tr>
      <w:tr w14:paraId="0261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C79DE1">
            <w:pPr>
              <w:spacing w:line="240" w:lineRule="auto"/>
              <w:jc w:val="center"/>
            </w:pPr>
            <w:r>
              <w:rPr>
                <w:rFonts w:ascii="宋体" w:hAnsi="宋体" w:eastAsia="宋体" w:cs="宋体"/>
                <w:b w:val="0"/>
              </w:rPr>
              <w:t>货币资金</w:t>
            </w:r>
          </w:p>
        </w:tc>
        <w:tc>
          <w:tcPr>
            <w:tcW w:w="0" w:type="dxa"/>
            <w:vAlign w:val="center"/>
          </w:tcPr>
          <w:p w14:paraId="1D53455C">
            <w:pPr>
              <w:spacing w:line="240" w:lineRule="auto"/>
              <w:jc w:val="right"/>
            </w:pPr>
            <w:r>
              <w:rPr>
                <w:rFonts w:ascii="宋体" w:hAnsi="宋体" w:eastAsia="宋体" w:cs="宋体"/>
                <w:b w:val="0"/>
              </w:rPr>
              <w:t>9,786,082.64</w:t>
            </w:r>
          </w:p>
        </w:tc>
        <w:tc>
          <w:tcPr>
            <w:tcW w:w="0" w:type="dxa"/>
            <w:vAlign w:val="center"/>
          </w:tcPr>
          <w:p w14:paraId="2BC0E505">
            <w:pPr>
              <w:spacing w:line="240" w:lineRule="auto"/>
              <w:jc w:val="right"/>
            </w:pPr>
            <w:r>
              <w:rPr>
                <w:rFonts w:ascii="宋体" w:hAnsi="宋体" w:eastAsia="宋体" w:cs="宋体"/>
                <w:b w:val="0"/>
              </w:rPr>
              <w:t>-</w:t>
            </w:r>
          </w:p>
        </w:tc>
        <w:tc>
          <w:tcPr>
            <w:tcW w:w="0" w:type="dxa"/>
            <w:vAlign w:val="center"/>
          </w:tcPr>
          <w:p w14:paraId="30884935">
            <w:pPr>
              <w:spacing w:line="240" w:lineRule="auto"/>
              <w:jc w:val="right"/>
            </w:pPr>
            <w:r>
              <w:rPr>
                <w:rFonts w:ascii="宋体" w:hAnsi="宋体" w:eastAsia="宋体" w:cs="宋体"/>
                <w:b w:val="0"/>
              </w:rPr>
              <w:t>-</w:t>
            </w:r>
          </w:p>
        </w:tc>
        <w:tc>
          <w:tcPr>
            <w:tcW w:w="0" w:type="dxa"/>
            <w:vAlign w:val="center"/>
          </w:tcPr>
          <w:p w14:paraId="16D5266B">
            <w:pPr>
              <w:spacing w:line="240" w:lineRule="auto"/>
              <w:jc w:val="right"/>
            </w:pPr>
            <w:r>
              <w:rPr>
                <w:rFonts w:ascii="宋体" w:hAnsi="宋体" w:eastAsia="宋体" w:cs="宋体"/>
                <w:b w:val="0"/>
              </w:rPr>
              <w:t>-</w:t>
            </w:r>
          </w:p>
        </w:tc>
        <w:tc>
          <w:tcPr>
            <w:tcW w:w="0" w:type="dxa"/>
            <w:vAlign w:val="center"/>
          </w:tcPr>
          <w:p w14:paraId="051CAF84">
            <w:pPr>
              <w:spacing w:line="240" w:lineRule="auto"/>
              <w:jc w:val="right"/>
            </w:pPr>
            <w:r>
              <w:rPr>
                <w:rFonts w:ascii="宋体" w:hAnsi="宋体" w:eastAsia="宋体" w:cs="宋体"/>
                <w:b w:val="0"/>
              </w:rPr>
              <w:t>-</w:t>
            </w:r>
          </w:p>
        </w:tc>
        <w:tc>
          <w:tcPr>
            <w:tcW w:w="0" w:type="dxa"/>
            <w:vAlign w:val="center"/>
          </w:tcPr>
          <w:p w14:paraId="36A778DB">
            <w:pPr>
              <w:spacing w:line="240" w:lineRule="auto"/>
              <w:jc w:val="right"/>
            </w:pPr>
            <w:r>
              <w:rPr>
                <w:rFonts w:ascii="宋体" w:hAnsi="宋体" w:eastAsia="宋体" w:cs="宋体"/>
                <w:b w:val="0"/>
              </w:rPr>
              <w:t>-</w:t>
            </w:r>
          </w:p>
        </w:tc>
        <w:tc>
          <w:tcPr>
            <w:tcW w:w="0" w:type="dxa"/>
            <w:vAlign w:val="center"/>
          </w:tcPr>
          <w:p w14:paraId="7EA51545">
            <w:pPr>
              <w:spacing w:line="240" w:lineRule="auto"/>
              <w:jc w:val="right"/>
            </w:pPr>
            <w:r>
              <w:rPr>
                <w:rFonts w:ascii="宋体" w:hAnsi="宋体" w:eastAsia="宋体" w:cs="宋体"/>
                <w:b w:val="0"/>
              </w:rPr>
              <w:t>9,786,082.64</w:t>
            </w:r>
          </w:p>
        </w:tc>
      </w:tr>
      <w:tr w14:paraId="3A24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B92725">
            <w:pPr>
              <w:spacing w:line="240" w:lineRule="auto"/>
              <w:jc w:val="center"/>
            </w:pPr>
            <w:r>
              <w:rPr>
                <w:rFonts w:ascii="宋体" w:hAnsi="宋体" w:eastAsia="宋体" w:cs="宋体"/>
                <w:b w:val="0"/>
              </w:rPr>
              <w:t>交易性金融资产</w:t>
            </w:r>
          </w:p>
        </w:tc>
        <w:tc>
          <w:tcPr>
            <w:tcW w:w="0" w:type="dxa"/>
            <w:vAlign w:val="center"/>
          </w:tcPr>
          <w:p w14:paraId="647DBE59">
            <w:pPr>
              <w:spacing w:line="240" w:lineRule="auto"/>
              <w:jc w:val="right"/>
            </w:pPr>
            <w:r>
              <w:rPr>
                <w:rFonts w:ascii="宋体" w:hAnsi="宋体" w:eastAsia="宋体" w:cs="宋体"/>
                <w:b w:val="0"/>
              </w:rPr>
              <w:t>-</w:t>
            </w:r>
          </w:p>
        </w:tc>
        <w:tc>
          <w:tcPr>
            <w:tcW w:w="0" w:type="dxa"/>
            <w:vAlign w:val="center"/>
          </w:tcPr>
          <w:p w14:paraId="7479B492">
            <w:pPr>
              <w:spacing w:line="240" w:lineRule="auto"/>
              <w:jc w:val="right"/>
            </w:pPr>
            <w:r>
              <w:rPr>
                <w:rFonts w:ascii="宋体" w:hAnsi="宋体" w:eastAsia="宋体" w:cs="宋体"/>
                <w:b w:val="0"/>
              </w:rPr>
              <w:t>-</w:t>
            </w:r>
          </w:p>
        </w:tc>
        <w:tc>
          <w:tcPr>
            <w:tcW w:w="0" w:type="dxa"/>
            <w:vAlign w:val="center"/>
          </w:tcPr>
          <w:p w14:paraId="40438473">
            <w:pPr>
              <w:spacing w:line="240" w:lineRule="auto"/>
              <w:jc w:val="right"/>
            </w:pPr>
            <w:r>
              <w:rPr>
                <w:rFonts w:ascii="宋体" w:hAnsi="宋体" w:eastAsia="宋体" w:cs="宋体"/>
                <w:b w:val="0"/>
              </w:rPr>
              <w:t>9,128,120.25</w:t>
            </w:r>
          </w:p>
        </w:tc>
        <w:tc>
          <w:tcPr>
            <w:tcW w:w="0" w:type="dxa"/>
            <w:vAlign w:val="center"/>
          </w:tcPr>
          <w:p w14:paraId="4A02BB56">
            <w:pPr>
              <w:spacing w:line="240" w:lineRule="auto"/>
              <w:jc w:val="right"/>
            </w:pPr>
            <w:r>
              <w:rPr>
                <w:rFonts w:ascii="宋体" w:hAnsi="宋体" w:eastAsia="宋体" w:cs="宋体"/>
                <w:b w:val="0"/>
              </w:rPr>
              <w:t>-</w:t>
            </w:r>
          </w:p>
        </w:tc>
        <w:tc>
          <w:tcPr>
            <w:tcW w:w="0" w:type="dxa"/>
            <w:vAlign w:val="center"/>
          </w:tcPr>
          <w:p w14:paraId="01AC4856">
            <w:pPr>
              <w:spacing w:line="240" w:lineRule="auto"/>
              <w:jc w:val="right"/>
            </w:pPr>
            <w:r>
              <w:rPr>
                <w:rFonts w:ascii="宋体" w:hAnsi="宋体" w:eastAsia="宋体" w:cs="宋体"/>
                <w:b w:val="0"/>
              </w:rPr>
              <w:t>-</w:t>
            </w:r>
          </w:p>
        </w:tc>
        <w:tc>
          <w:tcPr>
            <w:tcW w:w="0" w:type="dxa"/>
            <w:vAlign w:val="center"/>
          </w:tcPr>
          <w:p w14:paraId="01CFF7F3">
            <w:pPr>
              <w:spacing w:line="240" w:lineRule="auto"/>
              <w:jc w:val="right"/>
            </w:pPr>
            <w:r>
              <w:rPr>
                <w:rFonts w:ascii="宋体" w:hAnsi="宋体" w:eastAsia="宋体" w:cs="宋体"/>
                <w:b w:val="0"/>
              </w:rPr>
              <w:t>141,865,985.69</w:t>
            </w:r>
          </w:p>
        </w:tc>
        <w:tc>
          <w:tcPr>
            <w:tcW w:w="0" w:type="dxa"/>
            <w:vAlign w:val="center"/>
          </w:tcPr>
          <w:p w14:paraId="561A1BCE">
            <w:pPr>
              <w:spacing w:line="240" w:lineRule="auto"/>
              <w:jc w:val="right"/>
            </w:pPr>
            <w:r>
              <w:rPr>
                <w:rFonts w:ascii="宋体" w:hAnsi="宋体" w:eastAsia="宋体" w:cs="宋体"/>
                <w:b w:val="0"/>
              </w:rPr>
              <w:t>150,994,105.94</w:t>
            </w:r>
          </w:p>
        </w:tc>
      </w:tr>
      <w:tr w14:paraId="2D56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D1E308">
            <w:pPr>
              <w:spacing w:line="240" w:lineRule="auto"/>
              <w:jc w:val="center"/>
            </w:pPr>
            <w:r>
              <w:rPr>
                <w:rFonts w:ascii="宋体" w:hAnsi="宋体" w:eastAsia="宋体" w:cs="宋体"/>
                <w:b w:val="0"/>
              </w:rPr>
              <w:t>应收股利</w:t>
            </w:r>
          </w:p>
        </w:tc>
        <w:tc>
          <w:tcPr>
            <w:tcW w:w="0" w:type="dxa"/>
            <w:vAlign w:val="center"/>
          </w:tcPr>
          <w:p w14:paraId="58FD5233">
            <w:pPr>
              <w:spacing w:line="240" w:lineRule="auto"/>
              <w:jc w:val="right"/>
            </w:pPr>
            <w:r>
              <w:rPr>
                <w:rFonts w:ascii="宋体" w:hAnsi="宋体" w:eastAsia="宋体" w:cs="宋体"/>
                <w:b w:val="0"/>
              </w:rPr>
              <w:t>-</w:t>
            </w:r>
          </w:p>
        </w:tc>
        <w:tc>
          <w:tcPr>
            <w:tcW w:w="0" w:type="dxa"/>
            <w:vAlign w:val="center"/>
          </w:tcPr>
          <w:p w14:paraId="27A4247E">
            <w:pPr>
              <w:spacing w:line="240" w:lineRule="auto"/>
              <w:jc w:val="right"/>
            </w:pPr>
            <w:r>
              <w:rPr>
                <w:rFonts w:ascii="宋体" w:hAnsi="宋体" w:eastAsia="宋体" w:cs="宋体"/>
                <w:b w:val="0"/>
              </w:rPr>
              <w:t>-</w:t>
            </w:r>
          </w:p>
        </w:tc>
        <w:tc>
          <w:tcPr>
            <w:tcW w:w="0" w:type="dxa"/>
            <w:vAlign w:val="center"/>
          </w:tcPr>
          <w:p w14:paraId="092339CC">
            <w:pPr>
              <w:spacing w:line="240" w:lineRule="auto"/>
              <w:jc w:val="right"/>
            </w:pPr>
            <w:r>
              <w:rPr>
                <w:rFonts w:ascii="宋体" w:hAnsi="宋体" w:eastAsia="宋体" w:cs="宋体"/>
                <w:b w:val="0"/>
              </w:rPr>
              <w:t>-</w:t>
            </w:r>
          </w:p>
        </w:tc>
        <w:tc>
          <w:tcPr>
            <w:tcW w:w="0" w:type="dxa"/>
            <w:vAlign w:val="center"/>
          </w:tcPr>
          <w:p w14:paraId="2B011213">
            <w:pPr>
              <w:spacing w:line="240" w:lineRule="auto"/>
              <w:jc w:val="right"/>
            </w:pPr>
            <w:r>
              <w:rPr>
                <w:rFonts w:ascii="宋体" w:hAnsi="宋体" w:eastAsia="宋体" w:cs="宋体"/>
                <w:b w:val="0"/>
              </w:rPr>
              <w:t>-</w:t>
            </w:r>
          </w:p>
        </w:tc>
        <w:tc>
          <w:tcPr>
            <w:tcW w:w="0" w:type="dxa"/>
            <w:vAlign w:val="center"/>
          </w:tcPr>
          <w:p w14:paraId="0535E0D3">
            <w:pPr>
              <w:spacing w:line="240" w:lineRule="auto"/>
              <w:jc w:val="right"/>
            </w:pPr>
            <w:r>
              <w:rPr>
                <w:rFonts w:ascii="宋体" w:hAnsi="宋体" w:eastAsia="宋体" w:cs="宋体"/>
                <w:b w:val="0"/>
              </w:rPr>
              <w:t>-</w:t>
            </w:r>
          </w:p>
        </w:tc>
        <w:tc>
          <w:tcPr>
            <w:tcW w:w="0" w:type="dxa"/>
            <w:vAlign w:val="center"/>
          </w:tcPr>
          <w:p w14:paraId="6007A0B1">
            <w:pPr>
              <w:spacing w:line="240" w:lineRule="auto"/>
              <w:jc w:val="right"/>
            </w:pPr>
            <w:r>
              <w:rPr>
                <w:rFonts w:ascii="宋体" w:hAnsi="宋体" w:eastAsia="宋体" w:cs="宋体"/>
                <w:b w:val="0"/>
              </w:rPr>
              <w:t>18,033.77</w:t>
            </w:r>
          </w:p>
        </w:tc>
        <w:tc>
          <w:tcPr>
            <w:tcW w:w="0" w:type="dxa"/>
            <w:vAlign w:val="center"/>
          </w:tcPr>
          <w:p w14:paraId="10730E2D">
            <w:pPr>
              <w:spacing w:line="240" w:lineRule="auto"/>
              <w:jc w:val="right"/>
            </w:pPr>
            <w:r>
              <w:rPr>
                <w:rFonts w:ascii="宋体" w:hAnsi="宋体" w:eastAsia="宋体" w:cs="宋体"/>
                <w:b w:val="0"/>
              </w:rPr>
              <w:t>18,033.77</w:t>
            </w:r>
          </w:p>
        </w:tc>
      </w:tr>
      <w:tr w14:paraId="21F8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B51083">
            <w:pPr>
              <w:spacing w:line="240" w:lineRule="auto"/>
              <w:jc w:val="center"/>
            </w:pPr>
            <w:r>
              <w:rPr>
                <w:rFonts w:ascii="宋体" w:hAnsi="宋体" w:eastAsia="宋体" w:cs="宋体"/>
                <w:b w:val="0"/>
              </w:rPr>
              <w:t>应收申购款</w:t>
            </w:r>
          </w:p>
        </w:tc>
        <w:tc>
          <w:tcPr>
            <w:tcW w:w="0" w:type="dxa"/>
            <w:vAlign w:val="center"/>
          </w:tcPr>
          <w:p w14:paraId="216DA056">
            <w:pPr>
              <w:spacing w:line="240" w:lineRule="auto"/>
              <w:jc w:val="right"/>
            </w:pPr>
            <w:r>
              <w:rPr>
                <w:rFonts w:ascii="宋体" w:hAnsi="宋体" w:eastAsia="宋体" w:cs="宋体"/>
                <w:b w:val="0"/>
              </w:rPr>
              <w:t>-</w:t>
            </w:r>
          </w:p>
        </w:tc>
        <w:tc>
          <w:tcPr>
            <w:tcW w:w="0" w:type="dxa"/>
            <w:vAlign w:val="center"/>
          </w:tcPr>
          <w:p w14:paraId="30012FB3">
            <w:pPr>
              <w:spacing w:line="240" w:lineRule="auto"/>
              <w:jc w:val="right"/>
            </w:pPr>
            <w:r>
              <w:rPr>
                <w:rFonts w:ascii="宋体" w:hAnsi="宋体" w:eastAsia="宋体" w:cs="宋体"/>
                <w:b w:val="0"/>
              </w:rPr>
              <w:t>-</w:t>
            </w:r>
          </w:p>
        </w:tc>
        <w:tc>
          <w:tcPr>
            <w:tcW w:w="0" w:type="dxa"/>
            <w:vAlign w:val="center"/>
          </w:tcPr>
          <w:p w14:paraId="00DF9A82">
            <w:pPr>
              <w:spacing w:line="240" w:lineRule="auto"/>
              <w:jc w:val="right"/>
            </w:pPr>
            <w:r>
              <w:rPr>
                <w:rFonts w:ascii="宋体" w:hAnsi="宋体" w:eastAsia="宋体" w:cs="宋体"/>
                <w:b w:val="0"/>
              </w:rPr>
              <w:t>-</w:t>
            </w:r>
          </w:p>
        </w:tc>
        <w:tc>
          <w:tcPr>
            <w:tcW w:w="0" w:type="dxa"/>
            <w:vAlign w:val="center"/>
          </w:tcPr>
          <w:p w14:paraId="5D50D498">
            <w:pPr>
              <w:spacing w:line="240" w:lineRule="auto"/>
              <w:jc w:val="right"/>
            </w:pPr>
            <w:r>
              <w:rPr>
                <w:rFonts w:ascii="宋体" w:hAnsi="宋体" w:eastAsia="宋体" w:cs="宋体"/>
                <w:b w:val="0"/>
              </w:rPr>
              <w:t>-</w:t>
            </w:r>
          </w:p>
        </w:tc>
        <w:tc>
          <w:tcPr>
            <w:tcW w:w="0" w:type="dxa"/>
            <w:vAlign w:val="center"/>
          </w:tcPr>
          <w:p w14:paraId="4F80C0BA">
            <w:pPr>
              <w:spacing w:line="240" w:lineRule="auto"/>
              <w:jc w:val="right"/>
            </w:pPr>
            <w:r>
              <w:rPr>
                <w:rFonts w:ascii="宋体" w:hAnsi="宋体" w:eastAsia="宋体" w:cs="宋体"/>
                <w:b w:val="0"/>
              </w:rPr>
              <w:t>-</w:t>
            </w:r>
          </w:p>
        </w:tc>
        <w:tc>
          <w:tcPr>
            <w:tcW w:w="0" w:type="dxa"/>
            <w:vAlign w:val="center"/>
          </w:tcPr>
          <w:p w14:paraId="566D6861">
            <w:pPr>
              <w:spacing w:line="240" w:lineRule="auto"/>
              <w:jc w:val="right"/>
            </w:pPr>
            <w:r>
              <w:rPr>
                <w:rFonts w:ascii="宋体" w:hAnsi="宋体" w:eastAsia="宋体" w:cs="宋体"/>
                <w:b w:val="0"/>
              </w:rPr>
              <w:t>381,485.84</w:t>
            </w:r>
          </w:p>
        </w:tc>
        <w:tc>
          <w:tcPr>
            <w:tcW w:w="0" w:type="dxa"/>
            <w:vAlign w:val="center"/>
          </w:tcPr>
          <w:p w14:paraId="379C4678">
            <w:pPr>
              <w:spacing w:line="240" w:lineRule="auto"/>
              <w:jc w:val="right"/>
            </w:pPr>
            <w:r>
              <w:rPr>
                <w:rFonts w:ascii="宋体" w:hAnsi="宋体" w:eastAsia="宋体" w:cs="宋体"/>
                <w:b w:val="0"/>
              </w:rPr>
              <w:t>381,485.84</w:t>
            </w:r>
          </w:p>
        </w:tc>
      </w:tr>
      <w:tr w14:paraId="0FC6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F954E1">
            <w:pPr>
              <w:spacing w:line="240" w:lineRule="auto"/>
              <w:jc w:val="center"/>
            </w:pPr>
            <w:r>
              <w:rPr>
                <w:rFonts w:ascii="宋体" w:hAnsi="宋体" w:eastAsia="宋体" w:cs="宋体"/>
                <w:b w:val="0"/>
              </w:rPr>
              <w:t>资产总计</w:t>
            </w:r>
          </w:p>
        </w:tc>
        <w:tc>
          <w:tcPr>
            <w:tcW w:w="0" w:type="dxa"/>
            <w:vAlign w:val="center"/>
          </w:tcPr>
          <w:p w14:paraId="721FC19F">
            <w:pPr>
              <w:spacing w:line="240" w:lineRule="auto"/>
              <w:jc w:val="right"/>
            </w:pPr>
            <w:r>
              <w:rPr>
                <w:rFonts w:ascii="宋体" w:hAnsi="宋体" w:eastAsia="宋体" w:cs="宋体"/>
                <w:b w:val="0"/>
              </w:rPr>
              <w:t>9,786,082.64</w:t>
            </w:r>
          </w:p>
        </w:tc>
        <w:tc>
          <w:tcPr>
            <w:tcW w:w="0" w:type="dxa"/>
            <w:vAlign w:val="center"/>
          </w:tcPr>
          <w:p w14:paraId="7C36E10A">
            <w:pPr>
              <w:spacing w:line="240" w:lineRule="auto"/>
              <w:jc w:val="right"/>
            </w:pPr>
            <w:r>
              <w:rPr>
                <w:rFonts w:ascii="宋体" w:hAnsi="宋体" w:eastAsia="宋体" w:cs="宋体"/>
                <w:b w:val="0"/>
              </w:rPr>
              <w:t>-</w:t>
            </w:r>
          </w:p>
        </w:tc>
        <w:tc>
          <w:tcPr>
            <w:tcW w:w="0" w:type="dxa"/>
            <w:vAlign w:val="center"/>
          </w:tcPr>
          <w:p w14:paraId="405B59DD">
            <w:pPr>
              <w:spacing w:line="240" w:lineRule="auto"/>
              <w:jc w:val="right"/>
            </w:pPr>
            <w:r>
              <w:rPr>
                <w:rFonts w:ascii="宋体" w:hAnsi="宋体" w:eastAsia="宋体" w:cs="宋体"/>
                <w:b w:val="0"/>
              </w:rPr>
              <w:t>9,128,120.25</w:t>
            </w:r>
          </w:p>
        </w:tc>
        <w:tc>
          <w:tcPr>
            <w:tcW w:w="0" w:type="dxa"/>
            <w:vAlign w:val="center"/>
          </w:tcPr>
          <w:p w14:paraId="0B5035E6">
            <w:pPr>
              <w:spacing w:line="240" w:lineRule="auto"/>
              <w:jc w:val="right"/>
            </w:pPr>
            <w:r>
              <w:rPr>
                <w:rFonts w:ascii="宋体" w:hAnsi="宋体" w:eastAsia="宋体" w:cs="宋体"/>
                <w:b w:val="0"/>
              </w:rPr>
              <w:t>-</w:t>
            </w:r>
          </w:p>
        </w:tc>
        <w:tc>
          <w:tcPr>
            <w:tcW w:w="0" w:type="dxa"/>
            <w:vAlign w:val="center"/>
          </w:tcPr>
          <w:p w14:paraId="6284FBE0">
            <w:pPr>
              <w:spacing w:line="240" w:lineRule="auto"/>
              <w:jc w:val="right"/>
            </w:pPr>
            <w:r>
              <w:rPr>
                <w:rFonts w:ascii="宋体" w:hAnsi="宋体" w:eastAsia="宋体" w:cs="宋体"/>
                <w:b w:val="0"/>
              </w:rPr>
              <w:t>-</w:t>
            </w:r>
          </w:p>
        </w:tc>
        <w:tc>
          <w:tcPr>
            <w:tcW w:w="0" w:type="dxa"/>
            <w:vAlign w:val="center"/>
          </w:tcPr>
          <w:p w14:paraId="0BE227CD">
            <w:pPr>
              <w:spacing w:line="240" w:lineRule="auto"/>
              <w:jc w:val="right"/>
            </w:pPr>
            <w:r>
              <w:rPr>
                <w:rFonts w:ascii="宋体" w:hAnsi="宋体" w:eastAsia="宋体" w:cs="宋体"/>
                <w:b w:val="0"/>
              </w:rPr>
              <w:t>142,265,505.30</w:t>
            </w:r>
          </w:p>
        </w:tc>
        <w:tc>
          <w:tcPr>
            <w:tcW w:w="0" w:type="dxa"/>
            <w:vAlign w:val="center"/>
          </w:tcPr>
          <w:p w14:paraId="63FB9088">
            <w:pPr>
              <w:spacing w:line="240" w:lineRule="auto"/>
              <w:jc w:val="right"/>
            </w:pPr>
            <w:r>
              <w:rPr>
                <w:rFonts w:ascii="宋体" w:hAnsi="宋体" w:eastAsia="宋体" w:cs="宋体"/>
                <w:b w:val="0"/>
              </w:rPr>
              <w:t>161,179,708.19</w:t>
            </w:r>
          </w:p>
        </w:tc>
      </w:tr>
      <w:tr w14:paraId="5047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3EF3AC">
            <w:pPr>
              <w:spacing w:line="240" w:lineRule="auto"/>
              <w:jc w:val="center"/>
            </w:pPr>
            <w:r>
              <w:rPr>
                <w:rFonts w:ascii="宋体" w:hAnsi="宋体" w:eastAsia="宋体" w:cs="宋体"/>
                <w:b w:val="0"/>
              </w:rPr>
              <w:t>负债</w:t>
            </w:r>
          </w:p>
        </w:tc>
        <w:tc>
          <w:tcPr>
            <w:tcW w:w="0" w:type="dxa"/>
            <w:vAlign w:val="center"/>
          </w:tcPr>
          <w:p w14:paraId="79C2C60D">
            <w:pPr>
              <w:spacing w:line="240" w:lineRule="auto"/>
              <w:jc w:val="right"/>
            </w:pPr>
          </w:p>
        </w:tc>
        <w:tc>
          <w:tcPr>
            <w:tcW w:w="0" w:type="dxa"/>
            <w:vAlign w:val="center"/>
          </w:tcPr>
          <w:p w14:paraId="70C2FB5B">
            <w:pPr>
              <w:spacing w:line="240" w:lineRule="auto"/>
              <w:jc w:val="right"/>
            </w:pPr>
          </w:p>
        </w:tc>
        <w:tc>
          <w:tcPr>
            <w:tcW w:w="0" w:type="dxa"/>
            <w:vAlign w:val="center"/>
          </w:tcPr>
          <w:p w14:paraId="46901726">
            <w:pPr>
              <w:spacing w:line="240" w:lineRule="auto"/>
              <w:jc w:val="right"/>
            </w:pPr>
          </w:p>
        </w:tc>
        <w:tc>
          <w:tcPr>
            <w:tcW w:w="0" w:type="dxa"/>
            <w:vAlign w:val="center"/>
          </w:tcPr>
          <w:p w14:paraId="03EF825E">
            <w:pPr>
              <w:spacing w:line="240" w:lineRule="auto"/>
              <w:jc w:val="right"/>
            </w:pPr>
          </w:p>
        </w:tc>
        <w:tc>
          <w:tcPr>
            <w:tcW w:w="0" w:type="dxa"/>
            <w:vAlign w:val="center"/>
          </w:tcPr>
          <w:p w14:paraId="0B88A935">
            <w:pPr>
              <w:spacing w:line="240" w:lineRule="auto"/>
              <w:jc w:val="right"/>
            </w:pPr>
          </w:p>
        </w:tc>
        <w:tc>
          <w:tcPr>
            <w:tcW w:w="0" w:type="dxa"/>
            <w:vAlign w:val="center"/>
          </w:tcPr>
          <w:p w14:paraId="5E25AE6B">
            <w:pPr>
              <w:spacing w:line="240" w:lineRule="auto"/>
              <w:jc w:val="right"/>
            </w:pPr>
          </w:p>
        </w:tc>
        <w:tc>
          <w:tcPr>
            <w:tcW w:w="0" w:type="dxa"/>
            <w:vAlign w:val="center"/>
          </w:tcPr>
          <w:p w14:paraId="12FA5933">
            <w:pPr>
              <w:spacing w:line="240" w:lineRule="auto"/>
              <w:jc w:val="right"/>
            </w:pPr>
          </w:p>
        </w:tc>
      </w:tr>
      <w:tr w14:paraId="3E97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D1047A">
            <w:pPr>
              <w:spacing w:line="240" w:lineRule="auto"/>
              <w:jc w:val="center"/>
            </w:pPr>
            <w:r>
              <w:rPr>
                <w:rFonts w:ascii="宋体" w:hAnsi="宋体" w:eastAsia="宋体" w:cs="宋体"/>
                <w:b w:val="0"/>
              </w:rPr>
              <w:t>应付清算款</w:t>
            </w:r>
          </w:p>
        </w:tc>
        <w:tc>
          <w:tcPr>
            <w:tcW w:w="0" w:type="dxa"/>
            <w:vAlign w:val="center"/>
          </w:tcPr>
          <w:p w14:paraId="15105F6E">
            <w:pPr>
              <w:spacing w:line="240" w:lineRule="auto"/>
              <w:jc w:val="right"/>
            </w:pPr>
            <w:r>
              <w:rPr>
                <w:rFonts w:ascii="宋体" w:hAnsi="宋体" w:eastAsia="宋体" w:cs="宋体"/>
                <w:b w:val="0"/>
              </w:rPr>
              <w:t>-</w:t>
            </w:r>
          </w:p>
        </w:tc>
        <w:tc>
          <w:tcPr>
            <w:tcW w:w="0" w:type="dxa"/>
            <w:vAlign w:val="center"/>
          </w:tcPr>
          <w:p w14:paraId="63C62F6C">
            <w:pPr>
              <w:spacing w:line="240" w:lineRule="auto"/>
              <w:jc w:val="right"/>
            </w:pPr>
            <w:r>
              <w:rPr>
                <w:rFonts w:ascii="宋体" w:hAnsi="宋体" w:eastAsia="宋体" w:cs="宋体"/>
                <w:b w:val="0"/>
              </w:rPr>
              <w:t>-</w:t>
            </w:r>
          </w:p>
        </w:tc>
        <w:tc>
          <w:tcPr>
            <w:tcW w:w="0" w:type="dxa"/>
            <w:vAlign w:val="center"/>
          </w:tcPr>
          <w:p w14:paraId="5DBFFC62">
            <w:pPr>
              <w:spacing w:line="240" w:lineRule="auto"/>
              <w:jc w:val="right"/>
            </w:pPr>
            <w:r>
              <w:rPr>
                <w:rFonts w:ascii="宋体" w:hAnsi="宋体" w:eastAsia="宋体" w:cs="宋体"/>
                <w:b w:val="0"/>
              </w:rPr>
              <w:t>-</w:t>
            </w:r>
          </w:p>
        </w:tc>
        <w:tc>
          <w:tcPr>
            <w:tcW w:w="0" w:type="dxa"/>
            <w:vAlign w:val="center"/>
          </w:tcPr>
          <w:p w14:paraId="505FBD92">
            <w:pPr>
              <w:spacing w:line="240" w:lineRule="auto"/>
              <w:jc w:val="right"/>
            </w:pPr>
            <w:r>
              <w:rPr>
                <w:rFonts w:ascii="宋体" w:hAnsi="宋体" w:eastAsia="宋体" w:cs="宋体"/>
                <w:b w:val="0"/>
              </w:rPr>
              <w:t>-</w:t>
            </w:r>
          </w:p>
        </w:tc>
        <w:tc>
          <w:tcPr>
            <w:tcW w:w="0" w:type="dxa"/>
            <w:vAlign w:val="center"/>
          </w:tcPr>
          <w:p w14:paraId="59535D2E">
            <w:pPr>
              <w:spacing w:line="240" w:lineRule="auto"/>
              <w:jc w:val="right"/>
            </w:pPr>
            <w:r>
              <w:rPr>
                <w:rFonts w:ascii="宋体" w:hAnsi="宋体" w:eastAsia="宋体" w:cs="宋体"/>
                <w:b w:val="0"/>
              </w:rPr>
              <w:t>-</w:t>
            </w:r>
          </w:p>
        </w:tc>
        <w:tc>
          <w:tcPr>
            <w:tcW w:w="0" w:type="dxa"/>
            <w:vAlign w:val="center"/>
          </w:tcPr>
          <w:p w14:paraId="7A190C53">
            <w:pPr>
              <w:spacing w:line="240" w:lineRule="auto"/>
              <w:jc w:val="right"/>
            </w:pPr>
            <w:r>
              <w:rPr>
                <w:rFonts w:ascii="宋体" w:hAnsi="宋体" w:eastAsia="宋体" w:cs="宋体"/>
                <w:b w:val="0"/>
              </w:rPr>
              <w:t>1,683,852.24</w:t>
            </w:r>
          </w:p>
        </w:tc>
        <w:tc>
          <w:tcPr>
            <w:tcW w:w="0" w:type="dxa"/>
            <w:vAlign w:val="center"/>
          </w:tcPr>
          <w:p w14:paraId="09AA76E2">
            <w:pPr>
              <w:spacing w:line="240" w:lineRule="auto"/>
              <w:jc w:val="right"/>
            </w:pPr>
            <w:r>
              <w:rPr>
                <w:rFonts w:ascii="宋体" w:hAnsi="宋体" w:eastAsia="宋体" w:cs="宋体"/>
                <w:b w:val="0"/>
              </w:rPr>
              <w:t>1,683,852.24</w:t>
            </w:r>
          </w:p>
        </w:tc>
      </w:tr>
      <w:tr w14:paraId="386F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A382F4">
            <w:pPr>
              <w:spacing w:line="240" w:lineRule="auto"/>
              <w:jc w:val="center"/>
            </w:pPr>
            <w:r>
              <w:rPr>
                <w:rFonts w:ascii="宋体" w:hAnsi="宋体" w:eastAsia="宋体" w:cs="宋体"/>
                <w:b w:val="0"/>
              </w:rPr>
              <w:t>应付赎回款</w:t>
            </w:r>
          </w:p>
        </w:tc>
        <w:tc>
          <w:tcPr>
            <w:tcW w:w="0" w:type="dxa"/>
            <w:vAlign w:val="center"/>
          </w:tcPr>
          <w:p w14:paraId="05708713">
            <w:pPr>
              <w:spacing w:line="240" w:lineRule="auto"/>
              <w:jc w:val="right"/>
            </w:pPr>
            <w:r>
              <w:rPr>
                <w:rFonts w:ascii="宋体" w:hAnsi="宋体" w:eastAsia="宋体" w:cs="宋体"/>
                <w:b w:val="0"/>
              </w:rPr>
              <w:t>-</w:t>
            </w:r>
          </w:p>
        </w:tc>
        <w:tc>
          <w:tcPr>
            <w:tcW w:w="0" w:type="dxa"/>
            <w:vAlign w:val="center"/>
          </w:tcPr>
          <w:p w14:paraId="3B3D2F6A">
            <w:pPr>
              <w:spacing w:line="240" w:lineRule="auto"/>
              <w:jc w:val="right"/>
            </w:pPr>
            <w:r>
              <w:rPr>
                <w:rFonts w:ascii="宋体" w:hAnsi="宋体" w:eastAsia="宋体" w:cs="宋体"/>
                <w:b w:val="0"/>
              </w:rPr>
              <w:t>-</w:t>
            </w:r>
          </w:p>
        </w:tc>
        <w:tc>
          <w:tcPr>
            <w:tcW w:w="0" w:type="dxa"/>
            <w:vAlign w:val="center"/>
          </w:tcPr>
          <w:p w14:paraId="6CD1D282">
            <w:pPr>
              <w:spacing w:line="240" w:lineRule="auto"/>
              <w:jc w:val="right"/>
            </w:pPr>
            <w:r>
              <w:rPr>
                <w:rFonts w:ascii="宋体" w:hAnsi="宋体" w:eastAsia="宋体" w:cs="宋体"/>
                <w:b w:val="0"/>
              </w:rPr>
              <w:t>-</w:t>
            </w:r>
          </w:p>
        </w:tc>
        <w:tc>
          <w:tcPr>
            <w:tcW w:w="0" w:type="dxa"/>
            <w:vAlign w:val="center"/>
          </w:tcPr>
          <w:p w14:paraId="7FE6716E">
            <w:pPr>
              <w:spacing w:line="240" w:lineRule="auto"/>
              <w:jc w:val="right"/>
            </w:pPr>
            <w:r>
              <w:rPr>
                <w:rFonts w:ascii="宋体" w:hAnsi="宋体" w:eastAsia="宋体" w:cs="宋体"/>
                <w:b w:val="0"/>
              </w:rPr>
              <w:t>-</w:t>
            </w:r>
          </w:p>
        </w:tc>
        <w:tc>
          <w:tcPr>
            <w:tcW w:w="0" w:type="dxa"/>
            <w:vAlign w:val="center"/>
          </w:tcPr>
          <w:p w14:paraId="1F715B6C">
            <w:pPr>
              <w:spacing w:line="240" w:lineRule="auto"/>
              <w:jc w:val="right"/>
            </w:pPr>
            <w:r>
              <w:rPr>
                <w:rFonts w:ascii="宋体" w:hAnsi="宋体" w:eastAsia="宋体" w:cs="宋体"/>
                <w:b w:val="0"/>
              </w:rPr>
              <w:t>-</w:t>
            </w:r>
          </w:p>
        </w:tc>
        <w:tc>
          <w:tcPr>
            <w:tcW w:w="0" w:type="dxa"/>
            <w:vAlign w:val="center"/>
          </w:tcPr>
          <w:p w14:paraId="6B0F0C18">
            <w:pPr>
              <w:spacing w:line="240" w:lineRule="auto"/>
              <w:jc w:val="right"/>
            </w:pPr>
            <w:r>
              <w:rPr>
                <w:rFonts w:ascii="宋体" w:hAnsi="宋体" w:eastAsia="宋体" w:cs="宋体"/>
                <w:b w:val="0"/>
              </w:rPr>
              <w:t>75,006.02</w:t>
            </w:r>
          </w:p>
        </w:tc>
        <w:tc>
          <w:tcPr>
            <w:tcW w:w="0" w:type="dxa"/>
            <w:vAlign w:val="center"/>
          </w:tcPr>
          <w:p w14:paraId="64217BF0">
            <w:pPr>
              <w:spacing w:line="240" w:lineRule="auto"/>
              <w:jc w:val="right"/>
            </w:pPr>
            <w:r>
              <w:rPr>
                <w:rFonts w:ascii="宋体" w:hAnsi="宋体" w:eastAsia="宋体" w:cs="宋体"/>
                <w:b w:val="0"/>
              </w:rPr>
              <w:t>75,006.02</w:t>
            </w:r>
          </w:p>
        </w:tc>
      </w:tr>
      <w:tr w14:paraId="153D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30BEFB">
            <w:pPr>
              <w:spacing w:line="240" w:lineRule="auto"/>
              <w:jc w:val="center"/>
            </w:pPr>
            <w:r>
              <w:rPr>
                <w:rFonts w:ascii="宋体" w:hAnsi="宋体" w:eastAsia="宋体" w:cs="宋体"/>
                <w:b w:val="0"/>
              </w:rPr>
              <w:t>应付管理人报酬</w:t>
            </w:r>
          </w:p>
        </w:tc>
        <w:tc>
          <w:tcPr>
            <w:tcW w:w="0" w:type="dxa"/>
            <w:vAlign w:val="center"/>
          </w:tcPr>
          <w:p w14:paraId="660457C8">
            <w:pPr>
              <w:spacing w:line="240" w:lineRule="auto"/>
              <w:jc w:val="right"/>
            </w:pPr>
            <w:r>
              <w:rPr>
                <w:rFonts w:ascii="宋体" w:hAnsi="宋体" w:eastAsia="宋体" w:cs="宋体"/>
                <w:b w:val="0"/>
              </w:rPr>
              <w:t>-</w:t>
            </w:r>
          </w:p>
        </w:tc>
        <w:tc>
          <w:tcPr>
            <w:tcW w:w="0" w:type="dxa"/>
            <w:vAlign w:val="center"/>
          </w:tcPr>
          <w:p w14:paraId="628ACEBD">
            <w:pPr>
              <w:spacing w:line="240" w:lineRule="auto"/>
              <w:jc w:val="right"/>
            </w:pPr>
            <w:r>
              <w:rPr>
                <w:rFonts w:ascii="宋体" w:hAnsi="宋体" w:eastAsia="宋体" w:cs="宋体"/>
                <w:b w:val="0"/>
              </w:rPr>
              <w:t>-</w:t>
            </w:r>
          </w:p>
        </w:tc>
        <w:tc>
          <w:tcPr>
            <w:tcW w:w="0" w:type="dxa"/>
            <w:vAlign w:val="center"/>
          </w:tcPr>
          <w:p w14:paraId="3BBF92AC">
            <w:pPr>
              <w:spacing w:line="240" w:lineRule="auto"/>
              <w:jc w:val="right"/>
            </w:pPr>
            <w:r>
              <w:rPr>
                <w:rFonts w:ascii="宋体" w:hAnsi="宋体" w:eastAsia="宋体" w:cs="宋体"/>
                <w:b w:val="0"/>
              </w:rPr>
              <w:t>-</w:t>
            </w:r>
          </w:p>
        </w:tc>
        <w:tc>
          <w:tcPr>
            <w:tcW w:w="0" w:type="dxa"/>
            <w:vAlign w:val="center"/>
          </w:tcPr>
          <w:p w14:paraId="5A156E41">
            <w:pPr>
              <w:spacing w:line="240" w:lineRule="auto"/>
              <w:jc w:val="right"/>
            </w:pPr>
            <w:r>
              <w:rPr>
                <w:rFonts w:ascii="宋体" w:hAnsi="宋体" w:eastAsia="宋体" w:cs="宋体"/>
                <w:b w:val="0"/>
              </w:rPr>
              <w:t>-</w:t>
            </w:r>
          </w:p>
        </w:tc>
        <w:tc>
          <w:tcPr>
            <w:tcW w:w="0" w:type="dxa"/>
            <w:vAlign w:val="center"/>
          </w:tcPr>
          <w:p w14:paraId="703F6D29">
            <w:pPr>
              <w:spacing w:line="240" w:lineRule="auto"/>
              <w:jc w:val="right"/>
            </w:pPr>
            <w:r>
              <w:rPr>
                <w:rFonts w:ascii="宋体" w:hAnsi="宋体" w:eastAsia="宋体" w:cs="宋体"/>
                <w:b w:val="0"/>
              </w:rPr>
              <w:t>-</w:t>
            </w:r>
          </w:p>
        </w:tc>
        <w:tc>
          <w:tcPr>
            <w:tcW w:w="0" w:type="dxa"/>
            <w:vAlign w:val="center"/>
          </w:tcPr>
          <w:p w14:paraId="517DC60F">
            <w:pPr>
              <w:spacing w:line="240" w:lineRule="auto"/>
              <w:jc w:val="right"/>
            </w:pPr>
            <w:r>
              <w:rPr>
                <w:rFonts w:ascii="宋体" w:hAnsi="宋体" w:eastAsia="宋体" w:cs="宋体"/>
                <w:b w:val="0"/>
              </w:rPr>
              <w:t>169,775.22</w:t>
            </w:r>
          </w:p>
        </w:tc>
        <w:tc>
          <w:tcPr>
            <w:tcW w:w="0" w:type="dxa"/>
            <w:vAlign w:val="center"/>
          </w:tcPr>
          <w:p w14:paraId="348B2BE2">
            <w:pPr>
              <w:spacing w:line="240" w:lineRule="auto"/>
              <w:jc w:val="right"/>
            </w:pPr>
            <w:r>
              <w:rPr>
                <w:rFonts w:ascii="宋体" w:hAnsi="宋体" w:eastAsia="宋体" w:cs="宋体"/>
                <w:b w:val="0"/>
              </w:rPr>
              <w:t>169,775.22</w:t>
            </w:r>
          </w:p>
        </w:tc>
      </w:tr>
      <w:tr w14:paraId="6533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AA3478">
            <w:pPr>
              <w:spacing w:line="240" w:lineRule="auto"/>
              <w:jc w:val="center"/>
            </w:pPr>
            <w:r>
              <w:rPr>
                <w:rFonts w:ascii="宋体" w:hAnsi="宋体" w:eastAsia="宋体" w:cs="宋体"/>
                <w:b w:val="0"/>
              </w:rPr>
              <w:t>应付托管费</w:t>
            </w:r>
          </w:p>
        </w:tc>
        <w:tc>
          <w:tcPr>
            <w:tcW w:w="0" w:type="dxa"/>
            <w:vAlign w:val="center"/>
          </w:tcPr>
          <w:p w14:paraId="3CECFFDC">
            <w:pPr>
              <w:spacing w:line="240" w:lineRule="auto"/>
              <w:jc w:val="right"/>
            </w:pPr>
            <w:r>
              <w:rPr>
                <w:rFonts w:ascii="宋体" w:hAnsi="宋体" w:eastAsia="宋体" w:cs="宋体"/>
                <w:b w:val="0"/>
              </w:rPr>
              <w:t>-</w:t>
            </w:r>
          </w:p>
        </w:tc>
        <w:tc>
          <w:tcPr>
            <w:tcW w:w="0" w:type="dxa"/>
            <w:vAlign w:val="center"/>
          </w:tcPr>
          <w:p w14:paraId="19ACFFB6">
            <w:pPr>
              <w:spacing w:line="240" w:lineRule="auto"/>
              <w:jc w:val="right"/>
            </w:pPr>
            <w:r>
              <w:rPr>
                <w:rFonts w:ascii="宋体" w:hAnsi="宋体" w:eastAsia="宋体" w:cs="宋体"/>
                <w:b w:val="0"/>
              </w:rPr>
              <w:t>-</w:t>
            </w:r>
          </w:p>
        </w:tc>
        <w:tc>
          <w:tcPr>
            <w:tcW w:w="0" w:type="dxa"/>
            <w:vAlign w:val="center"/>
          </w:tcPr>
          <w:p w14:paraId="01A0E3D9">
            <w:pPr>
              <w:spacing w:line="240" w:lineRule="auto"/>
              <w:jc w:val="right"/>
            </w:pPr>
            <w:r>
              <w:rPr>
                <w:rFonts w:ascii="宋体" w:hAnsi="宋体" w:eastAsia="宋体" w:cs="宋体"/>
                <w:b w:val="0"/>
              </w:rPr>
              <w:t>-</w:t>
            </w:r>
          </w:p>
        </w:tc>
        <w:tc>
          <w:tcPr>
            <w:tcW w:w="0" w:type="dxa"/>
            <w:vAlign w:val="center"/>
          </w:tcPr>
          <w:p w14:paraId="05B9B78B">
            <w:pPr>
              <w:spacing w:line="240" w:lineRule="auto"/>
              <w:jc w:val="right"/>
            </w:pPr>
            <w:r>
              <w:rPr>
                <w:rFonts w:ascii="宋体" w:hAnsi="宋体" w:eastAsia="宋体" w:cs="宋体"/>
                <w:b w:val="0"/>
              </w:rPr>
              <w:t>-</w:t>
            </w:r>
          </w:p>
        </w:tc>
        <w:tc>
          <w:tcPr>
            <w:tcW w:w="0" w:type="dxa"/>
            <w:vAlign w:val="center"/>
          </w:tcPr>
          <w:p w14:paraId="4BC57D71">
            <w:pPr>
              <w:spacing w:line="240" w:lineRule="auto"/>
              <w:jc w:val="right"/>
            </w:pPr>
            <w:r>
              <w:rPr>
                <w:rFonts w:ascii="宋体" w:hAnsi="宋体" w:eastAsia="宋体" w:cs="宋体"/>
                <w:b w:val="0"/>
              </w:rPr>
              <w:t>-</w:t>
            </w:r>
          </w:p>
        </w:tc>
        <w:tc>
          <w:tcPr>
            <w:tcW w:w="0" w:type="dxa"/>
            <w:vAlign w:val="center"/>
          </w:tcPr>
          <w:p w14:paraId="16FAAAA1">
            <w:pPr>
              <w:spacing w:line="240" w:lineRule="auto"/>
              <w:jc w:val="right"/>
            </w:pPr>
            <w:r>
              <w:rPr>
                <w:rFonts w:ascii="宋体" w:hAnsi="宋体" w:eastAsia="宋体" w:cs="宋体"/>
                <w:b w:val="0"/>
              </w:rPr>
              <w:t>28,295.89</w:t>
            </w:r>
          </w:p>
        </w:tc>
        <w:tc>
          <w:tcPr>
            <w:tcW w:w="0" w:type="dxa"/>
            <w:vAlign w:val="center"/>
          </w:tcPr>
          <w:p w14:paraId="475DAAF9">
            <w:pPr>
              <w:spacing w:line="240" w:lineRule="auto"/>
              <w:jc w:val="right"/>
            </w:pPr>
            <w:r>
              <w:rPr>
                <w:rFonts w:ascii="宋体" w:hAnsi="宋体" w:eastAsia="宋体" w:cs="宋体"/>
                <w:b w:val="0"/>
              </w:rPr>
              <w:t>28,295.89</w:t>
            </w:r>
          </w:p>
        </w:tc>
      </w:tr>
      <w:tr w14:paraId="5DE1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F71C0E">
            <w:pPr>
              <w:spacing w:line="240" w:lineRule="auto"/>
              <w:jc w:val="center"/>
            </w:pPr>
            <w:r>
              <w:rPr>
                <w:rFonts w:ascii="宋体" w:hAnsi="宋体" w:eastAsia="宋体" w:cs="宋体"/>
                <w:b w:val="0"/>
              </w:rPr>
              <w:t>应付销售服务费</w:t>
            </w:r>
          </w:p>
        </w:tc>
        <w:tc>
          <w:tcPr>
            <w:tcW w:w="0" w:type="dxa"/>
            <w:vAlign w:val="center"/>
          </w:tcPr>
          <w:p w14:paraId="16611B2F">
            <w:pPr>
              <w:spacing w:line="240" w:lineRule="auto"/>
              <w:jc w:val="right"/>
            </w:pPr>
            <w:r>
              <w:rPr>
                <w:rFonts w:ascii="宋体" w:hAnsi="宋体" w:eastAsia="宋体" w:cs="宋体"/>
                <w:b w:val="0"/>
              </w:rPr>
              <w:t>-</w:t>
            </w:r>
          </w:p>
        </w:tc>
        <w:tc>
          <w:tcPr>
            <w:tcW w:w="0" w:type="dxa"/>
            <w:vAlign w:val="center"/>
          </w:tcPr>
          <w:p w14:paraId="3B0CE728">
            <w:pPr>
              <w:spacing w:line="240" w:lineRule="auto"/>
              <w:jc w:val="right"/>
            </w:pPr>
            <w:r>
              <w:rPr>
                <w:rFonts w:ascii="宋体" w:hAnsi="宋体" w:eastAsia="宋体" w:cs="宋体"/>
                <w:b w:val="0"/>
              </w:rPr>
              <w:t>-</w:t>
            </w:r>
          </w:p>
        </w:tc>
        <w:tc>
          <w:tcPr>
            <w:tcW w:w="0" w:type="dxa"/>
            <w:vAlign w:val="center"/>
          </w:tcPr>
          <w:p w14:paraId="5B916D5F">
            <w:pPr>
              <w:spacing w:line="240" w:lineRule="auto"/>
              <w:jc w:val="right"/>
            </w:pPr>
            <w:r>
              <w:rPr>
                <w:rFonts w:ascii="宋体" w:hAnsi="宋体" w:eastAsia="宋体" w:cs="宋体"/>
                <w:b w:val="0"/>
              </w:rPr>
              <w:t>-</w:t>
            </w:r>
          </w:p>
        </w:tc>
        <w:tc>
          <w:tcPr>
            <w:tcW w:w="0" w:type="dxa"/>
            <w:vAlign w:val="center"/>
          </w:tcPr>
          <w:p w14:paraId="6AEA4BC3">
            <w:pPr>
              <w:spacing w:line="240" w:lineRule="auto"/>
              <w:jc w:val="right"/>
            </w:pPr>
            <w:r>
              <w:rPr>
                <w:rFonts w:ascii="宋体" w:hAnsi="宋体" w:eastAsia="宋体" w:cs="宋体"/>
                <w:b w:val="0"/>
              </w:rPr>
              <w:t>-</w:t>
            </w:r>
          </w:p>
        </w:tc>
        <w:tc>
          <w:tcPr>
            <w:tcW w:w="0" w:type="dxa"/>
            <w:vAlign w:val="center"/>
          </w:tcPr>
          <w:p w14:paraId="3C179A71">
            <w:pPr>
              <w:spacing w:line="240" w:lineRule="auto"/>
              <w:jc w:val="right"/>
            </w:pPr>
            <w:r>
              <w:rPr>
                <w:rFonts w:ascii="宋体" w:hAnsi="宋体" w:eastAsia="宋体" w:cs="宋体"/>
                <w:b w:val="0"/>
              </w:rPr>
              <w:t>-</w:t>
            </w:r>
          </w:p>
        </w:tc>
        <w:tc>
          <w:tcPr>
            <w:tcW w:w="0" w:type="dxa"/>
            <w:vAlign w:val="center"/>
          </w:tcPr>
          <w:p w14:paraId="24EA26CE">
            <w:pPr>
              <w:spacing w:line="240" w:lineRule="auto"/>
              <w:jc w:val="right"/>
            </w:pPr>
            <w:r>
              <w:rPr>
                <w:rFonts w:ascii="宋体" w:hAnsi="宋体" w:eastAsia="宋体" w:cs="宋体"/>
                <w:b w:val="0"/>
              </w:rPr>
              <w:t>35,329.18</w:t>
            </w:r>
          </w:p>
        </w:tc>
        <w:tc>
          <w:tcPr>
            <w:tcW w:w="0" w:type="dxa"/>
            <w:vAlign w:val="center"/>
          </w:tcPr>
          <w:p w14:paraId="6E7B3477">
            <w:pPr>
              <w:spacing w:line="240" w:lineRule="auto"/>
              <w:jc w:val="right"/>
            </w:pPr>
            <w:r>
              <w:rPr>
                <w:rFonts w:ascii="宋体" w:hAnsi="宋体" w:eastAsia="宋体" w:cs="宋体"/>
                <w:b w:val="0"/>
              </w:rPr>
              <w:t>35,329.18</w:t>
            </w:r>
          </w:p>
        </w:tc>
      </w:tr>
      <w:tr w14:paraId="4635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E0370B">
            <w:pPr>
              <w:spacing w:line="240" w:lineRule="auto"/>
              <w:jc w:val="center"/>
            </w:pPr>
            <w:r>
              <w:rPr>
                <w:rFonts w:ascii="宋体" w:hAnsi="宋体" w:eastAsia="宋体" w:cs="宋体"/>
                <w:b w:val="0"/>
              </w:rPr>
              <w:t>其他负债</w:t>
            </w:r>
          </w:p>
        </w:tc>
        <w:tc>
          <w:tcPr>
            <w:tcW w:w="0" w:type="dxa"/>
            <w:vAlign w:val="center"/>
          </w:tcPr>
          <w:p w14:paraId="7EFC5FF7">
            <w:pPr>
              <w:spacing w:line="240" w:lineRule="auto"/>
              <w:jc w:val="right"/>
            </w:pPr>
            <w:r>
              <w:rPr>
                <w:rFonts w:ascii="宋体" w:hAnsi="宋体" w:eastAsia="宋体" w:cs="宋体"/>
                <w:b w:val="0"/>
              </w:rPr>
              <w:t>-</w:t>
            </w:r>
          </w:p>
        </w:tc>
        <w:tc>
          <w:tcPr>
            <w:tcW w:w="0" w:type="dxa"/>
            <w:vAlign w:val="center"/>
          </w:tcPr>
          <w:p w14:paraId="724DF6CA">
            <w:pPr>
              <w:spacing w:line="240" w:lineRule="auto"/>
              <w:jc w:val="right"/>
            </w:pPr>
            <w:r>
              <w:rPr>
                <w:rFonts w:ascii="宋体" w:hAnsi="宋体" w:eastAsia="宋体" w:cs="宋体"/>
                <w:b w:val="0"/>
              </w:rPr>
              <w:t>-</w:t>
            </w:r>
          </w:p>
        </w:tc>
        <w:tc>
          <w:tcPr>
            <w:tcW w:w="0" w:type="dxa"/>
            <w:vAlign w:val="center"/>
          </w:tcPr>
          <w:p w14:paraId="4885B0FD">
            <w:pPr>
              <w:spacing w:line="240" w:lineRule="auto"/>
              <w:jc w:val="right"/>
            </w:pPr>
            <w:r>
              <w:rPr>
                <w:rFonts w:ascii="宋体" w:hAnsi="宋体" w:eastAsia="宋体" w:cs="宋体"/>
                <w:b w:val="0"/>
              </w:rPr>
              <w:t>-</w:t>
            </w:r>
          </w:p>
        </w:tc>
        <w:tc>
          <w:tcPr>
            <w:tcW w:w="0" w:type="dxa"/>
            <w:vAlign w:val="center"/>
          </w:tcPr>
          <w:p w14:paraId="3A9F3F5A">
            <w:pPr>
              <w:spacing w:line="240" w:lineRule="auto"/>
              <w:jc w:val="right"/>
            </w:pPr>
            <w:r>
              <w:rPr>
                <w:rFonts w:ascii="宋体" w:hAnsi="宋体" w:eastAsia="宋体" w:cs="宋体"/>
                <w:b w:val="0"/>
              </w:rPr>
              <w:t>-</w:t>
            </w:r>
          </w:p>
        </w:tc>
        <w:tc>
          <w:tcPr>
            <w:tcW w:w="0" w:type="dxa"/>
            <w:vAlign w:val="center"/>
          </w:tcPr>
          <w:p w14:paraId="14D56840">
            <w:pPr>
              <w:spacing w:line="240" w:lineRule="auto"/>
              <w:jc w:val="right"/>
            </w:pPr>
            <w:r>
              <w:rPr>
                <w:rFonts w:ascii="宋体" w:hAnsi="宋体" w:eastAsia="宋体" w:cs="宋体"/>
                <w:b w:val="0"/>
              </w:rPr>
              <w:t>-</w:t>
            </w:r>
          </w:p>
        </w:tc>
        <w:tc>
          <w:tcPr>
            <w:tcW w:w="0" w:type="dxa"/>
            <w:vAlign w:val="center"/>
          </w:tcPr>
          <w:p w14:paraId="4546AC26">
            <w:pPr>
              <w:spacing w:line="240" w:lineRule="auto"/>
              <w:jc w:val="right"/>
            </w:pPr>
            <w:r>
              <w:rPr>
                <w:rFonts w:ascii="宋体" w:hAnsi="宋体" w:eastAsia="宋体" w:cs="宋体"/>
                <w:b w:val="0"/>
              </w:rPr>
              <w:t>77,373.55</w:t>
            </w:r>
          </w:p>
        </w:tc>
        <w:tc>
          <w:tcPr>
            <w:tcW w:w="0" w:type="dxa"/>
            <w:vAlign w:val="center"/>
          </w:tcPr>
          <w:p w14:paraId="07E3A452">
            <w:pPr>
              <w:spacing w:line="240" w:lineRule="auto"/>
              <w:jc w:val="right"/>
            </w:pPr>
            <w:r>
              <w:rPr>
                <w:rFonts w:ascii="宋体" w:hAnsi="宋体" w:eastAsia="宋体" w:cs="宋体"/>
                <w:b w:val="0"/>
              </w:rPr>
              <w:t>77,373.55</w:t>
            </w:r>
          </w:p>
        </w:tc>
      </w:tr>
      <w:tr w14:paraId="7D5A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80E758">
            <w:pPr>
              <w:spacing w:line="240" w:lineRule="auto"/>
              <w:jc w:val="center"/>
            </w:pPr>
            <w:r>
              <w:rPr>
                <w:rFonts w:ascii="宋体" w:hAnsi="宋体" w:eastAsia="宋体" w:cs="宋体"/>
                <w:b w:val="0"/>
              </w:rPr>
              <w:t>负债总计</w:t>
            </w:r>
          </w:p>
        </w:tc>
        <w:tc>
          <w:tcPr>
            <w:tcW w:w="0" w:type="dxa"/>
            <w:vAlign w:val="center"/>
          </w:tcPr>
          <w:p w14:paraId="796D46E5">
            <w:pPr>
              <w:spacing w:line="240" w:lineRule="auto"/>
              <w:jc w:val="right"/>
            </w:pPr>
            <w:r>
              <w:rPr>
                <w:rFonts w:ascii="宋体" w:hAnsi="宋体" w:eastAsia="宋体" w:cs="宋体"/>
                <w:b w:val="0"/>
              </w:rPr>
              <w:t>-</w:t>
            </w:r>
          </w:p>
        </w:tc>
        <w:tc>
          <w:tcPr>
            <w:tcW w:w="0" w:type="dxa"/>
            <w:vAlign w:val="center"/>
          </w:tcPr>
          <w:p w14:paraId="60FA9DD2">
            <w:pPr>
              <w:spacing w:line="240" w:lineRule="auto"/>
              <w:jc w:val="right"/>
            </w:pPr>
            <w:r>
              <w:rPr>
                <w:rFonts w:ascii="宋体" w:hAnsi="宋体" w:eastAsia="宋体" w:cs="宋体"/>
                <w:b w:val="0"/>
              </w:rPr>
              <w:t>-</w:t>
            </w:r>
          </w:p>
        </w:tc>
        <w:tc>
          <w:tcPr>
            <w:tcW w:w="0" w:type="dxa"/>
            <w:vAlign w:val="center"/>
          </w:tcPr>
          <w:p w14:paraId="6EC424A3">
            <w:pPr>
              <w:spacing w:line="240" w:lineRule="auto"/>
              <w:jc w:val="right"/>
            </w:pPr>
            <w:r>
              <w:rPr>
                <w:rFonts w:ascii="宋体" w:hAnsi="宋体" w:eastAsia="宋体" w:cs="宋体"/>
                <w:b w:val="0"/>
              </w:rPr>
              <w:t>-</w:t>
            </w:r>
          </w:p>
        </w:tc>
        <w:tc>
          <w:tcPr>
            <w:tcW w:w="0" w:type="dxa"/>
            <w:vAlign w:val="center"/>
          </w:tcPr>
          <w:p w14:paraId="396FF608">
            <w:pPr>
              <w:spacing w:line="240" w:lineRule="auto"/>
              <w:jc w:val="right"/>
            </w:pPr>
            <w:r>
              <w:rPr>
                <w:rFonts w:ascii="宋体" w:hAnsi="宋体" w:eastAsia="宋体" w:cs="宋体"/>
                <w:b w:val="0"/>
              </w:rPr>
              <w:t>-</w:t>
            </w:r>
          </w:p>
        </w:tc>
        <w:tc>
          <w:tcPr>
            <w:tcW w:w="0" w:type="dxa"/>
            <w:vAlign w:val="center"/>
          </w:tcPr>
          <w:p w14:paraId="31A01ADB">
            <w:pPr>
              <w:spacing w:line="240" w:lineRule="auto"/>
              <w:jc w:val="right"/>
            </w:pPr>
            <w:r>
              <w:rPr>
                <w:rFonts w:ascii="宋体" w:hAnsi="宋体" w:eastAsia="宋体" w:cs="宋体"/>
                <w:b w:val="0"/>
              </w:rPr>
              <w:t>-</w:t>
            </w:r>
          </w:p>
        </w:tc>
        <w:tc>
          <w:tcPr>
            <w:tcW w:w="0" w:type="dxa"/>
            <w:vAlign w:val="center"/>
          </w:tcPr>
          <w:p w14:paraId="5758E99E">
            <w:pPr>
              <w:spacing w:line="240" w:lineRule="auto"/>
              <w:jc w:val="right"/>
            </w:pPr>
            <w:r>
              <w:rPr>
                <w:rFonts w:ascii="宋体" w:hAnsi="宋体" w:eastAsia="宋体" w:cs="宋体"/>
                <w:b w:val="0"/>
              </w:rPr>
              <w:t>2,069,632.10</w:t>
            </w:r>
          </w:p>
        </w:tc>
        <w:tc>
          <w:tcPr>
            <w:tcW w:w="0" w:type="dxa"/>
            <w:vAlign w:val="center"/>
          </w:tcPr>
          <w:p w14:paraId="7150AE27">
            <w:pPr>
              <w:spacing w:line="240" w:lineRule="auto"/>
              <w:jc w:val="right"/>
            </w:pPr>
            <w:r>
              <w:rPr>
                <w:rFonts w:ascii="宋体" w:hAnsi="宋体" w:eastAsia="宋体" w:cs="宋体"/>
                <w:b w:val="0"/>
              </w:rPr>
              <w:t>2,069,632.10</w:t>
            </w:r>
          </w:p>
        </w:tc>
      </w:tr>
      <w:tr w14:paraId="2B1C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33312F">
            <w:pPr>
              <w:spacing w:line="240" w:lineRule="auto"/>
              <w:jc w:val="center"/>
            </w:pPr>
            <w:r>
              <w:rPr>
                <w:rFonts w:ascii="宋体" w:hAnsi="宋体" w:eastAsia="宋体" w:cs="宋体"/>
                <w:b w:val="0"/>
              </w:rPr>
              <w:t>利率敏感度缺口</w:t>
            </w:r>
          </w:p>
        </w:tc>
        <w:tc>
          <w:tcPr>
            <w:tcW w:w="0" w:type="dxa"/>
            <w:vAlign w:val="center"/>
          </w:tcPr>
          <w:p w14:paraId="05B34B88">
            <w:pPr>
              <w:spacing w:line="240" w:lineRule="auto"/>
              <w:jc w:val="right"/>
            </w:pPr>
            <w:r>
              <w:rPr>
                <w:rFonts w:ascii="宋体" w:hAnsi="宋体" w:eastAsia="宋体" w:cs="宋体"/>
                <w:b w:val="0"/>
              </w:rPr>
              <w:t>9,786,082.64</w:t>
            </w:r>
          </w:p>
        </w:tc>
        <w:tc>
          <w:tcPr>
            <w:tcW w:w="0" w:type="dxa"/>
            <w:vAlign w:val="center"/>
          </w:tcPr>
          <w:p w14:paraId="4C7FA1B9">
            <w:pPr>
              <w:spacing w:line="240" w:lineRule="auto"/>
              <w:jc w:val="right"/>
            </w:pPr>
            <w:r>
              <w:rPr>
                <w:rFonts w:ascii="宋体" w:hAnsi="宋体" w:eastAsia="宋体" w:cs="宋体"/>
                <w:b w:val="0"/>
              </w:rPr>
              <w:t>-</w:t>
            </w:r>
          </w:p>
        </w:tc>
        <w:tc>
          <w:tcPr>
            <w:tcW w:w="0" w:type="dxa"/>
            <w:vAlign w:val="center"/>
          </w:tcPr>
          <w:p w14:paraId="0AC5C422">
            <w:pPr>
              <w:spacing w:line="240" w:lineRule="auto"/>
              <w:jc w:val="right"/>
            </w:pPr>
            <w:r>
              <w:rPr>
                <w:rFonts w:ascii="宋体" w:hAnsi="宋体" w:eastAsia="宋体" w:cs="宋体"/>
                <w:b w:val="0"/>
              </w:rPr>
              <w:t>9,128,120.25</w:t>
            </w:r>
          </w:p>
        </w:tc>
        <w:tc>
          <w:tcPr>
            <w:tcW w:w="0" w:type="dxa"/>
            <w:vAlign w:val="center"/>
          </w:tcPr>
          <w:p w14:paraId="29609161">
            <w:pPr>
              <w:spacing w:line="240" w:lineRule="auto"/>
              <w:jc w:val="right"/>
            </w:pPr>
            <w:r>
              <w:rPr>
                <w:rFonts w:ascii="宋体" w:hAnsi="宋体" w:eastAsia="宋体" w:cs="宋体"/>
                <w:b w:val="0"/>
              </w:rPr>
              <w:t>-</w:t>
            </w:r>
          </w:p>
        </w:tc>
        <w:tc>
          <w:tcPr>
            <w:tcW w:w="0" w:type="dxa"/>
            <w:vAlign w:val="center"/>
          </w:tcPr>
          <w:p w14:paraId="16B478AE">
            <w:pPr>
              <w:spacing w:line="240" w:lineRule="auto"/>
              <w:jc w:val="right"/>
            </w:pPr>
            <w:r>
              <w:rPr>
                <w:rFonts w:ascii="宋体" w:hAnsi="宋体" w:eastAsia="宋体" w:cs="宋体"/>
                <w:b w:val="0"/>
              </w:rPr>
              <w:t>-</w:t>
            </w:r>
          </w:p>
        </w:tc>
        <w:tc>
          <w:tcPr>
            <w:tcW w:w="0" w:type="dxa"/>
            <w:vAlign w:val="center"/>
          </w:tcPr>
          <w:p w14:paraId="43C68DB6">
            <w:pPr>
              <w:spacing w:line="240" w:lineRule="auto"/>
              <w:jc w:val="right"/>
            </w:pPr>
            <w:r>
              <w:rPr>
                <w:rFonts w:ascii="宋体" w:hAnsi="宋体" w:eastAsia="宋体" w:cs="宋体"/>
                <w:b w:val="0"/>
              </w:rPr>
              <w:t>140,195,873.20</w:t>
            </w:r>
          </w:p>
        </w:tc>
        <w:tc>
          <w:tcPr>
            <w:tcW w:w="0" w:type="dxa"/>
            <w:vAlign w:val="center"/>
          </w:tcPr>
          <w:p w14:paraId="3516D306">
            <w:pPr>
              <w:spacing w:line="240" w:lineRule="auto"/>
              <w:jc w:val="right"/>
            </w:pPr>
            <w:r>
              <w:rPr>
                <w:rFonts w:ascii="宋体" w:hAnsi="宋体" w:eastAsia="宋体" w:cs="宋体"/>
                <w:b w:val="0"/>
              </w:rPr>
              <w:t>159,110,076.09</w:t>
            </w:r>
          </w:p>
        </w:tc>
      </w:tr>
      <w:tr w14:paraId="36A1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2091D97E">
            <w:pPr>
              <w:spacing w:line="240" w:lineRule="auto"/>
              <w:jc w:val="center"/>
            </w:pPr>
            <w:r>
              <w:rPr>
                <w:rFonts w:ascii="宋体" w:hAnsi="宋体" w:eastAsia="宋体" w:cs="宋体"/>
                <w:b w:val="0"/>
              </w:rPr>
              <w:t>上年度末2024年12月31日</w:t>
            </w:r>
          </w:p>
        </w:tc>
        <w:tc>
          <w:tcPr>
            <w:tcW w:w="0" w:type="dxa"/>
            <w:shd w:val="clear" w:color="auto" w:fill="D9D9D9"/>
            <w:vAlign w:val="center"/>
          </w:tcPr>
          <w:p w14:paraId="221D275A">
            <w:pPr>
              <w:spacing w:line="240" w:lineRule="auto"/>
              <w:jc w:val="center"/>
            </w:pPr>
            <w:r>
              <w:rPr>
                <w:rFonts w:ascii="宋体" w:hAnsi="宋体" w:eastAsia="宋体" w:cs="宋体"/>
                <w:b w:val="0"/>
              </w:rPr>
              <w:t>1个月以内</w:t>
            </w:r>
          </w:p>
        </w:tc>
        <w:tc>
          <w:tcPr>
            <w:tcW w:w="0" w:type="dxa"/>
            <w:shd w:val="clear" w:color="auto" w:fill="D9D9D9"/>
            <w:vAlign w:val="center"/>
          </w:tcPr>
          <w:p w14:paraId="4E1EFCAF">
            <w:pPr>
              <w:spacing w:line="240" w:lineRule="auto"/>
              <w:jc w:val="center"/>
            </w:pPr>
            <w:r>
              <w:rPr>
                <w:rFonts w:ascii="宋体" w:hAnsi="宋体" w:eastAsia="宋体" w:cs="宋体"/>
                <w:b w:val="0"/>
              </w:rPr>
              <w:t>1-3个月</w:t>
            </w:r>
          </w:p>
        </w:tc>
        <w:tc>
          <w:tcPr>
            <w:tcW w:w="0" w:type="dxa"/>
            <w:shd w:val="clear" w:color="auto" w:fill="D9D9D9"/>
            <w:vAlign w:val="center"/>
          </w:tcPr>
          <w:p w14:paraId="27B60092">
            <w:pPr>
              <w:spacing w:line="240" w:lineRule="auto"/>
              <w:jc w:val="center"/>
            </w:pPr>
            <w:r>
              <w:rPr>
                <w:rFonts w:ascii="宋体" w:hAnsi="宋体" w:eastAsia="宋体" w:cs="宋体"/>
                <w:b w:val="0"/>
              </w:rPr>
              <w:t>3个月-1年</w:t>
            </w:r>
          </w:p>
        </w:tc>
        <w:tc>
          <w:tcPr>
            <w:tcW w:w="0" w:type="dxa"/>
            <w:shd w:val="clear" w:color="auto" w:fill="D9D9D9"/>
            <w:vAlign w:val="center"/>
          </w:tcPr>
          <w:p w14:paraId="045688F2">
            <w:pPr>
              <w:spacing w:line="240" w:lineRule="auto"/>
              <w:jc w:val="center"/>
            </w:pPr>
            <w:r>
              <w:rPr>
                <w:rFonts w:ascii="宋体" w:hAnsi="宋体" w:eastAsia="宋体" w:cs="宋体"/>
                <w:b w:val="0"/>
              </w:rPr>
              <w:t>1-5年</w:t>
            </w:r>
          </w:p>
        </w:tc>
        <w:tc>
          <w:tcPr>
            <w:tcW w:w="0" w:type="dxa"/>
            <w:shd w:val="clear" w:color="auto" w:fill="D9D9D9"/>
            <w:vAlign w:val="center"/>
          </w:tcPr>
          <w:p w14:paraId="61128C5A">
            <w:pPr>
              <w:spacing w:line="240" w:lineRule="auto"/>
              <w:jc w:val="center"/>
            </w:pPr>
            <w:r>
              <w:rPr>
                <w:rFonts w:ascii="宋体" w:hAnsi="宋体" w:eastAsia="宋体" w:cs="宋体"/>
                <w:b w:val="0"/>
              </w:rPr>
              <w:t>5年以上</w:t>
            </w:r>
          </w:p>
        </w:tc>
        <w:tc>
          <w:tcPr>
            <w:tcW w:w="0" w:type="dxa"/>
            <w:shd w:val="clear" w:color="auto" w:fill="D9D9D9"/>
            <w:vAlign w:val="center"/>
          </w:tcPr>
          <w:p w14:paraId="6623DDCC">
            <w:pPr>
              <w:spacing w:line="240" w:lineRule="auto"/>
              <w:jc w:val="center"/>
            </w:pPr>
            <w:r>
              <w:rPr>
                <w:rFonts w:ascii="宋体" w:hAnsi="宋体" w:eastAsia="宋体" w:cs="宋体"/>
                <w:b w:val="0"/>
              </w:rPr>
              <w:t>不计息</w:t>
            </w:r>
          </w:p>
        </w:tc>
        <w:tc>
          <w:tcPr>
            <w:tcW w:w="0" w:type="dxa"/>
            <w:shd w:val="clear" w:color="auto" w:fill="D9D9D9"/>
            <w:vAlign w:val="center"/>
          </w:tcPr>
          <w:p w14:paraId="6C326B66">
            <w:pPr>
              <w:spacing w:line="240" w:lineRule="auto"/>
              <w:jc w:val="center"/>
            </w:pPr>
            <w:r>
              <w:rPr>
                <w:rFonts w:ascii="宋体" w:hAnsi="宋体" w:eastAsia="宋体" w:cs="宋体"/>
                <w:b w:val="0"/>
              </w:rPr>
              <w:t>合计</w:t>
            </w:r>
          </w:p>
        </w:tc>
      </w:tr>
      <w:tr w14:paraId="6FAD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B53E27">
            <w:pPr>
              <w:spacing w:line="240" w:lineRule="auto"/>
              <w:jc w:val="center"/>
            </w:pPr>
            <w:r>
              <w:rPr>
                <w:rFonts w:ascii="宋体" w:hAnsi="宋体" w:eastAsia="宋体" w:cs="宋体"/>
                <w:b w:val="0"/>
              </w:rPr>
              <w:t>资产</w:t>
            </w:r>
          </w:p>
        </w:tc>
        <w:tc>
          <w:tcPr>
            <w:tcW w:w="0" w:type="dxa"/>
            <w:vAlign w:val="center"/>
          </w:tcPr>
          <w:p w14:paraId="74E47931">
            <w:pPr>
              <w:spacing w:line="240" w:lineRule="auto"/>
              <w:jc w:val="right"/>
            </w:pPr>
          </w:p>
        </w:tc>
        <w:tc>
          <w:tcPr>
            <w:tcW w:w="0" w:type="dxa"/>
            <w:vAlign w:val="center"/>
          </w:tcPr>
          <w:p w14:paraId="6AE3AF4B">
            <w:pPr>
              <w:spacing w:line="240" w:lineRule="auto"/>
              <w:jc w:val="right"/>
            </w:pPr>
          </w:p>
        </w:tc>
        <w:tc>
          <w:tcPr>
            <w:tcW w:w="0" w:type="dxa"/>
            <w:vAlign w:val="center"/>
          </w:tcPr>
          <w:p w14:paraId="54DA21FC">
            <w:pPr>
              <w:spacing w:line="240" w:lineRule="auto"/>
              <w:jc w:val="right"/>
            </w:pPr>
          </w:p>
        </w:tc>
        <w:tc>
          <w:tcPr>
            <w:tcW w:w="0" w:type="dxa"/>
            <w:vAlign w:val="center"/>
          </w:tcPr>
          <w:p w14:paraId="66406681">
            <w:pPr>
              <w:spacing w:line="240" w:lineRule="auto"/>
              <w:jc w:val="right"/>
            </w:pPr>
          </w:p>
        </w:tc>
        <w:tc>
          <w:tcPr>
            <w:tcW w:w="0" w:type="dxa"/>
            <w:vAlign w:val="center"/>
          </w:tcPr>
          <w:p w14:paraId="22A777C4">
            <w:pPr>
              <w:spacing w:line="240" w:lineRule="auto"/>
              <w:jc w:val="right"/>
            </w:pPr>
          </w:p>
        </w:tc>
        <w:tc>
          <w:tcPr>
            <w:tcW w:w="0" w:type="dxa"/>
            <w:vAlign w:val="center"/>
          </w:tcPr>
          <w:p w14:paraId="604E3760">
            <w:pPr>
              <w:spacing w:line="240" w:lineRule="auto"/>
              <w:jc w:val="right"/>
            </w:pPr>
          </w:p>
        </w:tc>
        <w:tc>
          <w:tcPr>
            <w:tcW w:w="0" w:type="dxa"/>
            <w:vAlign w:val="center"/>
          </w:tcPr>
          <w:p w14:paraId="5A7E0675">
            <w:pPr>
              <w:spacing w:line="240" w:lineRule="auto"/>
              <w:jc w:val="right"/>
            </w:pPr>
          </w:p>
        </w:tc>
      </w:tr>
      <w:tr w14:paraId="5D1D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FD34C4">
            <w:pPr>
              <w:spacing w:line="240" w:lineRule="auto"/>
              <w:jc w:val="center"/>
            </w:pPr>
            <w:r>
              <w:rPr>
                <w:rFonts w:ascii="宋体" w:hAnsi="宋体" w:eastAsia="宋体" w:cs="宋体"/>
                <w:b w:val="0"/>
              </w:rPr>
              <w:t>货币资金</w:t>
            </w:r>
          </w:p>
        </w:tc>
        <w:tc>
          <w:tcPr>
            <w:tcW w:w="0" w:type="dxa"/>
            <w:vAlign w:val="center"/>
          </w:tcPr>
          <w:p w14:paraId="2A37844F">
            <w:pPr>
              <w:spacing w:line="240" w:lineRule="auto"/>
              <w:jc w:val="right"/>
            </w:pPr>
            <w:r>
              <w:rPr>
                <w:rFonts w:ascii="宋体" w:hAnsi="宋体" w:eastAsia="宋体" w:cs="宋体"/>
                <w:b w:val="0"/>
              </w:rPr>
              <w:t>8,576,285.62</w:t>
            </w:r>
          </w:p>
        </w:tc>
        <w:tc>
          <w:tcPr>
            <w:tcW w:w="0" w:type="dxa"/>
            <w:vAlign w:val="center"/>
          </w:tcPr>
          <w:p w14:paraId="17FBDF2B">
            <w:pPr>
              <w:spacing w:line="240" w:lineRule="auto"/>
              <w:jc w:val="right"/>
            </w:pPr>
            <w:r>
              <w:rPr>
                <w:rFonts w:ascii="宋体" w:hAnsi="宋体" w:eastAsia="宋体" w:cs="宋体"/>
                <w:b w:val="0"/>
              </w:rPr>
              <w:t>-</w:t>
            </w:r>
          </w:p>
        </w:tc>
        <w:tc>
          <w:tcPr>
            <w:tcW w:w="0" w:type="dxa"/>
            <w:vAlign w:val="center"/>
          </w:tcPr>
          <w:p w14:paraId="6CA342CA">
            <w:pPr>
              <w:spacing w:line="240" w:lineRule="auto"/>
              <w:jc w:val="right"/>
            </w:pPr>
            <w:r>
              <w:rPr>
                <w:rFonts w:ascii="宋体" w:hAnsi="宋体" w:eastAsia="宋体" w:cs="宋体"/>
                <w:b w:val="0"/>
              </w:rPr>
              <w:t>-</w:t>
            </w:r>
          </w:p>
        </w:tc>
        <w:tc>
          <w:tcPr>
            <w:tcW w:w="0" w:type="dxa"/>
            <w:vAlign w:val="center"/>
          </w:tcPr>
          <w:p w14:paraId="55E24CEB">
            <w:pPr>
              <w:spacing w:line="240" w:lineRule="auto"/>
              <w:jc w:val="right"/>
            </w:pPr>
            <w:r>
              <w:rPr>
                <w:rFonts w:ascii="宋体" w:hAnsi="宋体" w:eastAsia="宋体" w:cs="宋体"/>
                <w:b w:val="0"/>
              </w:rPr>
              <w:t>-</w:t>
            </w:r>
          </w:p>
        </w:tc>
        <w:tc>
          <w:tcPr>
            <w:tcW w:w="0" w:type="dxa"/>
            <w:vAlign w:val="center"/>
          </w:tcPr>
          <w:p w14:paraId="5BA566A9">
            <w:pPr>
              <w:spacing w:line="240" w:lineRule="auto"/>
              <w:jc w:val="right"/>
            </w:pPr>
            <w:r>
              <w:rPr>
                <w:rFonts w:ascii="宋体" w:hAnsi="宋体" w:eastAsia="宋体" w:cs="宋体"/>
                <w:b w:val="0"/>
              </w:rPr>
              <w:t>-</w:t>
            </w:r>
          </w:p>
        </w:tc>
        <w:tc>
          <w:tcPr>
            <w:tcW w:w="0" w:type="dxa"/>
            <w:vAlign w:val="center"/>
          </w:tcPr>
          <w:p w14:paraId="743A2336">
            <w:pPr>
              <w:spacing w:line="240" w:lineRule="auto"/>
              <w:jc w:val="right"/>
            </w:pPr>
            <w:r>
              <w:rPr>
                <w:rFonts w:ascii="宋体" w:hAnsi="宋体" w:eastAsia="宋体" w:cs="宋体"/>
                <w:b w:val="0"/>
              </w:rPr>
              <w:t>-</w:t>
            </w:r>
          </w:p>
        </w:tc>
        <w:tc>
          <w:tcPr>
            <w:tcW w:w="0" w:type="dxa"/>
            <w:vAlign w:val="center"/>
          </w:tcPr>
          <w:p w14:paraId="20B32943">
            <w:pPr>
              <w:spacing w:line="240" w:lineRule="auto"/>
              <w:jc w:val="right"/>
            </w:pPr>
            <w:r>
              <w:rPr>
                <w:rFonts w:ascii="宋体" w:hAnsi="宋体" w:eastAsia="宋体" w:cs="宋体"/>
                <w:b w:val="0"/>
              </w:rPr>
              <w:t>8,576,285.62</w:t>
            </w:r>
          </w:p>
        </w:tc>
      </w:tr>
      <w:tr w14:paraId="7DC5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9D6E29">
            <w:pPr>
              <w:spacing w:line="240" w:lineRule="auto"/>
              <w:jc w:val="center"/>
            </w:pPr>
            <w:r>
              <w:rPr>
                <w:rFonts w:ascii="宋体" w:hAnsi="宋体" w:eastAsia="宋体" w:cs="宋体"/>
                <w:b w:val="0"/>
              </w:rPr>
              <w:t>交易性金融资产</w:t>
            </w:r>
          </w:p>
        </w:tc>
        <w:tc>
          <w:tcPr>
            <w:tcW w:w="0" w:type="dxa"/>
            <w:vAlign w:val="center"/>
          </w:tcPr>
          <w:p w14:paraId="30ABCCF9">
            <w:pPr>
              <w:spacing w:line="240" w:lineRule="auto"/>
              <w:jc w:val="right"/>
            </w:pPr>
            <w:r>
              <w:rPr>
                <w:rFonts w:ascii="宋体" w:hAnsi="宋体" w:eastAsia="宋体" w:cs="宋体"/>
                <w:b w:val="0"/>
              </w:rPr>
              <w:t>-</w:t>
            </w:r>
          </w:p>
        </w:tc>
        <w:tc>
          <w:tcPr>
            <w:tcW w:w="0" w:type="dxa"/>
            <w:vAlign w:val="center"/>
          </w:tcPr>
          <w:p w14:paraId="3239A30F">
            <w:pPr>
              <w:spacing w:line="240" w:lineRule="auto"/>
              <w:jc w:val="right"/>
            </w:pPr>
            <w:r>
              <w:rPr>
                <w:rFonts w:ascii="宋体" w:hAnsi="宋体" w:eastAsia="宋体" w:cs="宋体"/>
                <w:b w:val="0"/>
              </w:rPr>
              <w:t>-</w:t>
            </w:r>
          </w:p>
        </w:tc>
        <w:tc>
          <w:tcPr>
            <w:tcW w:w="0" w:type="dxa"/>
            <w:vAlign w:val="center"/>
          </w:tcPr>
          <w:p w14:paraId="06562D78">
            <w:pPr>
              <w:spacing w:line="240" w:lineRule="auto"/>
              <w:jc w:val="right"/>
            </w:pPr>
            <w:r>
              <w:rPr>
                <w:rFonts w:ascii="宋体" w:hAnsi="宋体" w:eastAsia="宋体" w:cs="宋体"/>
                <w:b w:val="0"/>
              </w:rPr>
              <w:t>6,967,197.86</w:t>
            </w:r>
          </w:p>
        </w:tc>
        <w:tc>
          <w:tcPr>
            <w:tcW w:w="0" w:type="dxa"/>
            <w:vAlign w:val="center"/>
          </w:tcPr>
          <w:p w14:paraId="1B43A428">
            <w:pPr>
              <w:spacing w:line="240" w:lineRule="auto"/>
              <w:jc w:val="right"/>
            </w:pPr>
            <w:r>
              <w:rPr>
                <w:rFonts w:ascii="宋体" w:hAnsi="宋体" w:eastAsia="宋体" w:cs="宋体"/>
                <w:b w:val="0"/>
              </w:rPr>
              <w:t>-</w:t>
            </w:r>
          </w:p>
        </w:tc>
        <w:tc>
          <w:tcPr>
            <w:tcW w:w="0" w:type="dxa"/>
            <w:vAlign w:val="center"/>
          </w:tcPr>
          <w:p w14:paraId="4846595D">
            <w:pPr>
              <w:spacing w:line="240" w:lineRule="auto"/>
              <w:jc w:val="right"/>
            </w:pPr>
            <w:r>
              <w:rPr>
                <w:rFonts w:ascii="宋体" w:hAnsi="宋体" w:eastAsia="宋体" w:cs="宋体"/>
                <w:b w:val="0"/>
              </w:rPr>
              <w:t>-</w:t>
            </w:r>
          </w:p>
        </w:tc>
        <w:tc>
          <w:tcPr>
            <w:tcW w:w="0" w:type="dxa"/>
            <w:vAlign w:val="center"/>
          </w:tcPr>
          <w:p w14:paraId="551267D7">
            <w:pPr>
              <w:spacing w:line="240" w:lineRule="auto"/>
              <w:jc w:val="right"/>
            </w:pPr>
            <w:r>
              <w:rPr>
                <w:rFonts w:ascii="宋体" w:hAnsi="宋体" w:eastAsia="宋体" w:cs="宋体"/>
                <w:b w:val="0"/>
              </w:rPr>
              <w:t>116,465,867.38</w:t>
            </w:r>
          </w:p>
        </w:tc>
        <w:tc>
          <w:tcPr>
            <w:tcW w:w="0" w:type="dxa"/>
            <w:vAlign w:val="center"/>
          </w:tcPr>
          <w:p w14:paraId="40D4EBB2">
            <w:pPr>
              <w:spacing w:line="240" w:lineRule="auto"/>
              <w:jc w:val="right"/>
            </w:pPr>
            <w:r>
              <w:rPr>
                <w:rFonts w:ascii="宋体" w:hAnsi="宋体" w:eastAsia="宋体" w:cs="宋体"/>
                <w:b w:val="0"/>
              </w:rPr>
              <w:t>123,433,065.24</w:t>
            </w:r>
          </w:p>
        </w:tc>
      </w:tr>
      <w:tr w14:paraId="7F87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86D0A4">
            <w:pPr>
              <w:spacing w:line="240" w:lineRule="auto"/>
              <w:jc w:val="center"/>
            </w:pPr>
            <w:r>
              <w:rPr>
                <w:rFonts w:ascii="宋体" w:hAnsi="宋体" w:eastAsia="宋体" w:cs="宋体"/>
                <w:b w:val="0"/>
              </w:rPr>
              <w:t>应收清算款</w:t>
            </w:r>
          </w:p>
        </w:tc>
        <w:tc>
          <w:tcPr>
            <w:tcW w:w="0" w:type="dxa"/>
            <w:vAlign w:val="center"/>
          </w:tcPr>
          <w:p w14:paraId="59545507">
            <w:pPr>
              <w:spacing w:line="240" w:lineRule="auto"/>
              <w:jc w:val="right"/>
            </w:pPr>
            <w:r>
              <w:rPr>
                <w:rFonts w:ascii="宋体" w:hAnsi="宋体" w:eastAsia="宋体" w:cs="宋体"/>
                <w:b w:val="0"/>
              </w:rPr>
              <w:t>-</w:t>
            </w:r>
          </w:p>
        </w:tc>
        <w:tc>
          <w:tcPr>
            <w:tcW w:w="0" w:type="dxa"/>
            <w:vAlign w:val="center"/>
          </w:tcPr>
          <w:p w14:paraId="422DB04F">
            <w:pPr>
              <w:spacing w:line="240" w:lineRule="auto"/>
              <w:jc w:val="right"/>
            </w:pPr>
            <w:r>
              <w:rPr>
                <w:rFonts w:ascii="宋体" w:hAnsi="宋体" w:eastAsia="宋体" w:cs="宋体"/>
                <w:b w:val="0"/>
              </w:rPr>
              <w:t>-</w:t>
            </w:r>
          </w:p>
        </w:tc>
        <w:tc>
          <w:tcPr>
            <w:tcW w:w="0" w:type="dxa"/>
            <w:vAlign w:val="center"/>
          </w:tcPr>
          <w:p w14:paraId="286C813F">
            <w:pPr>
              <w:spacing w:line="240" w:lineRule="auto"/>
              <w:jc w:val="right"/>
            </w:pPr>
            <w:r>
              <w:rPr>
                <w:rFonts w:ascii="宋体" w:hAnsi="宋体" w:eastAsia="宋体" w:cs="宋体"/>
                <w:b w:val="0"/>
              </w:rPr>
              <w:t>-</w:t>
            </w:r>
          </w:p>
        </w:tc>
        <w:tc>
          <w:tcPr>
            <w:tcW w:w="0" w:type="dxa"/>
            <w:vAlign w:val="center"/>
          </w:tcPr>
          <w:p w14:paraId="1C6A2C08">
            <w:pPr>
              <w:spacing w:line="240" w:lineRule="auto"/>
              <w:jc w:val="right"/>
            </w:pPr>
            <w:r>
              <w:rPr>
                <w:rFonts w:ascii="宋体" w:hAnsi="宋体" w:eastAsia="宋体" w:cs="宋体"/>
                <w:b w:val="0"/>
              </w:rPr>
              <w:t>-</w:t>
            </w:r>
          </w:p>
        </w:tc>
        <w:tc>
          <w:tcPr>
            <w:tcW w:w="0" w:type="dxa"/>
            <w:vAlign w:val="center"/>
          </w:tcPr>
          <w:p w14:paraId="22342D76">
            <w:pPr>
              <w:spacing w:line="240" w:lineRule="auto"/>
              <w:jc w:val="right"/>
            </w:pPr>
            <w:r>
              <w:rPr>
                <w:rFonts w:ascii="宋体" w:hAnsi="宋体" w:eastAsia="宋体" w:cs="宋体"/>
                <w:b w:val="0"/>
              </w:rPr>
              <w:t>-</w:t>
            </w:r>
          </w:p>
        </w:tc>
        <w:tc>
          <w:tcPr>
            <w:tcW w:w="0" w:type="dxa"/>
            <w:vAlign w:val="center"/>
          </w:tcPr>
          <w:p w14:paraId="1D576113">
            <w:pPr>
              <w:spacing w:line="240" w:lineRule="auto"/>
              <w:jc w:val="right"/>
            </w:pPr>
            <w:r>
              <w:rPr>
                <w:rFonts w:ascii="宋体" w:hAnsi="宋体" w:eastAsia="宋体" w:cs="宋体"/>
                <w:b w:val="0"/>
              </w:rPr>
              <w:t>208,176.09</w:t>
            </w:r>
          </w:p>
        </w:tc>
        <w:tc>
          <w:tcPr>
            <w:tcW w:w="0" w:type="dxa"/>
            <w:vAlign w:val="center"/>
          </w:tcPr>
          <w:p w14:paraId="44AFAC68">
            <w:pPr>
              <w:spacing w:line="240" w:lineRule="auto"/>
              <w:jc w:val="right"/>
            </w:pPr>
            <w:r>
              <w:rPr>
                <w:rFonts w:ascii="宋体" w:hAnsi="宋体" w:eastAsia="宋体" w:cs="宋体"/>
                <w:b w:val="0"/>
              </w:rPr>
              <w:t>208,176.09</w:t>
            </w:r>
          </w:p>
        </w:tc>
      </w:tr>
      <w:tr w14:paraId="3859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1334E7">
            <w:pPr>
              <w:spacing w:line="240" w:lineRule="auto"/>
              <w:jc w:val="center"/>
            </w:pPr>
            <w:r>
              <w:rPr>
                <w:rFonts w:ascii="宋体" w:hAnsi="宋体" w:eastAsia="宋体" w:cs="宋体"/>
                <w:b w:val="0"/>
              </w:rPr>
              <w:t>应收申购款</w:t>
            </w:r>
          </w:p>
        </w:tc>
        <w:tc>
          <w:tcPr>
            <w:tcW w:w="0" w:type="dxa"/>
            <w:vAlign w:val="center"/>
          </w:tcPr>
          <w:p w14:paraId="0F07BDA8">
            <w:pPr>
              <w:spacing w:line="240" w:lineRule="auto"/>
              <w:jc w:val="right"/>
            </w:pPr>
            <w:r>
              <w:rPr>
                <w:rFonts w:ascii="宋体" w:hAnsi="宋体" w:eastAsia="宋体" w:cs="宋体"/>
                <w:b w:val="0"/>
              </w:rPr>
              <w:t>-</w:t>
            </w:r>
          </w:p>
        </w:tc>
        <w:tc>
          <w:tcPr>
            <w:tcW w:w="0" w:type="dxa"/>
            <w:vAlign w:val="center"/>
          </w:tcPr>
          <w:p w14:paraId="46E30477">
            <w:pPr>
              <w:spacing w:line="240" w:lineRule="auto"/>
              <w:jc w:val="right"/>
            </w:pPr>
            <w:r>
              <w:rPr>
                <w:rFonts w:ascii="宋体" w:hAnsi="宋体" w:eastAsia="宋体" w:cs="宋体"/>
                <w:b w:val="0"/>
              </w:rPr>
              <w:t>-</w:t>
            </w:r>
          </w:p>
        </w:tc>
        <w:tc>
          <w:tcPr>
            <w:tcW w:w="0" w:type="dxa"/>
            <w:vAlign w:val="center"/>
          </w:tcPr>
          <w:p w14:paraId="574AD7F9">
            <w:pPr>
              <w:spacing w:line="240" w:lineRule="auto"/>
              <w:jc w:val="right"/>
            </w:pPr>
            <w:r>
              <w:rPr>
                <w:rFonts w:ascii="宋体" w:hAnsi="宋体" w:eastAsia="宋体" w:cs="宋体"/>
                <w:b w:val="0"/>
              </w:rPr>
              <w:t>-</w:t>
            </w:r>
          </w:p>
        </w:tc>
        <w:tc>
          <w:tcPr>
            <w:tcW w:w="0" w:type="dxa"/>
            <w:vAlign w:val="center"/>
          </w:tcPr>
          <w:p w14:paraId="4D3AD83C">
            <w:pPr>
              <w:spacing w:line="240" w:lineRule="auto"/>
              <w:jc w:val="right"/>
            </w:pPr>
            <w:r>
              <w:rPr>
                <w:rFonts w:ascii="宋体" w:hAnsi="宋体" w:eastAsia="宋体" w:cs="宋体"/>
                <w:b w:val="0"/>
              </w:rPr>
              <w:t>-</w:t>
            </w:r>
          </w:p>
        </w:tc>
        <w:tc>
          <w:tcPr>
            <w:tcW w:w="0" w:type="dxa"/>
            <w:vAlign w:val="center"/>
          </w:tcPr>
          <w:p w14:paraId="2EB9A66F">
            <w:pPr>
              <w:spacing w:line="240" w:lineRule="auto"/>
              <w:jc w:val="right"/>
            </w:pPr>
            <w:r>
              <w:rPr>
                <w:rFonts w:ascii="宋体" w:hAnsi="宋体" w:eastAsia="宋体" w:cs="宋体"/>
                <w:b w:val="0"/>
              </w:rPr>
              <w:t>-</w:t>
            </w:r>
          </w:p>
        </w:tc>
        <w:tc>
          <w:tcPr>
            <w:tcW w:w="0" w:type="dxa"/>
            <w:vAlign w:val="center"/>
          </w:tcPr>
          <w:p w14:paraId="06B8D28A">
            <w:pPr>
              <w:spacing w:line="240" w:lineRule="auto"/>
              <w:jc w:val="right"/>
            </w:pPr>
            <w:r>
              <w:rPr>
                <w:rFonts w:ascii="宋体" w:hAnsi="宋体" w:eastAsia="宋体" w:cs="宋体"/>
                <w:b w:val="0"/>
              </w:rPr>
              <w:t>49,266.47</w:t>
            </w:r>
          </w:p>
        </w:tc>
        <w:tc>
          <w:tcPr>
            <w:tcW w:w="0" w:type="dxa"/>
            <w:vAlign w:val="center"/>
          </w:tcPr>
          <w:p w14:paraId="672255ED">
            <w:pPr>
              <w:spacing w:line="240" w:lineRule="auto"/>
              <w:jc w:val="right"/>
            </w:pPr>
            <w:r>
              <w:rPr>
                <w:rFonts w:ascii="宋体" w:hAnsi="宋体" w:eastAsia="宋体" w:cs="宋体"/>
                <w:b w:val="0"/>
              </w:rPr>
              <w:t>49,266.47</w:t>
            </w:r>
          </w:p>
        </w:tc>
      </w:tr>
      <w:tr w14:paraId="194F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EC16B4">
            <w:pPr>
              <w:spacing w:line="240" w:lineRule="auto"/>
              <w:jc w:val="center"/>
            </w:pPr>
            <w:r>
              <w:rPr>
                <w:rFonts w:ascii="宋体" w:hAnsi="宋体" w:eastAsia="宋体" w:cs="宋体"/>
                <w:b w:val="0"/>
              </w:rPr>
              <w:t>资产总计</w:t>
            </w:r>
          </w:p>
        </w:tc>
        <w:tc>
          <w:tcPr>
            <w:tcW w:w="0" w:type="dxa"/>
            <w:vAlign w:val="center"/>
          </w:tcPr>
          <w:p w14:paraId="5F37CBDE">
            <w:pPr>
              <w:spacing w:line="240" w:lineRule="auto"/>
              <w:jc w:val="right"/>
            </w:pPr>
            <w:r>
              <w:rPr>
                <w:rFonts w:ascii="宋体" w:hAnsi="宋体" w:eastAsia="宋体" w:cs="宋体"/>
                <w:b w:val="0"/>
              </w:rPr>
              <w:t>8,576,285.62</w:t>
            </w:r>
          </w:p>
        </w:tc>
        <w:tc>
          <w:tcPr>
            <w:tcW w:w="0" w:type="dxa"/>
            <w:vAlign w:val="center"/>
          </w:tcPr>
          <w:p w14:paraId="35D133A2">
            <w:pPr>
              <w:spacing w:line="240" w:lineRule="auto"/>
              <w:jc w:val="right"/>
            </w:pPr>
            <w:r>
              <w:rPr>
                <w:rFonts w:ascii="宋体" w:hAnsi="宋体" w:eastAsia="宋体" w:cs="宋体"/>
                <w:b w:val="0"/>
              </w:rPr>
              <w:t>-</w:t>
            </w:r>
          </w:p>
        </w:tc>
        <w:tc>
          <w:tcPr>
            <w:tcW w:w="0" w:type="dxa"/>
            <w:vAlign w:val="center"/>
          </w:tcPr>
          <w:p w14:paraId="0762D4F1">
            <w:pPr>
              <w:spacing w:line="240" w:lineRule="auto"/>
              <w:jc w:val="right"/>
            </w:pPr>
            <w:r>
              <w:rPr>
                <w:rFonts w:ascii="宋体" w:hAnsi="宋体" w:eastAsia="宋体" w:cs="宋体"/>
                <w:b w:val="0"/>
              </w:rPr>
              <w:t>6,967,197.86</w:t>
            </w:r>
          </w:p>
        </w:tc>
        <w:tc>
          <w:tcPr>
            <w:tcW w:w="0" w:type="dxa"/>
            <w:vAlign w:val="center"/>
          </w:tcPr>
          <w:p w14:paraId="7C297B80">
            <w:pPr>
              <w:spacing w:line="240" w:lineRule="auto"/>
              <w:jc w:val="right"/>
            </w:pPr>
            <w:r>
              <w:rPr>
                <w:rFonts w:ascii="宋体" w:hAnsi="宋体" w:eastAsia="宋体" w:cs="宋体"/>
                <w:b w:val="0"/>
              </w:rPr>
              <w:t>-</w:t>
            </w:r>
          </w:p>
        </w:tc>
        <w:tc>
          <w:tcPr>
            <w:tcW w:w="0" w:type="dxa"/>
            <w:vAlign w:val="center"/>
          </w:tcPr>
          <w:p w14:paraId="4A873E75">
            <w:pPr>
              <w:spacing w:line="240" w:lineRule="auto"/>
              <w:jc w:val="right"/>
            </w:pPr>
            <w:r>
              <w:rPr>
                <w:rFonts w:ascii="宋体" w:hAnsi="宋体" w:eastAsia="宋体" w:cs="宋体"/>
                <w:b w:val="0"/>
              </w:rPr>
              <w:t>-</w:t>
            </w:r>
          </w:p>
        </w:tc>
        <w:tc>
          <w:tcPr>
            <w:tcW w:w="0" w:type="dxa"/>
            <w:vAlign w:val="center"/>
          </w:tcPr>
          <w:p w14:paraId="279F06FC">
            <w:pPr>
              <w:spacing w:line="240" w:lineRule="auto"/>
              <w:jc w:val="right"/>
            </w:pPr>
            <w:r>
              <w:rPr>
                <w:rFonts w:ascii="宋体" w:hAnsi="宋体" w:eastAsia="宋体" w:cs="宋体"/>
                <w:b w:val="0"/>
              </w:rPr>
              <w:t>116,723,309.94</w:t>
            </w:r>
          </w:p>
        </w:tc>
        <w:tc>
          <w:tcPr>
            <w:tcW w:w="0" w:type="dxa"/>
            <w:vAlign w:val="center"/>
          </w:tcPr>
          <w:p w14:paraId="11B13CAE">
            <w:pPr>
              <w:spacing w:line="240" w:lineRule="auto"/>
              <w:jc w:val="right"/>
            </w:pPr>
            <w:r>
              <w:rPr>
                <w:rFonts w:ascii="宋体" w:hAnsi="宋体" w:eastAsia="宋体" w:cs="宋体"/>
                <w:b w:val="0"/>
              </w:rPr>
              <w:t>132,266,793.42</w:t>
            </w:r>
          </w:p>
        </w:tc>
      </w:tr>
      <w:tr w14:paraId="43BD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9515F8">
            <w:pPr>
              <w:spacing w:line="240" w:lineRule="auto"/>
              <w:jc w:val="center"/>
            </w:pPr>
            <w:r>
              <w:rPr>
                <w:rFonts w:ascii="宋体" w:hAnsi="宋体" w:eastAsia="宋体" w:cs="宋体"/>
                <w:b w:val="0"/>
              </w:rPr>
              <w:t>负债</w:t>
            </w:r>
          </w:p>
        </w:tc>
        <w:tc>
          <w:tcPr>
            <w:tcW w:w="0" w:type="dxa"/>
            <w:vAlign w:val="center"/>
          </w:tcPr>
          <w:p w14:paraId="0A21E1F4">
            <w:pPr>
              <w:spacing w:line="240" w:lineRule="auto"/>
              <w:jc w:val="right"/>
            </w:pPr>
          </w:p>
        </w:tc>
        <w:tc>
          <w:tcPr>
            <w:tcW w:w="0" w:type="dxa"/>
            <w:vAlign w:val="center"/>
          </w:tcPr>
          <w:p w14:paraId="36B74B0F">
            <w:pPr>
              <w:spacing w:line="240" w:lineRule="auto"/>
              <w:jc w:val="right"/>
            </w:pPr>
          </w:p>
        </w:tc>
        <w:tc>
          <w:tcPr>
            <w:tcW w:w="0" w:type="dxa"/>
            <w:vAlign w:val="center"/>
          </w:tcPr>
          <w:p w14:paraId="436B1097">
            <w:pPr>
              <w:spacing w:line="240" w:lineRule="auto"/>
              <w:jc w:val="right"/>
            </w:pPr>
          </w:p>
        </w:tc>
        <w:tc>
          <w:tcPr>
            <w:tcW w:w="0" w:type="dxa"/>
            <w:vAlign w:val="center"/>
          </w:tcPr>
          <w:p w14:paraId="27D711F9">
            <w:pPr>
              <w:spacing w:line="240" w:lineRule="auto"/>
              <w:jc w:val="right"/>
            </w:pPr>
          </w:p>
        </w:tc>
        <w:tc>
          <w:tcPr>
            <w:tcW w:w="0" w:type="dxa"/>
            <w:vAlign w:val="center"/>
          </w:tcPr>
          <w:p w14:paraId="57E30056">
            <w:pPr>
              <w:spacing w:line="240" w:lineRule="auto"/>
              <w:jc w:val="right"/>
            </w:pPr>
          </w:p>
        </w:tc>
        <w:tc>
          <w:tcPr>
            <w:tcW w:w="0" w:type="dxa"/>
            <w:vAlign w:val="center"/>
          </w:tcPr>
          <w:p w14:paraId="51C19FEF">
            <w:pPr>
              <w:spacing w:line="240" w:lineRule="auto"/>
              <w:jc w:val="right"/>
            </w:pPr>
          </w:p>
        </w:tc>
        <w:tc>
          <w:tcPr>
            <w:tcW w:w="0" w:type="dxa"/>
            <w:vAlign w:val="center"/>
          </w:tcPr>
          <w:p w14:paraId="351223A8">
            <w:pPr>
              <w:spacing w:line="240" w:lineRule="auto"/>
              <w:jc w:val="right"/>
            </w:pPr>
          </w:p>
        </w:tc>
      </w:tr>
      <w:tr w14:paraId="1EC0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419180">
            <w:pPr>
              <w:spacing w:line="240" w:lineRule="auto"/>
              <w:jc w:val="center"/>
            </w:pPr>
            <w:r>
              <w:rPr>
                <w:rFonts w:ascii="宋体" w:hAnsi="宋体" w:eastAsia="宋体" w:cs="宋体"/>
                <w:b w:val="0"/>
              </w:rPr>
              <w:t>应付赎回款</w:t>
            </w:r>
          </w:p>
        </w:tc>
        <w:tc>
          <w:tcPr>
            <w:tcW w:w="0" w:type="dxa"/>
            <w:vAlign w:val="center"/>
          </w:tcPr>
          <w:p w14:paraId="32B1117F">
            <w:pPr>
              <w:spacing w:line="240" w:lineRule="auto"/>
              <w:jc w:val="right"/>
            </w:pPr>
            <w:r>
              <w:rPr>
                <w:rFonts w:ascii="宋体" w:hAnsi="宋体" w:eastAsia="宋体" w:cs="宋体"/>
                <w:b w:val="0"/>
              </w:rPr>
              <w:t>-</w:t>
            </w:r>
          </w:p>
        </w:tc>
        <w:tc>
          <w:tcPr>
            <w:tcW w:w="0" w:type="dxa"/>
            <w:vAlign w:val="center"/>
          </w:tcPr>
          <w:p w14:paraId="383CC15A">
            <w:pPr>
              <w:spacing w:line="240" w:lineRule="auto"/>
              <w:jc w:val="right"/>
            </w:pPr>
            <w:r>
              <w:rPr>
                <w:rFonts w:ascii="宋体" w:hAnsi="宋体" w:eastAsia="宋体" w:cs="宋体"/>
                <w:b w:val="0"/>
              </w:rPr>
              <w:t>-</w:t>
            </w:r>
          </w:p>
        </w:tc>
        <w:tc>
          <w:tcPr>
            <w:tcW w:w="0" w:type="dxa"/>
            <w:vAlign w:val="center"/>
          </w:tcPr>
          <w:p w14:paraId="406C72FA">
            <w:pPr>
              <w:spacing w:line="240" w:lineRule="auto"/>
              <w:jc w:val="right"/>
            </w:pPr>
            <w:r>
              <w:rPr>
                <w:rFonts w:ascii="宋体" w:hAnsi="宋体" w:eastAsia="宋体" w:cs="宋体"/>
                <w:b w:val="0"/>
              </w:rPr>
              <w:t>-</w:t>
            </w:r>
          </w:p>
        </w:tc>
        <w:tc>
          <w:tcPr>
            <w:tcW w:w="0" w:type="dxa"/>
            <w:vAlign w:val="center"/>
          </w:tcPr>
          <w:p w14:paraId="33B73024">
            <w:pPr>
              <w:spacing w:line="240" w:lineRule="auto"/>
              <w:jc w:val="right"/>
            </w:pPr>
            <w:r>
              <w:rPr>
                <w:rFonts w:ascii="宋体" w:hAnsi="宋体" w:eastAsia="宋体" w:cs="宋体"/>
                <w:b w:val="0"/>
              </w:rPr>
              <w:t>-</w:t>
            </w:r>
          </w:p>
        </w:tc>
        <w:tc>
          <w:tcPr>
            <w:tcW w:w="0" w:type="dxa"/>
            <w:vAlign w:val="center"/>
          </w:tcPr>
          <w:p w14:paraId="5A4F4A28">
            <w:pPr>
              <w:spacing w:line="240" w:lineRule="auto"/>
              <w:jc w:val="right"/>
            </w:pPr>
            <w:r>
              <w:rPr>
                <w:rFonts w:ascii="宋体" w:hAnsi="宋体" w:eastAsia="宋体" w:cs="宋体"/>
                <w:b w:val="0"/>
              </w:rPr>
              <w:t>-</w:t>
            </w:r>
          </w:p>
        </w:tc>
        <w:tc>
          <w:tcPr>
            <w:tcW w:w="0" w:type="dxa"/>
            <w:vAlign w:val="center"/>
          </w:tcPr>
          <w:p w14:paraId="75D4E90E">
            <w:pPr>
              <w:spacing w:line="240" w:lineRule="auto"/>
              <w:jc w:val="right"/>
            </w:pPr>
            <w:r>
              <w:rPr>
                <w:rFonts w:ascii="宋体" w:hAnsi="宋体" w:eastAsia="宋体" w:cs="宋体"/>
                <w:b w:val="0"/>
              </w:rPr>
              <w:t>255,300.12</w:t>
            </w:r>
          </w:p>
        </w:tc>
        <w:tc>
          <w:tcPr>
            <w:tcW w:w="0" w:type="dxa"/>
            <w:vAlign w:val="center"/>
          </w:tcPr>
          <w:p w14:paraId="074BDA95">
            <w:pPr>
              <w:spacing w:line="240" w:lineRule="auto"/>
              <w:jc w:val="right"/>
            </w:pPr>
            <w:r>
              <w:rPr>
                <w:rFonts w:ascii="宋体" w:hAnsi="宋体" w:eastAsia="宋体" w:cs="宋体"/>
                <w:b w:val="0"/>
              </w:rPr>
              <w:t>255,300.12</w:t>
            </w:r>
          </w:p>
        </w:tc>
      </w:tr>
      <w:tr w14:paraId="566E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394DA0">
            <w:pPr>
              <w:spacing w:line="240" w:lineRule="auto"/>
              <w:jc w:val="center"/>
            </w:pPr>
            <w:r>
              <w:rPr>
                <w:rFonts w:ascii="宋体" w:hAnsi="宋体" w:eastAsia="宋体" w:cs="宋体"/>
                <w:b w:val="0"/>
              </w:rPr>
              <w:t>应付管理人报酬</w:t>
            </w:r>
          </w:p>
        </w:tc>
        <w:tc>
          <w:tcPr>
            <w:tcW w:w="0" w:type="dxa"/>
            <w:vAlign w:val="center"/>
          </w:tcPr>
          <w:p w14:paraId="3B1B8566">
            <w:pPr>
              <w:spacing w:line="240" w:lineRule="auto"/>
              <w:jc w:val="right"/>
            </w:pPr>
            <w:r>
              <w:rPr>
                <w:rFonts w:ascii="宋体" w:hAnsi="宋体" w:eastAsia="宋体" w:cs="宋体"/>
                <w:b w:val="0"/>
              </w:rPr>
              <w:t>-</w:t>
            </w:r>
          </w:p>
        </w:tc>
        <w:tc>
          <w:tcPr>
            <w:tcW w:w="0" w:type="dxa"/>
            <w:vAlign w:val="center"/>
          </w:tcPr>
          <w:p w14:paraId="2C893843">
            <w:pPr>
              <w:spacing w:line="240" w:lineRule="auto"/>
              <w:jc w:val="right"/>
            </w:pPr>
            <w:r>
              <w:rPr>
                <w:rFonts w:ascii="宋体" w:hAnsi="宋体" w:eastAsia="宋体" w:cs="宋体"/>
                <w:b w:val="0"/>
              </w:rPr>
              <w:t>-</w:t>
            </w:r>
          </w:p>
        </w:tc>
        <w:tc>
          <w:tcPr>
            <w:tcW w:w="0" w:type="dxa"/>
            <w:vAlign w:val="center"/>
          </w:tcPr>
          <w:p w14:paraId="0BB9BF41">
            <w:pPr>
              <w:spacing w:line="240" w:lineRule="auto"/>
              <w:jc w:val="right"/>
            </w:pPr>
            <w:r>
              <w:rPr>
                <w:rFonts w:ascii="宋体" w:hAnsi="宋体" w:eastAsia="宋体" w:cs="宋体"/>
                <w:b w:val="0"/>
              </w:rPr>
              <w:t>-</w:t>
            </w:r>
          </w:p>
        </w:tc>
        <w:tc>
          <w:tcPr>
            <w:tcW w:w="0" w:type="dxa"/>
            <w:vAlign w:val="center"/>
          </w:tcPr>
          <w:p w14:paraId="22CE36D9">
            <w:pPr>
              <w:spacing w:line="240" w:lineRule="auto"/>
              <w:jc w:val="right"/>
            </w:pPr>
            <w:r>
              <w:rPr>
                <w:rFonts w:ascii="宋体" w:hAnsi="宋体" w:eastAsia="宋体" w:cs="宋体"/>
                <w:b w:val="0"/>
              </w:rPr>
              <w:t>-</w:t>
            </w:r>
          </w:p>
        </w:tc>
        <w:tc>
          <w:tcPr>
            <w:tcW w:w="0" w:type="dxa"/>
            <w:vAlign w:val="center"/>
          </w:tcPr>
          <w:p w14:paraId="722FA1D3">
            <w:pPr>
              <w:spacing w:line="240" w:lineRule="auto"/>
              <w:jc w:val="right"/>
            </w:pPr>
            <w:r>
              <w:rPr>
                <w:rFonts w:ascii="宋体" w:hAnsi="宋体" w:eastAsia="宋体" w:cs="宋体"/>
                <w:b w:val="0"/>
              </w:rPr>
              <w:t>-</w:t>
            </w:r>
          </w:p>
        </w:tc>
        <w:tc>
          <w:tcPr>
            <w:tcW w:w="0" w:type="dxa"/>
            <w:vAlign w:val="center"/>
          </w:tcPr>
          <w:p w14:paraId="36EEAFF7">
            <w:pPr>
              <w:spacing w:line="240" w:lineRule="auto"/>
              <w:jc w:val="right"/>
            </w:pPr>
            <w:r>
              <w:rPr>
                <w:rFonts w:ascii="宋体" w:hAnsi="宋体" w:eastAsia="宋体" w:cs="宋体"/>
                <w:b w:val="0"/>
              </w:rPr>
              <w:t>132,138.23</w:t>
            </w:r>
          </w:p>
        </w:tc>
        <w:tc>
          <w:tcPr>
            <w:tcW w:w="0" w:type="dxa"/>
            <w:vAlign w:val="center"/>
          </w:tcPr>
          <w:p w14:paraId="7F640589">
            <w:pPr>
              <w:spacing w:line="240" w:lineRule="auto"/>
              <w:jc w:val="right"/>
            </w:pPr>
            <w:r>
              <w:rPr>
                <w:rFonts w:ascii="宋体" w:hAnsi="宋体" w:eastAsia="宋体" w:cs="宋体"/>
                <w:b w:val="0"/>
              </w:rPr>
              <w:t>132,138.23</w:t>
            </w:r>
          </w:p>
        </w:tc>
      </w:tr>
      <w:tr w14:paraId="4B41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2A9E7D">
            <w:pPr>
              <w:spacing w:line="240" w:lineRule="auto"/>
              <w:jc w:val="center"/>
            </w:pPr>
            <w:r>
              <w:rPr>
                <w:rFonts w:ascii="宋体" w:hAnsi="宋体" w:eastAsia="宋体" w:cs="宋体"/>
                <w:b w:val="0"/>
              </w:rPr>
              <w:t>应付托管费</w:t>
            </w:r>
          </w:p>
        </w:tc>
        <w:tc>
          <w:tcPr>
            <w:tcW w:w="0" w:type="dxa"/>
            <w:vAlign w:val="center"/>
          </w:tcPr>
          <w:p w14:paraId="1D10B3AB">
            <w:pPr>
              <w:spacing w:line="240" w:lineRule="auto"/>
              <w:jc w:val="right"/>
            </w:pPr>
            <w:r>
              <w:rPr>
                <w:rFonts w:ascii="宋体" w:hAnsi="宋体" w:eastAsia="宋体" w:cs="宋体"/>
                <w:b w:val="0"/>
              </w:rPr>
              <w:t>-</w:t>
            </w:r>
          </w:p>
        </w:tc>
        <w:tc>
          <w:tcPr>
            <w:tcW w:w="0" w:type="dxa"/>
            <w:vAlign w:val="center"/>
          </w:tcPr>
          <w:p w14:paraId="2F4B0C32">
            <w:pPr>
              <w:spacing w:line="240" w:lineRule="auto"/>
              <w:jc w:val="right"/>
            </w:pPr>
            <w:r>
              <w:rPr>
                <w:rFonts w:ascii="宋体" w:hAnsi="宋体" w:eastAsia="宋体" w:cs="宋体"/>
                <w:b w:val="0"/>
              </w:rPr>
              <w:t>-</w:t>
            </w:r>
          </w:p>
        </w:tc>
        <w:tc>
          <w:tcPr>
            <w:tcW w:w="0" w:type="dxa"/>
            <w:vAlign w:val="center"/>
          </w:tcPr>
          <w:p w14:paraId="2BBF4BBB">
            <w:pPr>
              <w:spacing w:line="240" w:lineRule="auto"/>
              <w:jc w:val="right"/>
            </w:pPr>
            <w:r>
              <w:rPr>
                <w:rFonts w:ascii="宋体" w:hAnsi="宋体" w:eastAsia="宋体" w:cs="宋体"/>
                <w:b w:val="0"/>
              </w:rPr>
              <w:t>-</w:t>
            </w:r>
          </w:p>
        </w:tc>
        <w:tc>
          <w:tcPr>
            <w:tcW w:w="0" w:type="dxa"/>
            <w:vAlign w:val="center"/>
          </w:tcPr>
          <w:p w14:paraId="69FFA5EF">
            <w:pPr>
              <w:spacing w:line="240" w:lineRule="auto"/>
              <w:jc w:val="right"/>
            </w:pPr>
            <w:r>
              <w:rPr>
                <w:rFonts w:ascii="宋体" w:hAnsi="宋体" w:eastAsia="宋体" w:cs="宋体"/>
                <w:b w:val="0"/>
              </w:rPr>
              <w:t>-</w:t>
            </w:r>
          </w:p>
        </w:tc>
        <w:tc>
          <w:tcPr>
            <w:tcW w:w="0" w:type="dxa"/>
            <w:vAlign w:val="center"/>
          </w:tcPr>
          <w:p w14:paraId="779F430E">
            <w:pPr>
              <w:spacing w:line="240" w:lineRule="auto"/>
              <w:jc w:val="right"/>
            </w:pPr>
            <w:r>
              <w:rPr>
                <w:rFonts w:ascii="宋体" w:hAnsi="宋体" w:eastAsia="宋体" w:cs="宋体"/>
                <w:b w:val="0"/>
              </w:rPr>
              <w:t>-</w:t>
            </w:r>
          </w:p>
        </w:tc>
        <w:tc>
          <w:tcPr>
            <w:tcW w:w="0" w:type="dxa"/>
            <w:vAlign w:val="center"/>
          </w:tcPr>
          <w:p w14:paraId="1FC2C3C1">
            <w:pPr>
              <w:spacing w:line="240" w:lineRule="auto"/>
              <w:jc w:val="right"/>
            </w:pPr>
            <w:r>
              <w:rPr>
                <w:rFonts w:ascii="宋体" w:hAnsi="宋体" w:eastAsia="宋体" w:cs="宋体"/>
                <w:b w:val="0"/>
              </w:rPr>
              <w:t>22,023.04</w:t>
            </w:r>
          </w:p>
        </w:tc>
        <w:tc>
          <w:tcPr>
            <w:tcW w:w="0" w:type="dxa"/>
            <w:vAlign w:val="center"/>
          </w:tcPr>
          <w:p w14:paraId="49607904">
            <w:pPr>
              <w:spacing w:line="240" w:lineRule="auto"/>
              <w:jc w:val="right"/>
            </w:pPr>
            <w:r>
              <w:rPr>
                <w:rFonts w:ascii="宋体" w:hAnsi="宋体" w:eastAsia="宋体" w:cs="宋体"/>
                <w:b w:val="0"/>
              </w:rPr>
              <w:t>22,023.04</w:t>
            </w:r>
          </w:p>
        </w:tc>
      </w:tr>
      <w:tr w14:paraId="0676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80760F">
            <w:pPr>
              <w:spacing w:line="240" w:lineRule="auto"/>
              <w:jc w:val="center"/>
            </w:pPr>
            <w:r>
              <w:rPr>
                <w:rFonts w:ascii="宋体" w:hAnsi="宋体" w:eastAsia="宋体" w:cs="宋体"/>
                <w:b w:val="0"/>
              </w:rPr>
              <w:t>应付销售服务费</w:t>
            </w:r>
          </w:p>
        </w:tc>
        <w:tc>
          <w:tcPr>
            <w:tcW w:w="0" w:type="dxa"/>
            <w:vAlign w:val="center"/>
          </w:tcPr>
          <w:p w14:paraId="39B4BF2F">
            <w:pPr>
              <w:spacing w:line="240" w:lineRule="auto"/>
              <w:jc w:val="right"/>
            </w:pPr>
            <w:r>
              <w:rPr>
                <w:rFonts w:ascii="宋体" w:hAnsi="宋体" w:eastAsia="宋体" w:cs="宋体"/>
                <w:b w:val="0"/>
              </w:rPr>
              <w:t>-</w:t>
            </w:r>
          </w:p>
        </w:tc>
        <w:tc>
          <w:tcPr>
            <w:tcW w:w="0" w:type="dxa"/>
            <w:vAlign w:val="center"/>
          </w:tcPr>
          <w:p w14:paraId="36EF28AC">
            <w:pPr>
              <w:spacing w:line="240" w:lineRule="auto"/>
              <w:jc w:val="right"/>
            </w:pPr>
            <w:r>
              <w:rPr>
                <w:rFonts w:ascii="宋体" w:hAnsi="宋体" w:eastAsia="宋体" w:cs="宋体"/>
                <w:b w:val="0"/>
              </w:rPr>
              <w:t>-</w:t>
            </w:r>
          </w:p>
        </w:tc>
        <w:tc>
          <w:tcPr>
            <w:tcW w:w="0" w:type="dxa"/>
            <w:vAlign w:val="center"/>
          </w:tcPr>
          <w:p w14:paraId="0D5A3CCC">
            <w:pPr>
              <w:spacing w:line="240" w:lineRule="auto"/>
              <w:jc w:val="right"/>
            </w:pPr>
            <w:r>
              <w:rPr>
                <w:rFonts w:ascii="宋体" w:hAnsi="宋体" w:eastAsia="宋体" w:cs="宋体"/>
                <w:b w:val="0"/>
              </w:rPr>
              <w:t>-</w:t>
            </w:r>
          </w:p>
        </w:tc>
        <w:tc>
          <w:tcPr>
            <w:tcW w:w="0" w:type="dxa"/>
            <w:vAlign w:val="center"/>
          </w:tcPr>
          <w:p w14:paraId="5D93A754">
            <w:pPr>
              <w:spacing w:line="240" w:lineRule="auto"/>
              <w:jc w:val="right"/>
            </w:pPr>
            <w:r>
              <w:rPr>
                <w:rFonts w:ascii="宋体" w:hAnsi="宋体" w:eastAsia="宋体" w:cs="宋体"/>
                <w:b w:val="0"/>
              </w:rPr>
              <w:t>-</w:t>
            </w:r>
          </w:p>
        </w:tc>
        <w:tc>
          <w:tcPr>
            <w:tcW w:w="0" w:type="dxa"/>
            <w:vAlign w:val="center"/>
          </w:tcPr>
          <w:p w14:paraId="77637737">
            <w:pPr>
              <w:spacing w:line="240" w:lineRule="auto"/>
              <w:jc w:val="right"/>
            </w:pPr>
            <w:r>
              <w:rPr>
                <w:rFonts w:ascii="宋体" w:hAnsi="宋体" w:eastAsia="宋体" w:cs="宋体"/>
                <w:b w:val="0"/>
              </w:rPr>
              <w:t>-</w:t>
            </w:r>
          </w:p>
        </w:tc>
        <w:tc>
          <w:tcPr>
            <w:tcW w:w="0" w:type="dxa"/>
            <w:vAlign w:val="center"/>
          </w:tcPr>
          <w:p w14:paraId="14F80916">
            <w:pPr>
              <w:spacing w:line="240" w:lineRule="auto"/>
              <w:jc w:val="right"/>
            </w:pPr>
            <w:r>
              <w:rPr>
                <w:rFonts w:ascii="宋体" w:hAnsi="宋体" w:eastAsia="宋体" w:cs="宋体"/>
                <w:b w:val="0"/>
              </w:rPr>
              <w:t>13,285.15</w:t>
            </w:r>
          </w:p>
        </w:tc>
        <w:tc>
          <w:tcPr>
            <w:tcW w:w="0" w:type="dxa"/>
            <w:vAlign w:val="center"/>
          </w:tcPr>
          <w:p w14:paraId="513340F2">
            <w:pPr>
              <w:spacing w:line="240" w:lineRule="auto"/>
              <w:jc w:val="right"/>
            </w:pPr>
            <w:r>
              <w:rPr>
                <w:rFonts w:ascii="宋体" w:hAnsi="宋体" w:eastAsia="宋体" w:cs="宋体"/>
                <w:b w:val="0"/>
              </w:rPr>
              <w:t>13,285.15</w:t>
            </w:r>
          </w:p>
        </w:tc>
      </w:tr>
      <w:tr w14:paraId="2884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651625">
            <w:pPr>
              <w:spacing w:line="240" w:lineRule="auto"/>
              <w:jc w:val="center"/>
            </w:pPr>
            <w:r>
              <w:rPr>
                <w:rFonts w:ascii="宋体" w:hAnsi="宋体" w:eastAsia="宋体" w:cs="宋体"/>
                <w:b w:val="0"/>
              </w:rPr>
              <w:t>其他负债</w:t>
            </w:r>
          </w:p>
        </w:tc>
        <w:tc>
          <w:tcPr>
            <w:tcW w:w="0" w:type="dxa"/>
            <w:vAlign w:val="center"/>
          </w:tcPr>
          <w:p w14:paraId="7D58F839">
            <w:pPr>
              <w:spacing w:line="240" w:lineRule="auto"/>
              <w:jc w:val="right"/>
            </w:pPr>
            <w:r>
              <w:rPr>
                <w:rFonts w:ascii="宋体" w:hAnsi="宋体" w:eastAsia="宋体" w:cs="宋体"/>
                <w:b w:val="0"/>
              </w:rPr>
              <w:t>-</w:t>
            </w:r>
          </w:p>
        </w:tc>
        <w:tc>
          <w:tcPr>
            <w:tcW w:w="0" w:type="dxa"/>
            <w:vAlign w:val="center"/>
          </w:tcPr>
          <w:p w14:paraId="5A979CAD">
            <w:pPr>
              <w:spacing w:line="240" w:lineRule="auto"/>
              <w:jc w:val="right"/>
            </w:pPr>
            <w:r>
              <w:rPr>
                <w:rFonts w:ascii="宋体" w:hAnsi="宋体" w:eastAsia="宋体" w:cs="宋体"/>
                <w:b w:val="0"/>
              </w:rPr>
              <w:t>-</w:t>
            </w:r>
          </w:p>
        </w:tc>
        <w:tc>
          <w:tcPr>
            <w:tcW w:w="0" w:type="dxa"/>
            <w:vAlign w:val="center"/>
          </w:tcPr>
          <w:p w14:paraId="79CFAA5B">
            <w:pPr>
              <w:spacing w:line="240" w:lineRule="auto"/>
              <w:jc w:val="right"/>
            </w:pPr>
            <w:r>
              <w:rPr>
                <w:rFonts w:ascii="宋体" w:hAnsi="宋体" w:eastAsia="宋体" w:cs="宋体"/>
                <w:b w:val="0"/>
              </w:rPr>
              <w:t>-</w:t>
            </w:r>
          </w:p>
        </w:tc>
        <w:tc>
          <w:tcPr>
            <w:tcW w:w="0" w:type="dxa"/>
            <w:vAlign w:val="center"/>
          </w:tcPr>
          <w:p w14:paraId="30BF7CAB">
            <w:pPr>
              <w:spacing w:line="240" w:lineRule="auto"/>
              <w:jc w:val="right"/>
            </w:pPr>
            <w:r>
              <w:rPr>
                <w:rFonts w:ascii="宋体" w:hAnsi="宋体" w:eastAsia="宋体" w:cs="宋体"/>
                <w:b w:val="0"/>
              </w:rPr>
              <w:t>-</w:t>
            </w:r>
          </w:p>
        </w:tc>
        <w:tc>
          <w:tcPr>
            <w:tcW w:w="0" w:type="dxa"/>
            <w:vAlign w:val="center"/>
          </w:tcPr>
          <w:p w14:paraId="0B66AFDD">
            <w:pPr>
              <w:spacing w:line="240" w:lineRule="auto"/>
              <w:jc w:val="right"/>
            </w:pPr>
            <w:r>
              <w:rPr>
                <w:rFonts w:ascii="宋体" w:hAnsi="宋体" w:eastAsia="宋体" w:cs="宋体"/>
                <w:b w:val="0"/>
              </w:rPr>
              <w:t>-</w:t>
            </w:r>
          </w:p>
        </w:tc>
        <w:tc>
          <w:tcPr>
            <w:tcW w:w="0" w:type="dxa"/>
            <w:vAlign w:val="center"/>
          </w:tcPr>
          <w:p w14:paraId="2150D096">
            <w:pPr>
              <w:spacing w:line="240" w:lineRule="auto"/>
              <w:jc w:val="right"/>
            </w:pPr>
            <w:r>
              <w:rPr>
                <w:rFonts w:ascii="宋体" w:hAnsi="宋体" w:eastAsia="宋体" w:cs="宋体"/>
                <w:b w:val="0"/>
              </w:rPr>
              <w:t>36,344.10</w:t>
            </w:r>
          </w:p>
        </w:tc>
        <w:tc>
          <w:tcPr>
            <w:tcW w:w="0" w:type="dxa"/>
            <w:vAlign w:val="center"/>
          </w:tcPr>
          <w:p w14:paraId="672556B0">
            <w:pPr>
              <w:spacing w:line="240" w:lineRule="auto"/>
              <w:jc w:val="right"/>
            </w:pPr>
            <w:r>
              <w:rPr>
                <w:rFonts w:ascii="宋体" w:hAnsi="宋体" w:eastAsia="宋体" w:cs="宋体"/>
                <w:b w:val="0"/>
              </w:rPr>
              <w:t>36,344.10</w:t>
            </w:r>
          </w:p>
        </w:tc>
      </w:tr>
      <w:tr w14:paraId="2E3E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E4ABBF">
            <w:pPr>
              <w:spacing w:line="240" w:lineRule="auto"/>
              <w:jc w:val="center"/>
            </w:pPr>
            <w:r>
              <w:rPr>
                <w:rFonts w:ascii="宋体" w:hAnsi="宋体" w:eastAsia="宋体" w:cs="宋体"/>
                <w:b w:val="0"/>
              </w:rPr>
              <w:t>负债总计</w:t>
            </w:r>
          </w:p>
        </w:tc>
        <w:tc>
          <w:tcPr>
            <w:tcW w:w="0" w:type="dxa"/>
            <w:vAlign w:val="center"/>
          </w:tcPr>
          <w:p w14:paraId="6473E230">
            <w:pPr>
              <w:spacing w:line="240" w:lineRule="auto"/>
              <w:jc w:val="right"/>
            </w:pPr>
            <w:r>
              <w:rPr>
                <w:rFonts w:ascii="宋体" w:hAnsi="宋体" w:eastAsia="宋体" w:cs="宋体"/>
                <w:b w:val="0"/>
              </w:rPr>
              <w:t>-</w:t>
            </w:r>
          </w:p>
        </w:tc>
        <w:tc>
          <w:tcPr>
            <w:tcW w:w="0" w:type="dxa"/>
            <w:vAlign w:val="center"/>
          </w:tcPr>
          <w:p w14:paraId="5B984641">
            <w:pPr>
              <w:spacing w:line="240" w:lineRule="auto"/>
              <w:jc w:val="right"/>
            </w:pPr>
            <w:r>
              <w:rPr>
                <w:rFonts w:ascii="宋体" w:hAnsi="宋体" w:eastAsia="宋体" w:cs="宋体"/>
                <w:b w:val="0"/>
              </w:rPr>
              <w:t>-</w:t>
            </w:r>
          </w:p>
        </w:tc>
        <w:tc>
          <w:tcPr>
            <w:tcW w:w="0" w:type="dxa"/>
            <w:vAlign w:val="center"/>
          </w:tcPr>
          <w:p w14:paraId="2C4402CD">
            <w:pPr>
              <w:spacing w:line="240" w:lineRule="auto"/>
              <w:jc w:val="right"/>
            </w:pPr>
            <w:r>
              <w:rPr>
                <w:rFonts w:ascii="宋体" w:hAnsi="宋体" w:eastAsia="宋体" w:cs="宋体"/>
                <w:b w:val="0"/>
              </w:rPr>
              <w:t>-</w:t>
            </w:r>
          </w:p>
        </w:tc>
        <w:tc>
          <w:tcPr>
            <w:tcW w:w="0" w:type="dxa"/>
            <w:vAlign w:val="center"/>
          </w:tcPr>
          <w:p w14:paraId="3E112481">
            <w:pPr>
              <w:spacing w:line="240" w:lineRule="auto"/>
              <w:jc w:val="right"/>
            </w:pPr>
            <w:r>
              <w:rPr>
                <w:rFonts w:ascii="宋体" w:hAnsi="宋体" w:eastAsia="宋体" w:cs="宋体"/>
                <w:b w:val="0"/>
              </w:rPr>
              <w:t>-</w:t>
            </w:r>
          </w:p>
        </w:tc>
        <w:tc>
          <w:tcPr>
            <w:tcW w:w="0" w:type="dxa"/>
            <w:vAlign w:val="center"/>
          </w:tcPr>
          <w:p w14:paraId="14E812B8">
            <w:pPr>
              <w:spacing w:line="240" w:lineRule="auto"/>
              <w:jc w:val="right"/>
            </w:pPr>
            <w:r>
              <w:rPr>
                <w:rFonts w:ascii="宋体" w:hAnsi="宋体" w:eastAsia="宋体" w:cs="宋体"/>
                <w:b w:val="0"/>
              </w:rPr>
              <w:t>-</w:t>
            </w:r>
          </w:p>
        </w:tc>
        <w:tc>
          <w:tcPr>
            <w:tcW w:w="0" w:type="dxa"/>
            <w:vAlign w:val="center"/>
          </w:tcPr>
          <w:p w14:paraId="3B70710F">
            <w:pPr>
              <w:spacing w:line="240" w:lineRule="auto"/>
              <w:jc w:val="right"/>
            </w:pPr>
            <w:r>
              <w:rPr>
                <w:rFonts w:ascii="宋体" w:hAnsi="宋体" w:eastAsia="宋体" w:cs="宋体"/>
                <w:b w:val="0"/>
              </w:rPr>
              <w:t>459,090.64</w:t>
            </w:r>
          </w:p>
        </w:tc>
        <w:tc>
          <w:tcPr>
            <w:tcW w:w="0" w:type="dxa"/>
            <w:vAlign w:val="center"/>
          </w:tcPr>
          <w:p w14:paraId="48DCA3B2">
            <w:pPr>
              <w:spacing w:line="240" w:lineRule="auto"/>
              <w:jc w:val="right"/>
            </w:pPr>
            <w:r>
              <w:rPr>
                <w:rFonts w:ascii="宋体" w:hAnsi="宋体" w:eastAsia="宋体" w:cs="宋体"/>
                <w:b w:val="0"/>
              </w:rPr>
              <w:t>459,090.64</w:t>
            </w:r>
          </w:p>
        </w:tc>
      </w:tr>
      <w:tr w14:paraId="51FA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DFA773">
            <w:pPr>
              <w:spacing w:line="240" w:lineRule="auto"/>
              <w:jc w:val="center"/>
            </w:pPr>
            <w:r>
              <w:rPr>
                <w:rFonts w:ascii="宋体" w:hAnsi="宋体" w:eastAsia="宋体" w:cs="宋体"/>
                <w:b w:val="0"/>
              </w:rPr>
              <w:t>利率敏感度缺口</w:t>
            </w:r>
          </w:p>
        </w:tc>
        <w:tc>
          <w:tcPr>
            <w:tcW w:w="0" w:type="dxa"/>
            <w:vAlign w:val="center"/>
          </w:tcPr>
          <w:p w14:paraId="2FF947B7">
            <w:pPr>
              <w:spacing w:line="240" w:lineRule="auto"/>
              <w:jc w:val="right"/>
            </w:pPr>
            <w:r>
              <w:rPr>
                <w:rFonts w:ascii="宋体" w:hAnsi="宋体" w:eastAsia="宋体" w:cs="宋体"/>
                <w:b w:val="0"/>
              </w:rPr>
              <w:t>8,576,285.62</w:t>
            </w:r>
          </w:p>
        </w:tc>
        <w:tc>
          <w:tcPr>
            <w:tcW w:w="0" w:type="dxa"/>
            <w:vAlign w:val="center"/>
          </w:tcPr>
          <w:p w14:paraId="42529BB8">
            <w:pPr>
              <w:spacing w:line="240" w:lineRule="auto"/>
              <w:jc w:val="right"/>
            </w:pPr>
            <w:r>
              <w:rPr>
                <w:rFonts w:ascii="宋体" w:hAnsi="宋体" w:eastAsia="宋体" w:cs="宋体"/>
                <w:b w:val="0"/>
              </w:rPr>
              <w:t>-</w:t>
            </w:r>
          </w:p>
        </w:tc>
        <w:tc>
          <w:tcPr>
            <w:tcW w:w="0" w:type="dxa"/>
            <w:vAlign w:val="center"/>
          </w:tcPr>
          <w:p w14:paraId="56E75B59">
            <w:pPr>
              <w:spacing w:line="240" w:lineRule="auto"/>
              <w:jc w:val="right"/>
            </w:pPr>
            <w:r>
              <w:rPr>
                <w:rFonts w:ascii="宋体" w:hAnsi="宋体" w:eastAsia="宋体" w:cs="宋体"/>
                <w:b w:val="0"/>
              </w:rPr>
              <w:t>6,967,197.86</w:t>
            </w:r>
          </w:p>
        </w:tc>
        <w:tc>
          <w:tcPr>
            <w:tcW w:w="0" w:type="dxa"/>
            <w:vAlign w:val="center"/>
          </w:tcPr>
          <w:p w14:paraId="79CD5385">
            <w:pPr>
              <w:spacing w:line="240" w:lineRule="auto"/>
              <w:jc w:val="right"/>
            </w:pPr>
            <w:r>
              <w:rPr>
                <w:rFonts w:ascii="宋体" w:hAnsi="宋体" w:eastAsia="宋体" w:cs="宋体"/>
                <w:b w:val="0"/>
              </w:rPr>
              <w:t>-</w:t>
            </w:r>
          </w:p>
        </w:tc>
        <w:tc>
          <w:tcPr>
            <w:tcW w:w="0" w:type="dxa"/>
            <w:vAlign w:val="center"/>
          </w:tcPr>
          <w:p w14:paraId="5CB801F7">
            <w:pPr>
              <w:spacing w:line="240" w:lineRule="auto"/>
              <w:jc w:val="right"/>
            </w:pPr>
            <w:r>
              <w:rPr>
                <w:rFonts w:ascii="宋体" w:hAnsi="宋体" w:eastAsia="宋体" w:cs="宋体"/>
                <w:b w:val="0"/>
              </w:rPr>
              <w:t>-</w:t>
            </w:r>
          </w:p>
        </w:tc>
        <w:tc>
          <w:tcPr>
            <w:tcW w:w="0" w:type="dxa"/>
            <w:vAlign w:val="center"/>
          </w:tcPr>
          <w:p w14:paraId="42F08EB5">
            <w:pPr>
              <w:spacing w:line="240" w:lineRule="auto"/>
              <w:jc w:val="right"/>
            </w:pPr>
            <w:r>
              <w:rPr>
                <w:rFonts w:ascii="宋体" w:hAnsi="宋体" w:eastAsia="宋体" w:cs="宋体"/>
                <w:b w:val="0"/>
              </w:rPr>
              <w:t>116,264,219.30</w:t>
            </w:r>
          </w:p>
        </w:tc>
        <w:tc>
          <w:tcPr>
            <w:tcW w:w="0" w:type="dxa"/>
            <w:vAlign w:val="center"/>
          </w:tcPr>
          <w:p w14:paraId="4C09E2C5">
            <w:pPr>
              <w:spacing w:line="240" w:lineRule="auto"/>
              <w:jc w:val="right"/>
            </w:pPr>
            <w:r>
              <w:rPr>
                <w:rFonts w:ascii="宋体" w:hAnsi="宋体" w:eastAsia="宋体" w:cs="宋体"/>
                <w:b w:val="0"/>
              </w:rPr>
              <w:t>131,807,702.78</w:t>
            </w:r>
          </w:p>
        </w:tc>
      </w:tr>
    </w:tbl>
    <w:p w14:paraId="365FC73F">
      <w:r>
        <w:rPr>
          <w:rFonts w:ascii="宋体" w:hAnsi="宋体" w:eastAsia="宋体" w:cs="宋体"/>
          <w:b w:val="0"/>
        </w:rPr>
        <w:t>注：表中所示为本基金资产及负债的账面价值，并按照合约规定的利率重新定价日或到期日孰早者予以分类。</w:t>
      </w:r>
    </w:p>
    <w:p w14:paraId="2E2C54E1"/>
    <w:p w14:paraId="6306758C">
      <w:r>
        <w:rPr>
          <w:rFonts w:ascii="宋体" w:hAnsi="宋体" w:eastAsia="宋体" w:cs="宋体"/>
          <w:b/>
        </w:rPr>
        <w:t>6.4.13.4.1.2 利率风险的敏感性分析</w:t>
      </w:r>
    </w:p>
    <w:p w14:paraId="2A43EBD3">
      <w:r>
        <w:rPr>
          <w:rFonts w:ascii="宋体" w:hAnsi="宋体" w:eastAsia="宋体" w:cs="宋体"/>
          <w:b w:val="0"/>
        </w:rPr>
        <w:t xml:space="preserve">    于2025年06月30日，本基金持有的交易性债券投资公允价值占基金资产净值的比例为5.74%，(2024年12月31日：5.29%)，因此市场利率的变动对于本基金净资产无重大影响，(2024年12月31日：同)。</w:t>
      </w:r>
    </w:p>
    <w:p w14:paraId="6E8C30E4"/>
    <w:p w14:paraId="0385CBF9">
      <w:r>
        <w:rPr>
          <w:rFonts w:ascii="宋体" w:hAnsi="宋体" w:eastAsia="宋体" w:cs="宋体"/>
          <w:b/>
        </w:rPr>
        <w:t>6.4.13.4.2 外汇风险</w:t>
      </w:r>
    </w:p>
    <w:p w14:paraId="4ECE2AB1">
      <w:pPr>
        <w:jc w:val="left"/>
      </w:pPr>
      <w:r>
        <w:rPr>
          <w:rFonts w:ascii="宋体" w:hAnsi="宋体" w:eastAsia="宋体" w:cs="宋体"/>
          <w:b w:val="0"/>
        </w:rPr>
        <w:t xml:space="preserve">    外汇风险是指金融工具的公允价值或未来现金流量因外汇汇率变动而发生波动的风险。本基金持有不以记账本位币计价的资产，因此存在相应的外汇风险。本基金管理人每日对本基金的外汇头寸进行监控。</w:t>
      </w:r>
    </w:p>
    <w:p w14:paraId="6B80346B"/>
    <w:p w14:paraId="4453C3A0">
      <w:r>
        <w:rPr>
          <w:rFonts w:ascii="宋体" w:hAnsi="宋体" w:eastAsia="宋体" w:cs="宋体"/>
          <w:b/>
        </w:rPr>
        <w:t>6.4.13.4.2.1 外汇风险敞口</w:t>
      </w:r>
    </w:p>
    <w:p w14:paraId="4021808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1525"/>
        <w:gridCol w:w="1581"/>
        <w:gridCol w:w="1525"/>
        <w:gridCol w:w="1582"/>
      </w:tblGrid>
      <w:tr w14:paraId="1FCA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4D587A06">
            <w:pPr>
              <w:spacing w:line="240" w:lineRule="auto"/>
              <w:jc w:val="center"/>
            </w:pPr>
            <w:r>
              <w:rPr>
                <w:rFonts w:ascii="宋体" w:hAnsi="宋体" w:eastAsia="宋体" w:cs="宋体"/>
                <w:b w:val="0"/>
              </w:rPr>
              <w:t>项目</w:t>
            </w:r>
          </w:p>
        </w:tc>
        <w:tc>
          <w:tcPr>
            <w:tcW w:w="3077" w:type="pct"/>
            <w:gridSpan w:val="4"/>
            <w:shd w:val="clear" w:color="auto" w:fill="D9D9D9"/>
            <w:vAlign w:val="center"/>
          </w:tcPr>
          <w:p w14:paraId="4563D764">
            <w:pPr>
              <w:spacing w:line="240" w:lineRule="auto"/>
              <w:jc w:val="center"/>
            </w:pPr>
            <w:r>
              <w:rPr>
                <w:rFonts w:ascii="宋体" w:hAnsi="宋体" w:eastAsia="宋体" w:cs="宋体"/>
                <w:b w:val="0"/>
              </w:rPr>
              <w:t>本期末2025年06月30日</w:t>
            </w:r>
          </w:p>
        </w:tc>
      </w:tr>
      <w:tr w14:paraId="4EA6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B8704A4"/>
        </w:tc>
        <w:tc>
          <w:tcPr>
            <w:tcW w:w="769" w:type="pct"/>
            <w:shd w:val="clear" w:color="auto" w:fill="D9D9D9"/>
            <w:vAlign w:val="center"/>
          </w:tcPr>
          <w:p w14:paraId="002C514E">
            <w:pPr>
              <w:spacing w:line="240" w:lineRule="auto"/>
              <w:jc w:val="center"/>
            </w:pPr>
            <w:r>
              <w:rPr>
                <w:rFonts w:ascii="宋体" w:hAnsi="宋体" w:eastAsia="宋体" w:cs="宋体"/>
                <w:b w:val="0"/>
              </w:rPr>
              <w:t>美元折合人民币</w:t>
            </w:r>
          </w:p>
        </w:tc>
        <w:tc>
          <w:tcPr>
            <w:tcW w:w="769" w:type="pct"/>
            <w:shd w:val="clear" w:color="auto" w:fill="D9D9D9"/>
            <w:vAlign w:val="center"/>
          </w:tcPr>
          <w:p w14:paraId="0144E4B1">
            <w:pPr>
              <w:spacing w:line="240" w:lineRule="auto"/>
              <w:jc w:val="center"/>
            </w:pPr>
            <w:r>
              <w:rPr>
                <w:rFonts w:ascii="宋体" w:hAnsi="宋体" w:eastAsia="宋体" w:cs="宋体"/>
                <w:b w:val="0"/>
              </w:rPr>
              <w:t>港币折合人民币</w:t>
            </w:r>
          </w:p>
        </w:tc>
        <w:tc>
          <w:tcPr>
            <w:tcW w:w="769" w:type="pct"/>
            <w:shd w:val="clear" w:color="auto" w:fill="D9D9D9"/>
            <w:vAlign w:val="center"/>
          </w:tcPr>
          <w:p w14:paraId="7189D09E">
            <w:pPr>
              <w:spacing w:line="240" w:lineRule="auto"/>
              <w:jc w:val="center"/>
            </w:pPr>
            <w:r>
              <w:rPr>
                <w:rFonts w:ascii="宋体" w:hAnsi="宋体" w:eastAsia="宋体" w:cs="宋体"/>
                <w:b w:val="0"/>
              </w:rPr>
              <w:t>其他币种折合人民币</w:t>
            </w:r>
          </w:p>
        </w:tc>
        <w:tc>
          <w:tcPr>
            <w:tcW w:w="769" w:type="pct"/>
            <w:shd w:val="clear" w:color="auto" w:fill="D9D9D9"/>
            <w:vAlign w:val="center"/>
          </w:tcPr>
          <w:p w14:paraId="25645F4C">
            <w:pPr>
              <w:spacing w:line="240" w:lineRule="auto"/>
              <w:jc w:val="center"/>
            </w:pPr>
            <w:r>
              <w:rPr>
                <w:rFonts w:ascii="宋体" w:hAnsi="宋体" w:eastAsia="宋体" w:cs="宋体"/>
                <w:b w:val="0"/>
              </w:rPr>
              <w:t>合计</w:t>
            </w:r>
          </w:p>
        </w:tc>
      </w:tr>
      <w:tr w14:paraId="608D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D53604">
            <w:pPr>
              <w:spacing w:line="240" w:lineRule="auto"/>
              <w:jc w:val="left"/>
            </w:pPr>
            <w:r>
              <w:rPr>
                <w:rFonts w:ascii="宋体" w:hAnsi="宋体" w:eastAsia="宋体" w:cs="宋体"/>
                <w:b w:val="0"/>
              </w:rPr>
              <w:t>以外币计价的资产</w:t>
            </w:r>
          </w:p>
        </w:tc>
        <w:tc>
          <w:tcPr>
            <w:tcW w:w="0" w:type="dxa"/>
          </w:tcPr>
          <w:p w14:paraId="61CD26D2">
            <w:pPr>
              <w:spacing w:line="240" w:lineRule="auto"/>
              <w:jc w:val="right"/>
            </w:pPr>
          </w:p>
        </w:tc>
        <w:tc>
          <w:tcPr>
            <w:tcW w:w="0" w:type="dxa"/>
          </w:tcPr>
          <w:p w14:paraId="76160A67">
            <w:pPr>
              <w:spacing w:line="240" w:lineRule="auto"/>
              <w:jc w:val="right"/>
            </w:pPr>
          </w:p>
        </w:tc>
        <w:tc>
          <w:tcPr>
            <w:tcW w:w="0" w:type="dxa"/>
          </w:tcPr>
          <w:p w14:paraId="0C99CE2E">
            <w:pPr>
              <w:spacing w:line="240" w:lineRule="auto"/>
              <w:jc w:val="right"/>
            </w:pPr>
          </w:p>
        </w:tc>
        <w:tc>
          <w:tcPr>
            <w:tcW w:w="0" w:type="dxa"/>
          </w:tcPr>
          <w:p w14:paraId="6D15B3C7">
            <w:pPr>
              <w:spacing w:line="240" w:lineRule="auto"/>
              <w:jc w:val="right"/>
            </w:pPr>
          </w:p>
        </w:tc>
      </w:tr>
      <w:tr w14:paraId="1091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26FBF4">
            <w:pPr>
              <w:spacing w:line="240" w:lineRule="auto"/>
              <w:jc w:val="left"/>
            </w:pPr>
            <w:r>
              <w:rPr>
                <w:rFonts w:ascii="宋体" w:hAnsi="宋体" w:eastAsia="宋体" w:cs="宋体"/>
                <w:b w:val="0"/>
              </w:rPr>
              <w:t>交易性金融资产</w:t>
            </w:r>
          </w:p>
        </w:tc>
        <w:tc>
          <w:tcPr>
            <w:tcW w:w="0" w:type="dxa"/>
          </w:tcPr>
          <w:p w14:paraId="40A1C0D6">
            <w:pPr>
              <w:spacing w:line="240" w:lineRule="auto"/>
              <w:jc w:val="right"/>
            </w:pPr>
            <w:r>
              <w:rPr>
                <w:rFonts w:ascii="宋体" w:hAnsi="宋体" w:eastAsia="宋体" w:cs="宋体"/>
                <w:b w:val="0"/>
              </w:rPr>
              <w:t>-</w:t>
            </w:r>
          </w:p>
        </w:tc>
        <w:tc>
          <w:tcPr>
            <w:tcW w:w="0" w:type="dxa"/>
          </w:tcPr>
          <w:p w14:paraId="13F76217">
            <w:pPr>
              <w:spacing w:line="240" w:lineRule="auto"/>
              <w:jc w:val="right"/>
            </w:pPr>
            <w:r>
              <w:rPr>
                <w:rFonts w:ascii="宋体" w:hAnsi="宋体" w:eastAsia="宋体" w:cs="宋体"/>
                <w:b w:val="0"/>
              </w:rPr>
              <w:t>66,112,982.55</w:t>
            </w:r>
          </w:p>
        </w:tc>
        <w:tc>
          <w:tcPr>
            <w:tcW w:w="0" w:type="dxa"/>
          </w:tcPr>
          <w:p w14:paraId="5BF053E2">
            <w:pPr>
              <w:spacing w:line="240" w:lineRule="auto"/>
              <w:jc w:val="right"/>
            </w:pPr>
            <w:r>
              <w:rPr>
                <w:rFonts w:ascii="宋体" w:hAnsi="宋体" w:eastAsia="宋体" w:cs="宋体"/>
                <w:b w:val="0"/>
              </w:rPr>
              <w:t>-</w:t>
            </w:r>
          </w:p>
        </w:tc>
        <w:tc>
          <w:tcPr>
            <w:tcW w:w="0" w:type="dxa"/>
          </w:tcPr>
          <w:p w14:paraId="2C11B94B">
            <w:pPr>
              <w:spacing w:line="240" w:lineRule="auto"/>
              <w:jc w:val="right"/>
            </w:pPr>
            <w:r>
              <w:rPr>
                <w:rFonts w:ascii="宋体" w:hAnsi="宋体" w:eastAsia="宋体" w:cs="宋体"/>
                <w:b w:val="0"/>
              </w:rPr>
              <w:t>66,112,982.55</w:t>
            </w:r>
          </w:p>
        </w:tc>
      </w:tr>
      <w:tr w14:paraId="6941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7ECBB1">
            <w:pPr>
              <w:spacing w:line="240" w:lineRule="auto"/>
              <w:jc w:val="left"/>
            </w:pPr>
            <w:r>
              <w:rPr>
                <w:rFonts w:ascii="宋体" w:hAnsi="宋体" w:eastAsia="宋体" w:cs="宋体"/>
                <w:b w:val="0"/>
              </w:rPr>
              <w:t>应收股利</w:t>
            </w:r>
          </w:p>
        </w:tc>
        <w:tc>
          <w:tcPr>
            <w:tcW w:w="0" w:type="dxa"/>
          </w:tcPr>
          <w:p w14:paraId="794FBCD8">
            <w:pPr>
              <w:spacing w:line="240" w:lineRule="auto"/>
              <w:jc w:val="right"/>
            </w:pPr>
            <w:r>
              <w:rPr>
                <w:rFonts w:ascii="宋体" w:hAnsi="宋体" w:eastAsia="宋体" w:cs="宋体"/>
                <w:b w:val="0"/>
              </w:rPr>
              <w:t>-</w:t>
            </w:r>
          </w:p>
        </w:tc>
        <w:tc>
          <w:tcPr>
            <w:tcW w:w="0" w:type="dxa"/>
          </w:tcPr>
          <w:p w14:paraId="48F8B042">
            <w:pPr>
              <w:spacing w:line="240" w:lineRule="auto"/>
              <w:jc w:val="right"/>
            </w:pPr>
            <w:r>
              <w:rPr>
                <w:rFonts w:ascii="宋体" w:hAnsi="宋体" w:eastAsia="宋体" w:cs="宋体"/>
                <w:b w:val="0"/>
              </w:rPr>
              <w:t>18,033.77</w:t>
            </w:r>
          </w:p>
        </w:tc>
        <w:tc>
          <w:tcPr>
            <w:tcW w:w="0" w:type="dxa"/>
          </w:tcPr>
          <w:p w14:paraId="0572B318">
            <w:pPr>
              <w:spacing w:line="240" w:lineRule="auto"/>
              <w:jc w:val="right"/>
            </w:pPr>
            <w:r>
              <w:rPr>
                <w:rFonts w:ascii="宋体" w:hAnsi="宋体" w:eastAsia="宋体" w:cs="宋体"/>
                <w:b w:val="0"/>
              </w:rPr>
              <w:t>-</w:t>
            </w:r>
          </w:p>
        </w:tc>
        <w:tc>
          <w:tcPr>
            <w:tcW w:w="0" w:type="dxa"/>
          </w:tcPr>
          <w:p w14:paraId="1C3D9CD6">
            <w:pPr>
              <w:spacing w:line="240" w:lineRule="auto"/>
              <w:jc w:val="right"/>
            </w:pPr>
            <w:r>
              <w:rPr>
                <w:rFonts w:ascii="宋体" w:hAnsi="宋体" w:eastAsia="宋体" w:cs="宋体"/>
                <w:b w:val="0"/>
              </w:rPr>
              <w:t>18,033.77</w:t>
            </w:r>
          </w:p>
        </w:tc>
      </w:tr>
      <w:tr w14:paraId="4D52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50DA4C">
            <w:pPr>
              <w:spacing w:line="240" w:lineRule="auto"/>
              <w:jc w:val="left"/>
            </w:pPr>
            <w:r>
              <w:rPr>
                <w:rFonts w:ascii="宋体" w:hAnsi="宋体" w:eastAsia="宋体" w:cs="宋体"/>
                <w:b w:val="0"/>
              </w:rPr>
              <w:t>资产合计</w:t>
            </w:r>
          </w:p>
        </w:tc>
        <w:tc>
          <w:tcPr>
            <w:tcW w:w="0" w:type="dxa"/>
          </w:tcPr>
          <w:p w14:paraId="1C61E16F">
            <w:pPr>
              <w:spacing w:line="240" w:lineRule="auto"/>
              <w:jc w:val="right"/>
            </w:pPr>
            <w:r>
              <w:rPr>
                <w:rFonts w:ascii="宋体" w:hAnsi="宋体" w:eastAsia="宋体" w:cs="宋体"/>
                <w:b w:val="0"/>
              </w:rPr>
              <w:t>-</w:t>
            </w:r>
          </w:p>
        </w:tc>
        <w:tc>
          <w:tcPr>
            <w:tcW w:w="0" w:type="dxa"/>
          </w:tcPr>
          <w:p w14:paraId="172D3806">
            <w:pPr>
              <w:spacing w:line="240" w:lineRule="auto"/>
              <w:jc w:val="right"/>
            </w:pPr>
            <w:r>
              <w:rPr>
                <w:rFonts w:ascii="宋体" w:hAnsi="宋体" w:eastAsia="宋体" w:cs="宋体"/>
                <w:b w:val="0"/>
              </w:rPr>
              <w:t>66,131,016.32</w:t>
            </w:r>
          </w:p>
        </w:tc>
        <w:tc>
          <w:tcPr>
            <w:tcW w:w="0" w:type="dxa"/>
          </w:tcPr>
          <w:p w14:paraId="75A4A576">
            <w:pPr>
              <w:spacing w:line="240" w:lineRule="auto"/>
              <w:jc w:val="right"/>
            </w:pPr>
            <w:r>
              <w:rPr>
                <w:rFonts w:ascii="宋体" w:hAnsi="宋体" w:eastAsia="宋体" w:cs="宋体"/>
                <w:b w:val="0"/>
              </w:rPr>
              <w:t>-</w:t>
            </w:r>
          </w:p>
        </w:tc>
        <w:tc>
          <w:tcPr>
            <w:tcW w:w="0" w:type="dxa"/>
          </w:tcPr>
          <w:p w14:paraId="2B028A53">
            <w:pPr>
              <w:spacing w:line="240" w:lineRule="auto"/>
              <w:jc w:val="right"/>
            </w:pPr>
            <w:r>
              <w:rPr>
                <w:rFonts w:ascii="宋体" w:hAnsi="宋体" w:eastAsia="宋体" w:cs="宋体"/>
                <w:b w:val="0"/>
              </w:rPr>
              <w:t>66,131,016.32</w:t>
            </w:r>
          </w:p>
        </w:tc>
      </w:tr>
      <w:tr w14:paraId="4040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9A0348">
            <w:pPr>
              <w:spacing w:line="240" w:lineRule="auto"/>
              <w:jc w:val="left"/>
            </w:pPr>
            <w:r>
              <w:rPr>
                <w:rFonts w:ascii="宋体" w:hAnsi="宋体" w:eastAsia="宋体" w:cs="宋体"/>
                <w:b w:val="0"/>
              </w:rPr>
              <w:t>以外币计价的负债</w:t>
            </w:r>
          </w:p>
        </w:tc>
        <w:tc>
          <w:tcPr>
            <w:tcW w:w="0" w:type="dxa"/>
          </w:tcPr>
          <w:p w14:paraId="3AAC2F00">
            <w:pPr>
              <w:spacing w:line="240" w:lineRule="auto"/>
              <w:jc w:val="right"/>
            </w:pPr>
          </w:p>
        </w:tc>
        <w:tc>
          <w:tcPr>
            <w:tcW w:w="0" w:type="dxa"/>
          </w:tcPr>
          <w:p w14:paraId="3C03AE6D">
            <w:pPr>
              <w:spacing w:line="240" w:lineRule="auto"/>
              <w:jc w:val="right"/>
            </w:pPr>
          </w:p>
        </w:tc>
        <w:tc>
          <w:tcPr>
            <w:tcW w:w="0" w:type="dxa"/>
          </w:tcPr>
          <w:p w14:paraId="35233096">
            <w:pPr>
              <w:spacing w:line="240" w:lineRule="auto"/>
              <w:jc w:val="right"/>
            </w:pPr>
          </w:p>
        </w:tc>
        <w:tc>
          <w:tcPr>
            <w:tcW w:w="0" w:type="dxa"/>
          </w:tcPr>
          <w:p w14:paraId="22AEF124">
            <w:pPr>
              <w:spacing w:line="240" w:lineRule="auto"/>
              <w:jc w:val="right"/>
            </w:pPr>
          </w:p>
        </w:tc>
      </w:tr>
      <w:tr w14:paraId="7EFF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D0FABC">
            <w:pPr>
              <w:spacing w:line="240" w:lineRule="auto"/>
              <w:jc w:val="left"/>
            </w:pPr>
            <w:r>
              <w:rPr>
                <w:rFonts w:ascii="宋体" w:hAnsi="宋体" w:eastAsia="宋体" w:cs="宋体"/>
                <w:b w:val="0"/>
              </w:rPr>
              <w:t>负债合计</w:t>
            </w:r>
          </w:p>
        </w:tc>
        <w:tc>
          <w:tcPr>
            <w:tcW w:w="0" w:type="dxa"/>
          </w:tcPr>
          <w:p w14:paraId="79B94561">
            <w:pPr>
              <w:spacing w:line="240" w:lineRule="auto"/>
              <w:jc w:val="right"/>
            </w:pPr>
            <w:r>
              <w:rPr>
                <w:rFonts w:ascii="宋体" w:hAnsi="宋体" w:eastAsia="宋体" w:cs="宋体"/>
                <w:b w:val="0"/>
              </w:rPr>
              <w:t>-</w:t>
            </w:r>
          </w:p>
        </w:tc>
        <w:tc>
          <w:tcPr>
            <w:tcW w:w="0" w:type="dxa"/>
          </w:tcPr>
          <w:p w14:paraId="180E6D72">
            <w:pPr>
              <w:spacing w:line="240" w:lineRule="auto"/>
              <w:jc w:val="right"/>
            </w:pPr>
            <w:r>
              <w:rPr>
                <w:rFonts w:ascii="宋体" w:hAnsi="宋体" w:eastAsia="宋体" w:cs="宋体"/>
                <w:b w:val="0"/>
              </w:rPr>
              <w:t>-</w:t>
            </w:r>
          </w:p>
        </w:tc>
        <w:tc>
          <w:tcPr>
            <w:tcW w:w="0" w:type="dxa"/>
          </w:tcPr>
          <w:p w14:paraId="39AA1968">
            <w:pPr>
              <w:spacing w:line="240" w:lineRule="auto"/>
              <w:jc w:val="right"/>
            </w:pPr>
            <w:r>
              <w:rPr>
                <w:rFonts w:ascii="宋体" w:hAnsi="宋体" w:eastAsia="宋体" w:cs="宋体"/>
                <w:b w:val="0"/>
              </w:rPr>
              <w:t>-</w:t>
            </w:r>
          </w:p>
        </w:tc>
        <w:tc>
          <w:tcPr>
            <w:tcW w:w="0" w:type="dxa"/>
          </w:tcPr>
          <w:p w14:paraId="6A825DA5">
            <w:pPr>
              <w:spacing w:line="240" w:lineRule="auto"/>
              <w:jc w:val="right"/>
            </w:pPr>
            <w:r>
              <w:rPr>
                <w:rFonts w:ascii="宋体" w:hAnsi="宋体" w:eastAsia="宋体" w:cs="宋体"/>
                <w:b w:val="0"/>
              </w:rPr>
              <w:t>-</w:t>
            </w:r>
          </w:p>
        </w:tc>
      </w:tr>
      <w:tr w14:paraId="1750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D201FA">
            <w:pPr>
              <w:spacing w:line="240" w:lineRule="auto"/>
              <w:jc w:val="left"/>
            </w:pPr>
            <w:r>
              <w:rPr>
                <w:rFonts w:ascii="宋体" w:hAnsi="宋体" w:eastAsia="宋体" w:cs="宋体"/>
                <w:b w:val="0"/>
              </w:rPr>
              <w:t>资产负债表外汇风险敞口净额</w:t>
            </w:r>
          </w:p>
        </w:tc>
        <w:tc>
          <w:tcPr>
            <w:tcW w:w="0" w:type="dxa"/>
          </w:tcPr>
          <w:p w14:paraId="73143567">
            <w:pPr>
              <w:spacing w:line="240" w:lineRule="auto"/>
              <w:jc w:val="right"/>
            </w:pPr>
            <w:r>
              <w:rPr>
                <w:rFonts w:ascii="宋体" w:hAnsi="宋体" w:eastAsia="宋体" w:cs="宋体"/>
                <w:b w:val="0"/>
              </w:rPr>
              <w:t>-</w:t>
            </w:r>
          </w:p>
        </w:tc>
        <w:tc>
          <w:tcPr>
            <w:tcW w:w="0" w:type="dxa"/>
          </w:tcPr>
          <w:p w14:paraId="1D563EC7">
            <w:pPr>
              <w:spacing w:line="240" w:lineRule="auto"/>
              <w:jc w:val="right"/>
            </w:pPr>
            <w:r>
              <w:rPr>
                <w:rFonts w:ascii="宋体" w:hAnsi="宋体" w:eastAsia="宋体" w:cs="宋体"/>
                <w:b w:val="0"/>
              </w:rPr>
              <w:t>66,131,016.32</w:t>
            </w:r>
          </w:p>
        </w:tc>
        <w:tc>
          <w:tcPr>
            <w:tcW w:w="0" w:type="dxa"/>
          </w:tcPr>
          <w:p w14:paraId="0C6A7705">
            <w:pPr>
              <w:spacing w:line="240" w:lineRule="auto"/>
              <w:jc w:val="right"/>
            </w:pPr>
            <w:r>
              <w:rPr>
                <w:rFonts w:ascii="宋体" w:hAnsi="宋体" w:eastAsia="宋体" w:cs="宋体"/>
                <w:b w:val="0"/>
              </w:rPr>
              <w:t>-</w:t>
            </w:r>
          </w:p>
        </w:tc>
        <w:tc>
          <w:tcPr>
            <w:tcW w:w="0" w:type="dxa"/>
          </w:tcPr>
          <w:p w14:paraId="6B3E1EFF">
            <w:pPr>
              <w:spacing w:line="240" w:lineRule="auto"/>
              <w:jc w:val="right"/>
            </w:pPr>
            <w:r>
              <w:rPr>
                <w:rFonts w:ascii="宋体" w:hAnsi="宋体" w:eastAsia="宋体" w:cs="宋体"/>
                <w:b w:val="0"/>
              </w:rPr>
              <w:t>66,131,016.32</w:t>
            </w:r>
          </w:p>
        </w:tc>
      </w:tr>
      <w:tr w14:paraId="40B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52C2A66E">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72CD1A27">
            <w:pPr>
              <w:spacing w:line="240" w:lineRule="auto"/>
              <w:jc w:val="center"/>
            </w:pPr>
            <w:r>
              <w:rPr>
                <w:rFonts w:ascii="宋体" w:hAnsi="宋体" w:eastAsia="宋体" w:cs="宋体"/>
                <w:b w:val="0"/>
              </w:rPr>
              <w:t>上年度末2024年12月31日</w:t>
            </w:r>
          </w:p>
        </w:tc>
      </w:tr>
      <w:tr w14:paraId="5878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406A3F9"/>
        </w:tc>
        <w:tc>
          <w:tcPr>
            <w:tcW w:w="0" w:type="dxa"/>
            <w:shd w:val="clear" w:color="auto" w:fill="D9D9D9"/>
            <w:vAlign w:val="center"/>
          </w:tcPr>
          <w:p w14:paraId="24798150">
            <w:pPr>
              <w:spacing w:line="240" w:lineRule="auto"/>
              <w:jc w:val="center"/>
            </w:pPr>
            <w:r>
              <w:rPr>
                <w:rFonts w:ascii="宋体" w:hAnsi="宋体" w:eastAsia="宋体" w:cs="宋体"/>
                <w:b w:val="0"/>
              </w:rPr>
              <w:t>美元折合人民币</w:t>
            </w:r>
          </w:p>
        </w:tc>
        <w:tc>
          <w:tcPr>
            <w:tcW w:w="0" w:type="dxa"/>
            <w:shd w:val="clear" w:color="auto" w:fill="D9D9D9"/>
            <w:vAlign w:val="center"/>
          </w:tcPr>
          <w:p w14:paraId="5934E32E">
            <w:pPr>
              <w:spacing w:line="240" w:lineRule="auto"/>
              <w:jc w:val="center"/>
            </w:pPr>
            <w:r>
              <w:rPr>
                <w:rFonts w:ascii="宋体" w:hAnsi="宋体" w:eastAsia="宋体" w:cs="宋体"/>
                <w:b w:val="0"/>
              </w:rPr>
              <w:t>港币折合人民币</w:t>
            </w:r>
          </w:p>
        </w:tc>
        <w:tc>
          <w:tcPr>
            <w:tcW w:w="0" w:type="dxa"/>
            <w:shd w:val="clear" w:color="auto" w:fill="D9D9D9"/>
            <w:vAlign w:val="center"/>
          </w:tcPr>
          <w:p w14:paraId="3CB468A4">
            <w:pPr>
              <w:spacing w:line="240" w:lineRule="auto"/>
              <w:jc w:val="center"/>
            </w:pPr>
            <w:r>
              <w:rPr>
                <w:rFonts w:ascii="宋体" w:hAnsi="宋体" w:eastAsia="宋体" w:cs="宋体"/>
                <w:b w:val="0"/>
              </w:rPr>
              <w:t>其他币种折合人民币</w:t>
            </w:r>
          </w:p>
        </w:tc>
        <w:tc>
          <w:tcPr>
            <w:tcW w:w="0" w:type="dxa"/>
            <w:shd w:val="clear" w:color="auto" w:fill="D9D9D9"/>
            <w:vAlign w:val="center"/>
          </w:tcPr>
          <w:p w14:paraId="4CABCFC5">
            <w:pPr>
              <w:spacing w:line="240" w:lineRule="auto"/>
              <w:jc w:val="center"/>
            </w:pPr>
            <w:r>
              <w:rPr>
                <w:rFonts w:ascii="宋体" w:hAnsi="宋体" w:eastAsia="宋体" w:cs="宋体"/>
                <w:b w:val="0"/>
              </w:rPr>
              <w:t>合计</w:t>
            </w:r>
          </w:p>
        </w:tc>
      </w:tr>
      <w:tr w14:paraId="03E0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A305B9">
            <w:pPr>
              <w:spacing w:line="240" w:lineRule="auto"/>
              <w:jc w:val="left"/>
            </w:pPr>
            <w:r>
              <w:rPr>
                <w:rFonts w:ascii="宋体" w:hAnsi="宋体" w:eastAsia="宋体" w:cs="宋体"/>
                <w:b w:val="0"/>
              </w:rPr>
              <w:t>以外币计价的资产</w:t>
            </w:r>
          </w:p>
        </w:tc>
        <w:tc>
          <w:tcPr>
            <w:tcW w:w="0" w:type="dxa"/>
          </w:tcPr>
          <w:p w14:paraId="33E42E7B">
            <w:pPr>
              <w:spacing w:line="240" w:lineRule="auto"/>
              <w:jc w:val="right"/>
            </w:pPr>
          </w:p>
        </w:tc>
        <w:tc>
          <w:tcPr>
            <w:tcW w:w="0" w:type="dxa"/>
          </w:tcPr>
          <w:p w14:paraId="1531F567">
            <w:pPr>
              <w:spacing w:line="240" w:lineRule="auto"/>
              <w:jc w:val="right"/>
            </w:pPr>
          </w:p>
        </w:tc>
        <w:tc>
          <w:tcPr>
            <w:tcW w:w="0" w:type="dxa"/>
          </w:tcPr>
          <w:p w14:paraId="7728E14B">
            <w:pPr>
              <w:spacing w:line="240" w:lineRule="auto"/>
              <w:jc w:val="right"/>
            </w:pPr>
          </w:p>
        </w:tc>
        <w:tc>
          <w:tcPr>
            <w:tcW w:w="0" w:type="dxa"/>
          </w:tcPr>
          <w:p w14:paraId="202CDF0B">
            <w:pPr>
              <w:spacing w:line="240" w:lineRule="auto"/>
              <w:jc w:val="right"/>
            </w:pPr>
          </w:p>
        </w:tc>
      </w:tr>
      <w:tr w14:paraId="7B9F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690D29">
            <w:pPr>
              <w:spacing w:line="240" w:lineRule="auto"/>
              <w:jc w:val="left"/>
            </w:pPr>
            <w:r>
              <w:rPr>
                <w:rFonts w:ascii="宋体" w:hAnsi="宋体" w:eastAsia="宋体" w:cs="宋体"/>
                <w:b w:val="0"/>
              </w:rPr>
              <w:t>交易性金融资产</w:t>
            </w:r>
          </w:p>
        </w:tc>
        <w:tc>
          <w:tcPr>
            <w:tcW w:w="0" w:type="dxa"/>
          </w:tcPr>
          <w:p w14:paraId="03323458">
            <w:pPr>
              <w:spacing w:line="240" w:lineRule="auto"/>
              <w:jc w:val="right"/>
            </w:pPr>
            <w:r>
              <w:rPr>
                <w:rFonts w:ascii="宋体" w:hAnsi="宋体" w:eastAsia="宋体" w:cs="宋体"/>
                <w:b w:val="0"/>
              </w:rPr>
              <w:t>-</w:t>
            </w:r>
          </w:p>
        </w:tc>
        <w:tc>
          <w:tcPr>
            <w:tcW w:w="0" w:type="dxa"/>
          </w:tcPr>
          <w:p w14:paraId="4E56B485">
            <w:pPr>
              <w:spacing w:line="240" w:lineRule="auto"/>
              <w:jc w:val="right"/>
            </w:pPr>
            <w:r>
              <w:rPr>
                <w:rFonts w:ascii="宋体" w:hAnsi="宋体" w:eastAsia="宋体" w:cs="宋体"/>
                <w:b w:val="0"/>
              </w:rPr>
              <w:t>22,202,591.51</w:t>
            </w:r>
          </w:p>
        </w:tc>
        <w:tc>
          <w:tcPr>
            <w:tcW w:w="0" w:type="dxa"/>
          </w:tcPr>
          <w:p w14:paraId="54A158D0">
            <w:pPr>
              <w:spacing w:line="240" w:lineRule="auto"/>
              <w:jc w:val="right"/>
            </w:pPr>
            <w:r>
              <w:rPr>
                <w:rFonts w:ascii="宋体" w:hAnsi="宋体" w:eastAsia="宋体" w:cs="宋体"/>
                <w:b w:val="0"/>
              </w:rPr>
              <w:t>-</w:t>
            </w:r>
          </w:p>
        </w:tc>
        <w:tc>
          <w:tcPr>
            <w:tcW w:w="0" w:type="dxa"/>
          </w:tcPr>
          <w:p w14:paraId="5B9DC5B8">
            <w:pPr>
              <w:spacing w:line="240" w:lineRule="auto"/>
              <w:jc w:val="right"/>
            </w:pPr>
            <w:r>
              <w:rPr>
                <w:rFonts w:ascii="宋体" w:hAnsi="宋体" w:eastAsia="宋体" w:cs="宋体"/>
                <w:b w:val="0"/>
              </w:rPr>
              <w:t>22,202,591.51</w:t>
            </w:r>
          </w:p>
        </w:tc>
      </w:tr>
      <w:tr w14:paraId="2AE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10D2F5">
            <w:pPr>
              <w:spacing w:line="240" w:lineRule="auto"/>
              <w:jc w:val="left"/>
            </w:pPr>
            <w:r>
              <w:rPr>
                <w:rFonts w:ascii="宋体" w:hAnsi="宋体" w:eastAsia="宋体" w:cs="宋体"/>
                <w:b w:val="0"/>
              </w:rPr>
              <w:t>资产合计</w:t>
            </w:r>
          </w:p>
        </w:tc>
        <w:tc>
          <w:tcPr>
            <w:tcW w:w="0" w:type="dxa"/>
          </w:tcPr>
          <w:p w14:paraId="383CCF0A">
            <w:pPr>
              <w:spacing w:line="240" w:lineRule="auto"/>
              <w:jc w:val="right"/>
            </w:pPr>
            <w:r>
              <w:rPr>
                <w:rFonts w:ascii="宋体" w:hAnsi="宋体" w:eastAsia="宋体" w:cs="宋体"/>
                <w:b w:val="0"/>
              </w:rPr>
              <w:t>-</w:t>
            </w:r>
          </w:p>
        </w:tc>
        <w:tc>
          <w:tcPr>
            <w:tcW w:w="0" w:type="dxa"/>
          </w:tcPr>
          <w:p w14:paraId="51970AE5">
            <w:pPr>
              <w:spacing w:line="240" w:lineRule="auto"/>
              <w:jc w:val="right"/>
            </w:pPr>
            <w:r>
              <w:rPr>
                <w:rFonts w:ascii="宋体" w:hAnsi="宋体" w:eastAsia="宋体" w:cs="宋体"/>
                <w:b w:val="0"/>
              </w:rPr>
              <w:t>22,202,591.51</w:t>
            </w:r>
          </w:p>
        </w:tc>
        <w:tc>
          <w:tcPr>
            <w:tcW w:w="0" w:type="dxa"/>
          </w:tcPr>
          <w:p w14:paraId="7A4EB949">
            <w:pPr>
              <w:spacing w:line="240" w:lineRule="auto"/>
              <w:jc w:val="right"/>
            </w:pPr>
            <w:r>
              <w:rPr>
                <w:rFonts w:ascii="宋体" w:hAnsi="宋体" w:eastAsia="宋体" w:cs="宋体"/>
                <w:b w:val="0"/>
              </w:rPr>
              <w:t>-</w:t>
            </w:r>
          </w:p>
        </w:tc>
        <w:tc>
          <w:tcPr>
            <w:tcW w:w="0" w:type="dxa"/>
          </w:tcPr>
          <w:p w14:paraId="007A0F3B">
            <w:pPr>
              <w:spacing w:line="240" w:lineRule="auto"/>
              <w:jc w:val="right"/>
            </w:pPr>
            <w:r>
              <w:rPr>
                <w:rFonts w:ascii="宋体" w:hAnsi="宋体" w:eastAsia="宋体" w:cs="宋体"/>
                <w:b w:val="0"/>
              </w:rPr>
              <w:t>22,202,591.51</w:t>
            </w:r>
          </w:p>
        </w:tc>
      </w:tr>
      <w:tr w14:paraId="44C3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214077">
            <w:pPr>
              <w:spacing w:line="240" w:lineRule="auto"/>
              <w:jc w:val="left"/>
            </w:pPr>
            <w:r>
              <w:rPr>
                <w:rFonts w:ascii="宋体" w:hAnsi="宋体" w:eastAsia="宋体" w:cs="宋体"/>
                <w:b w:val="0"/>
              </w:rPr>
              <w:t>以外币计价的负债</w:t>
            </w:r>
          </w:p>
        </w:tc>
        <w:tc>
          <w:tcPr>
            <w:tcW w:w="0" w:type="dxa"/>
          </w:tcPr>
          <w:p w14:paraId="5421D524">
            <w:pPr>
              <w:spacing w:line="240" w:lineRule="auto"/>
              <w:jc w:val="right"/>
            </w:pPr>
          </w:p>
        </w:tc>
        <w:tc>
          <w:tcPr>
            <w:tcW w:w="0" w:type="dxa"/>
          </w:tcPr>
          <w:p w14:paraId="7A217B8F">
            <w:pPr>
              <w:spacing w:line="240" w:lineRule="auto"/>
              <w:jc w:val="right"/>
            </w:pPr>
          </w:p>
        </w:tc>
        <w:tc>
          <w:tcPr>
            <w:tcW w:w="0" w:type="dxa"/>
          </w:tcPr>
          <w:p w14:paraId="560398D2">
            <w:pPr>
              <w:spacing w:line="240" w:lineRule="auto"/>
              <w:jc w:val="right"/>
            </w:pPr>
          </w:p>
        </w:tc>
        <w:tc>
          <w:tcPr>
            <w:tcW w:w="0" w:type="dxa"/>
          </w:tcPr>
          <w:p w14:paraId="36D77970">
            <w:pPr>
              <w:spacing w:line="240" w:lineRule="auto"/>
              <w:jc w:val="right"/>
            </w:pPr>
          </w:p>
        </w:tc>
      </w:tr>
      <w:tr w14:paraId="6FFC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6C0C0E">
            <w:pPr>
              <w:spacing w:line="240" w:lineRule="auto"/>
              <w:jc w:val="left"/>
            </w:pPr>
            <w:r>
              <w:rPr>
                <w:rFonts w:ascii="宋体" w:hAnsi="宋体" w:eastAsia="宋体" w:cs="宋体"/>
                <w:b w:val="0"/>
              </w:rPr>
              <w:t>负债合计</w:t>
            </w:r>
          </w:p>
        </w:tc>
        <w:tc>
          <w:tcPr>
            <w:tcW w:w="0" w:type="dxa"/>
          </w:tcPr>
          <w:p w14:paraId="615D0420">
            <w:pPr>
              <w:spacing w:line="240" w:lineRule="auto"/>
              <w:jc w:val="right"/>
            </w:pPr>
            <w:r>
              <w:rPr>
                <w:rFonts w:ascii="宋体" w:hAnsi="宋体" w:eastAsia="宋体" w:cs="宋体"/>
                <w:b w:val="0"/>
              </w:rPr>
              <w:t>-</w:t>
            </w:r>
          </w:p>
        </w:tc>
        <w:tc>
          <w:tcPr>
            <w:tcW w:w="0" w:type="dxa"/>
          </w:tcPr>
          <w:p w14:paraId="4B1CA0BE">
            <w:pPr>
              <w:spacing w:line="240" w:lineRule="auto"/>
              <w:jc w:val="right"/>
            </w:pPr>
            <w:r>
              <w:rPr>
                <w:rFonts w:ascii="宋体" w:hAnsi="宋体" w:eastAsia="宋体" w:cs="宋体"/>
                <w:b w:val="0"/>
              </w:rPr>
              <w:t>-</w:t>
            </w:r>
          </w:p>
        </w:tc>
        <w:tc>
          <w:tcPr>
            <w:tcW w:w="0" w:type="dxa"/>
          </w:tcPr>
          <w:p w14:paraId="49777AC3">
            <w:pPr>
              <w:spacing w:line="240" w:lineRule="auto"/>
              <w:jc w:val="right"/>
            </w:pPr>
            <w:r>
              <w:rPr>
                <w:rFonts w:ascii="宋体" w:hAnsi="宋体" w:eastAsia="宋体" w:cs="宋体"/>
                <w:b w:val="0"/>
              </w:rPr>
              <w:t>-</w:t>
            </w:r>
          </w:p>
        </w:tc>
        <w:tc>
          <w:tcPr>
            <w:tcW w:w="0" w:type="dxa"/>
          </w:tcPr>
          <w:p w14:paraId="771A52C4">
            <w:pPr>
              <w:spacing w:line="240" w:lineRule="auto"/>
              <w:jc w:val="right"/>
            </w:pPr>
            <w:r>
              <w:rPr>
                <w:rFonts w:ascii="宋体" w:hAnsi="宋体" w:eastAsia="宋体" w:cs="宋体"/>
                <w:b w:val="0"/>
              </w:rPr>
              <w:t>-</w:t>
            </w:r>
          </w:p>
        </w:tc>
      </w:tr>
      <w:tr w14:paraId="73CF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817407">
            <w:pPr>
              <w:spacing w:line="240" w:lineRule="auto"/>
              <w:jc w:val="left"/>
            </w:pPr>
            <w:r>
              <w:rPr>
                <w:rFonts w:ascii="宋体" w:hAnsi="宋体" w:eastAsia="宋体" w:cs="宋体"/>
                <w:b w:val="0"/>
              </w:rPr>
              <w:t>资产负债表外汇风险敞口净额</w:t>
            </w:r>
          </w:p>
        </w:tc>
        <w:tc>
          <w:tcPr>
            <w:tcW w:w="0" w:type="dxa"/>
          </w:tcPr>
          <w:p w14:paraId="61233E7C">
            <w:pPr>
              <w:spacing w:line="240" w:lineRule="auto"/>
              <w:jc w:val="right"/>
            </w:pPr>
            <w:r>
              <w:rPr>
                <w:rFonts w:ascii="宋体" w:hAnsi="宋体" w:eastAsia="宋体" w:cs="宋体"/>
                <w:b w:val="0"/>
              </w:rPr>
              <w:t>-</w:t>
            </w:r>
          </w:p>
        </w:tc>
        <w:tc>
          <w:tcPr>
            <w:tcW w:w="0" w:type="dxa"/>
          </w:tcPr>
          <w:p w14:paraId="000ACD50">
            <w:pPr>
              <w:spacing w:line="240" w:lineRule="auto"/>
              <w:jc w:val="right"/>
            </w:pPr>
            <w:r>
              <w:rPr>
                <w:rFonts w:ascii="宋体" w:hAnsi="宋体" w:eastAsia="宋体" w:cs="宋体"/>
                <w:b w:val="0"/>
              </w:rPr>
              <w:t>22,202,591.51</w:t>
            </w:r>
          </w:p>
        </w:tc>
        <w:tc>
          <w:tcPr>
            <w:tcW w:w="0" w:type="dxa"/>
          </w:tcPr>
          <w:p w14:paraId="17756E7E">
            <w:pPr>
              <w:spacing w:line="240" w:lineRule="auto"/>
              <w:jc w:val="right"/>
            </w:pPr>
            <w:r>
              <w:rPr>
                <w:rFonts w:ascii="宋体" w:hAnsi="宋体" w:eastAsia="宋体" w:cs="宋体"/>
                <w:b w:val="0"/>
              </w:rPr>
              <w:t>-</w:t>
            </w:r>
          </w:p>
        </w:tc>
        <w:tc>
          <w:tcPr>
            <w:tcW w:w="0" w:type="dxa"/>
          </w:tcPr>
          <w:p w14:paraId="05C56E7D">
            <w:pPr>
              <w:spacing w:line="240" w:lineRule="auto"/>
              <w:jc w:val="right"/>
            </w:pPr>
            <w:r>
              <w:rPr>
                <w:rFonts w:ascii="宋体" w:hAnsi="宋体" w:eastAsia="宋体" w:cs="宋体"/>
                <w:b w:val="0"/>
              </w:rPr>
              <w:t>22,202,591.51</w:t>
            </w:r>
          </w:p>
        </w:tc>
      </w:tr>
    </w:tbl>
    <w:p w14:paraId="185620DF"/>
    <w:p w14:paraId="54E3D235">
      <w:r>
        <w:rPr>
          <w:rFonts w:ascii="宋体" w:hAnsi="宋体" w:eastAsia="宋体" w:cs="宋体"/>
          <w:b/>
        </w:rPr>
        <w:t>6.4.13.4.2.2 外汇风险的敏感性分析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14:paraId="57BC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E7B3EB5">
            <w:pPr>
              <w:spacing w:line="240" w:lineRule="auto"/>
              <w:jc w:val="center"/>
            </w:pPr>
            <w:r>
              <w:rPr>
                <w:rFonts w:ascii="宋体" w:hAnsi="宋体" w:eastAsia="宋体" w:cs="宋体"/>
                <w:b w:val="0"/>
              </w:rPr>
              <w:t>假设</w:t>
            </w:r>
          </w:p>
        </w:tc>
        <w:tc>
          <w:tcPr>
            <w:tcW w:w="3846" w:type="pct"/>
            <w:gridSpan w:val="3"/>
            <w:vAlign w:val="center"/>
          </w:tcPr>
          <w:p w14:paraId="46B2D4CB">
            <w:pPr>
              <w:spacing w:line="240" w:lineRule="auto"/>
              <w:jc w:val="left"/>
            </w:pPr>
            <w:r>
              <w:rPr>
                <w:rFonts w:ascii="宋体" w:hAnsi="宋体" w:eastAsia="宋体" w:cs="宋体"/>
                <w:b w:val="0"/>
              </w:rPr>
              <w:t>除汇率以外的其他市场变量保持不变</w:t>
            </w:r>
          </w:p>
        </w:tc>
      </w:tr>
      <w:tr w14:paraId="1754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303EFCD">
            <w:pPr>
              <w:spacing w:line="240" w:lineRule="auto"/>
              <w:jc w:val="center"/>
            </w:pPr>
            <w:r>
              <w:rPr>
                <w:rFonts w:ascii="宋体" w:hAnsi="宋体" w:eastAsia="宋体" w:cs="宋体"/>
                <w:b w:val="0"/>
              </w:rPr>
              <w:t>分析</w:t>
            </w:r>
          </w:p>
        </w:tc>
        <w:tc>
          <w:tcPr>
            <w:tcW w:w="1154" w:type="pct"/>
            <w:vMerge w:val="restart"/>
            <w:vAlign w:val="center"/>
          </w:tcPr>
          <w:p w14:paraId="5DFE53D8">
            <w:pPr>
              <w:spacing w:line="240" w:lineRule="auto"/>
              <w:jc w:val="center"/>
            </w:pPr>
            <w:r>
              <w:rPr>
                <w:rFonts w:ascii="宋体" w:hAnsi="宋体" w:eastAsia="宋体" w:cs="宋体"/>
                <w:b w:val="0"/>
              </w:rPr>
              <w:t>相关风险变量的变动</w:t>
            </w:r>
          </w:p>
        </w:tc>
        <w:tc>
          <w:tcPr>
            <w:tcW w:w="2692" w:type="pct"/>
            <w:gridSpan w:val="2"/>
            <w:vAlign w:val="center"/>
          </w:tcPr>
          <w:p w14:paraId="064DB004">
            <w:pPr>
              <w:spacing w:line="240" w:lineRule="auto"/>
              <w:jc w:val="center"/>
            </w:pPr>
            <w:r>
              <w:rPr>
                <w:rFonts w:ascii="宋体" w:hAnsi="宋体" w:eastAsia="宋体" w:cs="宋体"/>
                <w:b w:val="0"/>
              </w:rPr>
              <w:t>对资产负债表日基金资产净值的影响金额（单位：人民币元）</w:t>
            </w:r>
          </w:p>
        </w:tc>
      </w:tr>
      <w:tr w14:paraId="6611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3B30911"/>
        </w:tc>
        <w:tc>
          <w:tcPr>
            <w:vMerge w:val="continue"/>
          </w:tcPr>
          <w:p w14:paraId="588DDA35"/>
        </w:tc>
        <w:tc>
          <w:tcPr>
            <w:tcW w:w="1346" w:type="pct"/>
            <w:vAlign w:val="center"/>
          </w:tcPr>
          <w:p w14:paraId="0998E253">
            <w:pPr>
              <w:spacing w:line="240" w:lineRule="auto"/>
              <w:jc w:val="center"/>
            </w:pPr>
            <w:r>
              <w:rPr>
                <w:rFonts w:ascii="宋体" w:hAnsi="宋体" w:eastAsia="宋体" w:cs="宋体"/>
                <w:b w:val="0"/>
              </w:rPr>
              <w:t>本期末2025年06月30日</w:t>
            </w:r>
          </w:p>
        </w:tc>
        <w:tc>
          <w:tcPr>
            <w:tcW w:w="1346" w:type="pct"/>
            <w:vAlign w:val="center"/>
          </w:tcPr>
          <w:p w14:paraId="159F26A7">
            <w:pPr>
              <w:spacing w:line="240" w:lineRule="auto"/>
              <w:jc w:val="center"/>
            </w:pPr>
            <w:r>
              <w:rPr>
                <w:rFonts w:ascii="宋体" w:hAnsi="宋体" w:eastAsia="宋体" w:cs="宋体"/>
                <w:b w:val="0"/>
              </w:rPr>
              <w:t>上年度末2024年12月31日</w:t>
            </w:r>
          </w:p>
        </w:tc>
      </w:tr>
      <w:tr w14:paraId="6F70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1A8FE8D"/>
        </w:tc>
        <w:tc>
          <w:tcPr>
            <w:tcW w:w="0" w:type="dxa"/>
            <w:vAlign w:val="center"/>
          </w:tcPr>
          <w:p w14:paraId="0C89A0AD">
            <w:pPr>
              <w:spacing w:line="240" w:lineRule="auto"/>
              <w:jc w:val="left"/>
            </w:pPr>
            <w:r>
              <w:rPr>
                <w:rFonts w:ascii="宋体" w:hAnsi="宋体" w:eastAsia="宋体" w:cs="宋体"/>
                <w:b w:val="0"/>
              </w:rPr>
              <w:t>1. 所有外币相对人民币升值5%</w:t>
            </w:r>
          </w:p>
        </w:tc>
        <w:tc>
          <w:tcPr>
            <w:tcW w:w="0" w:type="dxa"/>
            <w:vAlign w:val="center"/>
          </w:tcPr>
          <w:p w14:paraId="6C36C95C">
            <w:pPr>
              <w:spacing w:line="240" w:lineRule="auto"/>
              <w:jc w:val="right"/>
            </w:pPr>
            <w:r>
              <w:rPr>
                <w:rFonts w:ascii="宋体" w:hAnsi="宋体" w:eastAsia="宋体" w:cs="宋体"/>
                <w:b w:val="0"/>
              </w:rPr>
              <w:t>3,306,550.82</w:t>
            </w:r>
          </w:p>
        </w:tc>
        <w:tc>
          <w:tcPr>
            <w:tcW w:w="0" w:type="dxa"/>
            <w:vAlign w:val="center"/>
          </w:tcPr>
          <w:p w14:paraId="22154978">
            <w:pPr>
              <w:spacing w:line="240" w:lineRule="auto"/>
              <w:jc w:val="right"/>
            </w:pPr>
            <w:r>
              <w:rPr>
                <w:rFonts w:ascii="宋体" w:hAnsi="宋体" w:eastAsia="宋体" w:cs="宋体"/>
                <w:b w:val="0"/>
              </w:rPr>
              <w:t>1,110,129.58</w:t>
            </w:r>
          </w:p>
        </w:tc>
      </w:tr>
      <w:tr w14:paraId="386D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7448726"/>
        </w:tc>
        <w:tc>
          <w:tcPr>
            <w:tcW w:w="0" w:type="dxa"/>
            <w:vAlign w:val="center"/>
          </w:tcPr>
          <w:p w14:paraId="1FAD1C7B">
            <w:pPr>
              <w:spacing w:line="240" w:lineRule="auto"/>
              <w:jc w:val="left"/>
            </w:pPr>
            <w:r>
              <w:rPr>
                <w:rFonts w:ascii="宋体" w:hAnsi="宋体" w:eastAsia="宋体" w:cs="宋体"/>
                <w:b w:val="0"/>
              </w:rPr>
              <w:t>2. 所有外币相对人民币贬值5%</w:t>
            </w:r>
          </w:p>
        </w:tc>
        <w:tc>
          <w:tcPr>
            <w:tcW w:w="0" w:type="dxa"/>
            <w:vAlign w:val="center"/>
          </w:tcPr>
          <w:p w14:paraId="3048B54D">
            <w:pPr>
              <w:spacing w:line="240" w:lineRule="auto"/>
              <w:jc w:val="right"/>
            </w:pPr>
            <w:r>
              <w:rPr>
                <w:rFonts w:ascii="宋体" w:hAnsi="宋体" w:eastAsia="宋体" w:cs="宋体"/>
                <w:b w:val="0"/>
              </w:rPr>
              <w:t>-3,306,550.82</w:t>
            </w:r>
          </w:p>
        </w:tc>
        <w:tc>
          <w:tcPr>
            <w:tcW w:w="0" w:type="dxa"/>
            <w:vAlign w:val="center"/>
          </w:tcPr>
          <w:p w14:paraId="754F967D">
            <w:pPr>
              <w:spacing w:line="240" w:lineRule="auto"/>
              <w:jc w:val="right"/>
            </w:pPr>
            <w:r>
              <w:rPr>
                <w:rFonts w:ascii="宋体" w:hAnsi="宋体" w:eastAsia="宋体" w:cs="宋体"/>
                <w:b w:val="0"/>
              </w:rPr>
              <w:t>-1,110,129.58</w:t>
            </w:r>
          </w:p>
        </w:tc>
      </w:tr>
    </w:tbl>
    <w:p w14:paraId="27276C35"/>
    <w:p w14:paraId="16C0AC99">
      <w:r>
        <w:rPr>
          <w:rFonts w:ascii="宋体" w:hAnsi="宋体" w:eastAsia="宋体" w:cs="宋体"/>
          <w:b/>
        </w:rPr>
        <w:t>6.4.13.4.3 其他价格风险</w:t>
      </w:r>
    </w:p>
    <w:p w14:paraId="00EF125A">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对港股通标的股票（包括沪港通股票及深港通股票）的投资比例不超过股票资产的50%。本基金以医疗健康行业的上市公司股票为主要投资对象，投资于医疗健康相关行业上市公司证券的资产占非现金基金资产的比例不低于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285AE6F2"/>
    <w:p w14:paraId="5C114927">
      <w:r>
        <w:rPr>
          <w:rFonts w:ascii="宋体" w:hAnsi="宋体" w:eastAsia="宋体" w:cs="宋体"/>
          <w:b/>
        </w:rPr>
        <w:t>6.4.13.4.3.1 其他价格风险敞口</w:t>
      </w:r>
    </w:p>
    <w:p w14:paraId="4D1D5F4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1686"/>
        <w:gridCol w:w="1559"/>
        <w:gridCol w:w="1686"/>
        <w:gridCol w:w="1559"/>
      </w:tblGrid>
      <w:tr w14:paraId="1E51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8B4F07B">
            <w:pPr>
              <w:spacing w:line="240" w:lineRule="auto"/>
              <w:jc w:val="center"/>
            </w:pPr>
            <w:r>
              <w:rPr>
                <w:rFonts w:ascii="宋体" w:hAnsi="宋体" w:eastAsia="宋体" w:cs="宋体"/>
                <w:b w:val="0"/>
              </w:rPr>
              <w:t>项目</w:t>
            </w:r>
          </w:p>
        </w:tc>
        <w:tc>
          <w:tcPr>
            <w:tcW w:w="1538" w:type="pct"/>
            <w:gridSpan w:val="2"/>
            <w:shd w:val="clear" w:color="auto" w:fill="D9D9D9"/>
          </w:tcPr>
          <w:p w14:paraId="6B5832C6">
            <w:pPr>
              <w:spacing w:line="240" w:lineRule="auto"/>
              <w:jc w:val="center"/>
            </w:pPr>
            <w:r>
              <w:rPr>
                <w:rFonts w:ascii="宋体" w:hAnsi="宋体" w:eastAsia="宋体" w:cs="宋体"/>
                <w:b w:val="0"/>
              </w:rPr>
              <w:t>本期末2025年06月30日</w:t>
            </w:r>
          </w:p>
        </w:tc>
        <w:tc>
          <w:tcPr>
            <w:tcW w:w="1538" w:type="pct"/>
            <w:gridSpan w:val="2"/>
            <w:shd w:val="clear" w:color="auto" w:fill="D9D9D9"/>
          </w:tcPr>
          <w:p w14:paraId="2743559B">
            <w:pPr>
              <w:spacing w:line="240" w:lineRule="auto"/>
              <w:jc w:val="center"/>
            </w:pPr>
            <w:r>
              <w:rPr>
                <w:rFonts w:ascii="宋体" w:hAnsi="宋体" w:eastAsia="宋体" w:cs="宋体"/>
                <w:b w:val="0"/>
              </w:rPr>
              <w:t>上年度末2024年12月31日</w:t>
            </w:r>
          </w:p>
        </w:tc>
      </w:tr>
      <w:tr w14:paraId="7C03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2F7177F"/>
        </w:tc>
        <w:tc>
          <w:tcPr>
            <w:tcW w:w="615" w:type="pct"/>
            <w:shd w:val="clear" w:color="auto" w:fill="D9D9D9"/>
          </w:tcPr>
          <w:p w14:paraId="5E1B1A98">
            <w:pPr>
              <w:spacing w:line="240" w:lineRule="auto"/>
              <w:jc w:val="center"/>
            </w:pPr>
            <w:r>
              <w:rPr>
                <w:rFonts w:ascii="宋体" w:hAnsi="宋体" w:eastAsia="宋体" w:cs="宋体"/>
                <w:b w:val="0"/>
              </w:rPr>
              <w:t>公允价值</w:t>
            </w:r>
          </w:p>
        </w:tc>
        <w:tc>
          <w:tcPr>
            <w:tcW w:w="923" w:type="pct"/>
            <w:shd w:val="clear" w:color="auto" w:fill="D9D9D9"/>
          </w:tcPr>
          <w:p w14:paraId="1A576F18">
            <w:pPr>
              <w:spacing w:line="240" w:lineRule="auto"/>
              <w:jc w:val="center"/>
            </w:pPr>
            <w:r>
              <w:rPr>
                <w:rFonts w:ascii="宋体" w:hAnsi="宋体" w:eastAsia="宋体" w:cs="宋体"/>
                <w:b w:val="0"/>
              </w:rPr>
              <w:t>占基金资产净值比例(%)</w:t>
            </w:r>
          </w:p>
        </w:tc>
        <w:tc>
          <w:tcPr>
            <w:tcW w:w="615" w:type="pct"/>
            <w:shd w:val="clear" w:color="auto" w:fill="D9D9D9"/>
          </w:tcPr>
          <w:p w14:paraId="0114B039">
            <w:pPr>
              <w:spacing w:line="240" w:lineRule="auto"/>
              <w:jc w:val="center"/>
            </w:pPr>
            <w:r>
              <w:rPr>
                <w:rFonts w:ascii="宋体" w:hAnsi="宋体" w:eastAsia="宋体" w:cs="宋体"/>
                <w:b w:val="0"/>
              </w:rPr>
              <w:t>公允价值</w:t>
            </w:r>
          </w:p>
        </w:tc>
        <w:tc>
          <w:tcPr>
            <w:tcW w:w="923" w:type="pct"/>
            <w:shd w:val="clear" w:color="auto" w:fill="D9D9D9"/>
          </w:tcPr>
          <w:p w14:paraId="2B52EE9A">
            <w:pPr>
              <w:spacing w:line="240" w:lineRule="auto"/>
              <w:jc w:val="center"/>
            </w:pPr>
            <w:r>
              <w:rPr>
                <w:rFonts w:ascii="宋体" w:hAnsi="宋体" w:eastAsia="宋体" w:cs="宋体"/>
                <w:b w:val="0"/>
              </w:rPr>
              <w:t>占基金资产净值比例(%)</w:t>
            </w:r>
          </w:p>
        </w:tc>
      </w:tr>
      <w:tr w14:paraId="6446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AB3F58">
            <w:pPr>
              <w:spacing w:line="240" w:lineRule="auto"/>
              <w:jc w:val="left"/>
            </w:pPr>
            <w:r>
              <w:rPr>
                <w:rFonts w:ascii="宋体" w:hAnsi="宋体" w:eastAsia="宋体" w:cs="宋体"/>
                <w:b w:val="0"/>
              </w:rPr>
              <w:t>交易性金融资产－股票投资</w:t>
            </w:r>
          </w:p>
        </w:tc>
        <w:tc>
          <w:tcPr>
            <w:tcW w:w="0" w:type="dxa"/>
          </w:tcPr>
          <w:p w14:paraId="44AF01F8">
            <w:pPr>
              <w:spacing w:line="240" w:lineRule="auto"/>
              <w:jc w:val="right"/>
            </w:pPr>
            <w:r>
              <w:rPr>
                <w:rFonts w:ascii="宋体" w:hAnsi="宋体" w:eastAsia="宋体" w:cs="宋体"/>
                <w:b w:val="0"/>
              </w:rPr>
              <w:t>141,865,985.69</w:t>
            </w:r>
          </w:p>
        </w:tc>
        <w:tc>
          <w:tcPr>
            <w:tcW w:w="0" w:type="dxa"/>
          </w:tcPr>
          <w:p w14:paraId="69C6242E">
            <w:pPr>
              <w:spacing w:line="240" w:lineRule="auto"/>
              <w:jc w:val="right"/>
            </w:pPr>
            <w:r>
              <w:rPr>
                <w:rFonts w:ascii="宋体" w:hAnsi="宋体" w:eastAsia="宋体" w:cs="宋体"/>
                <w:b w:val="0"/>
              </w:rPr>
              <w:t>89.16</w:t>
            </w:r>
          </w:p>
        </w:tc>
        <w:tc>
          <w:tcPr>
            <w:tcW w:w="0" w:type="dxa"/>
          </w:tcPr>
          <w:p w14:paraId="58596816">
            <w:pPr>
              <w:spacing w:line="240" w:lineRule="auto"/>
              <w:jc w:val="right"/>
            </w:pPr>
            <w:r>
              <w:rPr>
                <w:rFonts w:ascii="宋体" w:hAnsi="宋体" w:eastAsia="宋体" w:cs="宋体"/>
                <w:b w:val="0"/>
              </w:rPr>
              <w:t>116,465,867.38</w:t>
            </w:r>
          </w:p>
        </w:tc>
        <w:tc>
          <w:tcPr>
            <w:tcW w:w="0" w:type="dxa"/>
          </w:tcPr>
          <w:p w14:paraId="1B10C25E">
            <w:pPr>
              <w:spacing w:line="240" w:lineRule="auto"/>
              <w:jc w:val="right"/>
            </w:pPr>
            <w:r>
              <w:rPr>
                <w:rFonts w:ascii="宋体" w:hAnsi="宋体" w:eastAsia="宋体" w:cs="宋体"/>
                <w:b w:val="0"/>
              </w:rPr>
              <w:t>88.36</w:t>
            </w:r>
          </w:p>
        </w:tc>
      </w:tr>
      <w:tr w14:paraId="7C6C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1011BD">
            <w:pPr>
              <w:spacing w:line="240" w:lineRule="auto"/>
              <w:jc w:val="left"/>
            </w:pPr>
            <w:r>
              <w:rPr>
                <w:rFonts w:ascii="宋体" w:hAnsi="宋体" w:eastAsia="宋体" w:cs="宋体"/>
                <w:b w:val="0"/>
              </w:rPr>
              <w:t>交易性金融资产－基金投资</w:t>
            </w:r>
          </w:p>
        </w:tc>
        <w:tc>
          <w:tcPr>
            <w:tcW w:w="0" w:type="dxa"/>
          </w:tcPr>
          <w:p w14:paraId="3BA4F5C2">
            <w:pPr>
              <w:spacing w:line="240" w:lineRule="auto"/>
              <w:jc w:val="right"/>
            </w:pPr>
            <w:r>
              <w:rPr>
                <w:rFonts w:ascii="宋体" w:hAnsi="宋体" w:eastAsia="宋体" w:cs="宋体"/>
                <w:b w:val="0"/>
              </w:rPr>
              <w:t>-</w:t>
            </w:r>
          </w:p>
        </w:tc>
        <w:tc>
          <w:tcPr>
            <w:tcW w:w="0" w:type="dxa"/>
          </w:tcPr>
          <w:p w14:paraId="472C8CAF">
            <w:pPr>
              <w:spacing w:line="240" w:lineRule="auto"/>
              <w:jc w:val="right"/>
            </w:pPr>
            <w:r>
              <w:rPr>
                <w:rFonts w:ascii="宋体" w:hAnsi="宋体" w:eastAsia="宋体" w:cs="宋体"/>
                <w:b w:val="0"/>
              </w:rPr>
              <w:t>-</w:t>
            </w:r>
          </w:p>
        </w:tc>
        <w:tc>
          <w:tcPr>
            <w:tcW w:w="0" w:type="dxa"/>
          </w:tcPr>
          <w:p w14:paraId="39E955AB">
            <w:pPr>
              <w:spacing w:line="240" w:lineRule="auto"/>
              <w:jc w:val="right"/>
            </w:pPr>
            <w:r>
              <w:rPr>
                <w:rFonts w:ascii="宋体" w:hAnsi="宋体" w:eastAsia="宋体" w:cs="宋体"/>
                <w:b w:val="0"/>
              </w:rPr>
              <w:t>-</w:t>
            </w:r>
          </w:p>
        </w:tc>
        <w:tc>
          <w:tcPr>
            <w:tcW w:w="0" w:type="dxa"/>
          </w:tcPr>
          <w:p w14:paraId="77EC0D82">
            <w:pPr>
              <w:spacing w:line="240" w:lineRule="auto"/>
              <w:jc w:val="right"/>
            </w:pPr>
            <w:r>
              <w:rPr>
                <w:rFonts w:ascii="宋体" w:hAnsi="宋体" w:eastAsia="宋体" w:cs="宋体"/>
                <w:b w:val="0"/>
              </w:rPr>
              <w:t>-</w:t>
            </w:r>
          </w:p>
        </w:tc>
      </w:tr>
      <w:tr w14:paraId="2AC9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63CE02">
            <w:pPr>
              <w:spacing w:line="240" w:lineRule="auto"/>
              <w:jc w:val="left"/>
            </w:pPr>
            <w:r>
              <w:rPr>
                <w:rFonts w:ascii="宋体" w:hAnsi="宋体" w:eastAsia="宋体" w:cs="宋体"/>
                <w:b w:val="0"/>
              </w:rPr>
              <w:t>交易性金融资产－贵金属投资</w:t>
            </w:r>
          </w:p>
        </w:tc>
        <w:tc>
          <w:tcPr>
            <w:tcW w:w="0" w:type="dxa"/>
          </w:tcPr>
          <w:p w14:paraId="697E6939">
            <w:pPr>
              <w:spacing w:line="240" w:lineRule="auto"/>
              <w:jc w:val="right"/>
            </w:pPr>
            <w:r>
              <w:rPr>
                <w:rFonts w:ascii="宋体" w:hAnsi="宋体" w:eastAsia="宋体" w:cs="宋体"/>
                <w:b w:val="0"/>
              </w:rPr>
              <w:t>-</w:t>
            </w:r>
          </w:p>
        </w:tc>
        <w:tc>
          <w:tcPr>
            <w:tcW w:w="0" w:type="dxa"/>
          </w:tcPr>
          <w:p w14:paraId="353153AF">
            <w:pPr>
              <w:spacing w:line="240" w:lineRule="auto"/>
              <w:jc w:val="right"/>
            </w:pPr>
            <w:r>
              <w:rPr>
                <w:rFonts w:ascii="宋体" w:hAnsi="宋体" w:eastAsia="宋体" w:cs="宋体"/>
                <w:b w:val="0"/>
              </w:rPr>
              <w:t>-</w:t>
            </w:r>
          </w:p>
        </w:tc>
        <w:tc>
          <w:tcPr>
            <w:tcW w:w="0" w:type="dxa"/>
          </w:tcPr>
          <w:p w14:paraId="33C33878">
            <w:pPr>
              <w:spacing w:line="240" w:lineRule="auto"/>
              <w:jc w:val="right"/>
            </w:pPr>
            <w:r>
              <w:rPr>
                <w:rFonts w:ascii="宋体" w:hAnsi="宋体" w:eastAsia="宋体" w:cs="宋体"/>
                <w:b w:val="0"/>
              </w:rPr>
              <w:t>-</w:t>
            </w:r>
          </w:p>
        </w:tc>
        <w:tc>
          <w:tcPr>
            <w:tcW w:w="0" w:type="dxa"/>
          </w:tcPr>
          <w:p w14:paraId="745CCF62">
            <w:pPr>
              <w:spacing w:line="240" w:lineRule="auto"/>
              <w:jc w:val="right"/>
            </w:pPr>
            <w:r>
              <w:rPr>
                <w:rFonts w:ascii="宋体" w:hAnsi="宋体" w:eastAsia="宋体" w:cs="宋体"/>
                <w:b w:val="0"/>
              </w:rPr>
              <w:t>-</w:t>
            </w:r>
          </w:p>
        </w:tc>
      </w:tr>
      <w:tr w14:paraId="5285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C6F4B9">
            <w:pPr>
              <w:spacing w:line="240" w:lineRule="auto"/>
              <w:jc w:val="left"/>
            </w:pPr>
            <w:r>
              <w:rPr>
                <w:rFonts w:ascii="宋体" w:hAnsi="宋体" w:eastAsia="宋体" w:cs="宋体"/>
                <w:b w:val="0"/>
              </w:rPr>
              <w:t>衍生金融资产－权证投资</w:t>
            </w:r>
          </w:p>
        </w:tc>
        <w:tc>
          <w:tcPr>
            <w:tcW w:w="0" w:type="dxa"/>
          </w:tcPr>
          <w:p w14:paraId="7BF6152B">
            <w:pPr>
              <w:spacing w:line="240" w:lineRule="auto"/>
              <w:jc w:val="right"/>
            </w:pPr>
            <w:r>
              <w:rPr>
                <w:rFonts w:ascii="宋体" w:hAnsi="宋体" w:eastAsia="宋体" w:cs="宋体"/>
                <w:b w:val="0"/>
              </w:rPr>
              <w:t>-</w:t>
            </w:r>
          </w:p>
        </w:tc>
        <w:tc>
          <w:tcPr>
            <w:tcW w:w="0" w:type="dxa"/>
          </w:tcPr>
          <w:p w14:paraId="29ACC8B3">
            <w:pPr>
              <w:spacing w:line="240" w:lineRule="auto"/>
              <w:jc w:val="right"/>
            </w:pPr>
            <w:r>
              <w:rPr>
                <w:rFonts w:ascii="宋体" w:hAnsi="宋体" w:eastAsia="宋体" w:cs="宋体"/>
                <w:b w:val="0"/>
              </w:rPr>
              <w:t>-</w:t>
            </w:r>
          </w:p>
        </w:tc>
        <w:tc>
          <w:tcPr>
            <w:tcW w:w="0" w:type="dxa"/>
          </w:tcPr>
          <w:p w14:paraId="3D60E9DB">
            <w:pPr>
              <w:spacing w:line="240" w:lineRule="auto"/>
              <w:jc w:val="right"/>
            </w:pPr>
            <w:r>
              <w:rPr>
                <w:rFonts w:ascii="宋体" w:hAnsi="宋体" w:eastAsia="宋体" w:cs="宋体"/>
                <w:b w:val="0"/>
              </w:rPr>
              <w:t>-</w:t>
            </w:r>
          </w:p>
        </w:tc>
        <w:tc>
          <w:tcPr>
            <w:tcW w:w="0" w:type="dxa"/>
          </w:tcPr>
          <w:p w14:paraId="44958BDC">
            <w:pPr>
              <w:spacing w:line="240" w:lineRule="auto"/>
              <w:jc w:val="right"/>
            </w:pPr>
            <w:r>
              <w:rPr>
                <w:rFonts w:ascii="宋体" w:hAnsi="宋体" w:eastAsia="宋体" w:cs="宋体"/>
                <w:b w:val="0"/>
              </w:rPr>
              <w:t>-</w:t>
            </w:r>
          </w:p>
        </w:tc>
      </w:tr>
      <w:tr w14:paraId="2D22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417D8C">
            <w:pPr>
              <w:spacing w:line="240" w:lineRule="auto"/>
              <w:jc w:val="left"/>
            </w:pPr>
            <w:r>
              <w:rPr>
                <w:rFonts w:ascii="宋体" w:hAnsi="宋体" w:eastAsia="宋体" w:cs="宋体"/>
                <w:b w:val="0"/>
              </w:rPr>
              <w:t>其他</w:t>
            </w:r>
          </w:p>
        </w:tc>
        <w:tc>
          <w:tcPr>
            <w:tcW w:w="0" w:type="dxa"/>
          </w:tcPr>
          <w:p w14:paraId="7B5442C6">
            <w:pPr>
              <w:spacing w:line="240" w:lineRule="auto"/>
              <w:jc w:val="right"/>
            </w:pPr>
            <w:r>
              <w:rPr>
                <w:rFonts w:ascii="宋体" w:hAnsi="宋体" w:eastAsia="宋体" w:cs="宋体"/>
                <w:b w:val="0"/>
              </w:rPr>
              <w:t>-</w:t>
            </w:r>
          </w:p>
        </w:tc>
        <w:tc>
          <w:tcPr>
            <w:tcW w:w="0" w:type="dxa"/>
          </w:tcPr>
          <w:p w14:paraId="3EE7E4F9">
            <w:pPr>
              <w:spacing w:line="240" w:lineRule="auto"/>
              <w:jc w:val="right"/>
            </w:pPr>
            <w:r>
              <w:rPr>
                <w:rFonts w:ascii="宋体" w:hAnsi="宋体" w:eastAsia="宋体" w:cs="宋体"/>
                <w:b w:val="0"/>
              </w:rPr>
              <w:t>-</w:t>
            </w:r>
          </w:p>
        </w:tc>
        <w:tc>
          <w:tcPr>
            <w:tcW w:w="0" w:type="dxa"/>
          </w:tcPr>
          <w:p w14:paraId="537DF911">
            <w:pPr>
              <w:spacing w:line="240" w:lineRule="auto"/>
              <w:jc w:val="right"/>
            </w:pPr>
            <w:r>
              <w:rPr>
                <w:rFonts w:ascii="宋体" w:hAnsi="宋体" w:eastAsia="宋体" w:cs="宋体"/>
                <w:b w:val="0"/>
              </w:rPr>
              <w:t>-</w:t>
            </w:r>
          </w:p>
        </w:tc>
        <w:tc>
          <w:tcPr>
            <w:tcW w:w="0" w:type="dxa"/>
          </w:tcPr>
          <w:p w14:paraId="730E93FC">
            <w:pPr>
              <w:spacing w:line="240" w:lineRule="auto"/>
              <w:jc w:val="right"/>
            </w:pPr>
            <w:r>
              <w:rPr>
                <w:rFonts w:ascii="宋体" w:hAnsi="宋体" w:eastAsia="宋体" w:cs="宋体"/>
                <w:b w:val="0"/>
              </w:rPr>
              <w:t>-</w:t>
            </w:r>
          </w:p>
        </w:tc>
      </w:tr>
      <w:tr w14:paraId="6AD1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9F5D11">
            <w:pPr>
              <w:spacing w:line="240" w:lineRule="auto"/>
              <w:jc w:val="center"/>
            </w:pPr>
            <w:r>
              <w:rPr>
                <w:rFonts w:ascii="宋体" w:hAnsi="宋体" w:eastAsia="宋体" w:cs="宋体"/>
                <w:b w:val="0"/>
              </w:rPr>
              <w:t>合计</w:t>
            </w:r>
          </w:p>
        </w:tc>
        <w:tc>
          <w:tcPr>
            <w:tcW w:w="0" w:type="dxa"/>
          </w:tcPr>
          <w:p w14:paraId="53C383C4">
            <w:pPr>
              <w:spacing w:line="240" w:lineRule="auto"/>
              <w:jc w:val="right"/>
            </w:pPr>
            <w:r>
              <w:rPr>
                <w:rFonts w:ascii="宋体" w:hAnsi="宋体" w:eastAsia="宋体" w:cs="宋体"/>
                <w:b w:val="0"/>
              </w:rPr>
              <w:t>141,865,985.69</w:t>
            </w:r>
          </w:p>
        </w:tc>
        <w:tc>
          <w:tcPr>
            <w:tcW w:w="0" w:type="dxa"/>
          </w:tcPr>
          <w:p w14:paraId="4DEEA01F">
            <w:pPr>
              <w:spacing w:line="240" w:lineRule="auto"/>
              <w:jc w:val="right"/>
            </w:pPr>
            <w:r>
              <w:rPr>
                <w:rFonts w:ascii="宋体" w:hAnsi="宋体" w:eastAsia="宋体" w:cs="宋体"/>
                <w:b w:val="0"/>
              </w:rPr>
              <w:t>89.16</w:t>
            </w:r>
          </w:p>
        </w:tc>
        <w:tc>
          <w:tcPr>
            <w:tcW w:w="0" w:type="dxa"/>
          </w:tcPr>
          <w:p w14:paraId="2194D0A5">
            <w:pPr>
              <w:spacing w:line="240" w:lineRule="auto"/>
              <w:jc w:val="right"/>
            </w:pPr>
            <w:r>
              <w:rPr>
                <w:rFonts w:ascii="宋体" w:hAnsi="宋体" w:eastAsia="宋体" w:cs="宋体"/>
                <w:b w:val="0"/>
              </w:rPr>
              <w:t>116,465,867.38</w:t>
            </w:r>
          </w:p>
        </w:tc>
        <w:tc>
          <w:tcPr>
            <w:tcW w:w="0" w:type="dxa"/>
          </w:tcPr>
          <w:p w14:paraId="24C6A5E5">
            <w:pPr>
              <w:spacing w:line="240" w:lineRule="auto"/>
              <w:jc w:val="right"/>
            </w:pPr>
            <w:r>
              <w:rPr>
                <w:rFonts w:ascii="宋体" w:hAnsi="宋体" w:eastAsia="宋体" w:cs="宋体"/>
                <w:b w:val="0"/>
              </w:rPr>
              <w:t>88.36</w:t>
            </w:r>
          </w:p>
        </w:tc>
      </w:tr>
    </w:tbl>
    <w:p w14:paraId="3EF305A3"/>
    <w:p w14:paraId="23F2A971">
      <w:r>
        <w:rPr>
          <w:rFonts w:ascii="宋体" w:hAnsi="宋体" w:eastAsia="宋体" w:cs="宋体"/>
          <w:b/>
        </w:rPr>
        <w:t>6.4.13.4.3.2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14:paraId="6B1E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46A373B">
            <w:pPr>
              <w:spacing w:line="240" w:lineRule="auto"/>
              <w:jc w:val="center"/>
            </w:pPr>
            <w:r>
              <w:rPr>
                <w:rFonts w:ascii="宋体" w:hAnsi="宋体" w:eastAsia="宋体" w:cs="宋体"/>
                <w:b w:val="0"/>
              </w:rPr>
              <w:t>假设</w:t>
            </w:r>
          </w:p>
        </w:tc>
        <w:tc>
          <w:tcPr>
            <w:tcW w:w="3846" w:type="pct"/>
            <w:gridSpan w:val="3"/>
          </w:tcPr>
          <w:p w14:paraId="51BDABDE">
            <w:pPr>
              <w:spacing w:line="240" w:lineRule="auto"/>
              <w:jc w:val="left"/>
            </w:pPr>
            <w:r>
              <w:rPr>
                <w:rFonts w:ascii="宋体" w:hAnsi="宋体" w:eastAsia="宋体" w:cs="宋体"/>
                <w:b w:val="0"/>
              </w:rPr>
              <w:t>除沪深300指数以外的其他市场变量保持不变</w:t>
            </w:r>
          </w:p>
        </w:tc>
      </w:tr>
      <w:tr w14:paraId="6417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4463F359">
            <w:pPr>
              <w:spacing w:line="240" w:lineRule="auto"/>
              <w:jc w:val="center"/>
            </w:pPr>
            <w:r>
              <w:rPr>
                <w:rFonts w:ascii="宋体" w:hAnsi="宋体" w:eastAsia="宋体" w:cs="宋体"/>
                <w:b w:val="0"/>
              </w:rPr>
              <w:t>分析</w:t>
            </w:r>
          </w:p>
        </w:tc>
        <w:tc>
          <w:tcPr>
            <w:tcW w:w="1154" w:type="pct"/>
            <w:vMerge w:val="restart"/>
            <w:vAlign w:val="center"/>
          </w:tcPr>
          <w:p w14:paraId="02797115">
            <w:pPr>
              <w:spacing w:line="240" w:lineRule="auto"/>
              <w:jc w:val="center"/>
            </w:pPr>
            <w:r>
              <w:rPr>
                <w:rFonts w:ascii="宋体" w:hAnsi="宋体" w:eastAsia="宋体" w:cs="宋体"/>
                <w:b w:val="0"/>
              </w:rPr>
              <w:t>相关风险变量的变动</w:t>
            </w:r>
          </w:p>
        </w:tc>
        <w:tc>
          <w:tcPr>
            <w:tcW w:w="2692" w:type="pct"/>
            <w:gridSpan w:val="2"/>
            <w:vAlign w:val="center"/>
          </w:tcPr>
          <w:p w14:paraId="20E8A4E8">
            <w:pPr>
              <w:spacing w:line="240" w:lineRule="auto"/>
              <w:jc w:val="center"/>
            </w:pPr>
            <w:r>
              <w:rPr>
                <w:rFonts w:ascii="宋体" w:hAnsi="宋体" w:eastAsia="宋体" w:cs="宋体"/>
                <w:b w:val="0"/>
              </w:rPr>
              <w:t>对资产负债表日基金资产净值的影响金额（单位：人民币元）</w:t>
            </w:r>
          </w:p>
        </w:tc>
      </w:tr>
      <w:tr w14:paraId="5BC8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2FB84CA"/>
        </w:tc>
        <w:tc>
          <w:tcPr>
            <w:vMerge w:val="continue"/>
          </w:tcPr>
          <w:p w14:paraId="33CE8565"/>
        </w:tc>
        <w:tc>
          <w:tcPr>
            <w:tcW w:w="1346" w:type="pct"/>
            <w:vAlign w:val="center"/>
          </w:tcPr>
          <w:p w14:paraId="06BCC93F">
            <w:pPr>
              <w:spacing w:line="240" w:lineRule="auto"/>
              <w:jc w:val="center"/>
            </w:pPr>
            <w:r>
              <w:rPr>
                <w:rFonts w:ascii="宋体" w:hAnsi="宋体" w:eastAsia="宋体" w:cs="宋体"/>
                <w:b w:val="0"/>
              </w:rPr>
              <w:t>本期末2025年06月30日</w:t>
            </w:r>
          </w:p>
        </w:tc>
        <w:tc>
          <w:tcPr>
            <w:tcW w:w="1346" w:type="pct"/>
            <w:vAlign w:val="center"/>
          </w:tcPr>
          <w:p w14:paraId="7626EF31">
            <w:pPr>
              <w:spacing w:line="240" w:lineRule="auto"/>
              <w:jc w:val="center"/>
            </w:pPr>
            <w:r>
              <w:rPr>
                <w:rFonts w:ascii="宋体" w:hAnsi="宋体" w:eastAsia="宋体" w:cs="宋体"/>
                <w:b w:val="0"/>
              </w:rPr>
              <w:t>上年度末2024年12月31日</w:t>
            </w:r>
          </w:p>
        </w:tc>
      </w:tr>
      <w:tr w14:paraId="5CD4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0C7AF36"/>
        </w:tc>
        <w:tc>
          <w:tcPr>
            <w:tcW w:w="0" w:type="dxa"/>
          </w:tcPr>
          <w:p w14:paraId="60CE7581">
            <w:pPr>
              <w:spacing w:line="240" w:lineRule="auto"/>
              <w:jc w:val="left"/>
            </w:pPr>
            <w:r>
              <w:rPr>
                <w:rFonts w:ascii="宋体" w:hAnsi="宋体" w:eastAsia="宋体" w:cs="宋体"/>
                <w:b w:val="0"/>
              </w:rPr>
              <w:t>1.沪深300指数上升5%</w:t>
            </w:r>
          </w:p>
        </w:tc>
        <w:tc>
          <w:tcPr>
            <w:tcW w:w="0" w:type="dxa"/>
          </w:tcPr>
          <w:p w14:paraId="1C81E8AD">
            <w:pPr>
              <w:spacing w:line="240" w:lineRule="auto"/>
              <w:jc w:val="right"/>
            </w:pPr>
            <w:r>
              <w:rPr>
                <w:rFonts w:ascii="宋体" w:hAnsi="宋体" w:eastAsia="宋体" w:cs="宋体"/>
                <w:b w:val="0"/>
              </w:rPr>
              <w:t>11,991,715.58</w:t>
            </w:r>
          </w:p>
        </w:tc>
        <w:tc>
          <w:tcPr>
            <w:tcW w:w="0" w:type="dxa"/>
          </w:tcPr>
          <w:p w14:paraId="1E940E73">
            <w:pPr>
              <w:spacing w:line="240" w:lineRule="auto"/>
              <w:jc w:val="right"/>
            </w:pPr>
            <w:r>
              <w:rPr>
                <w:rFonts w:ascii="宋体" w:hAnsi="宋体" w:eastAsia="宋体" w:cs="宋体"/>
                <w:b w:val="0"/>
              </w:rPr>
              <w:t>5,978,175.12</w:t>
            </w:r>
          </w:p>
        </w:tc>
      </w:tr>
      <w:tr w14:paraId="3301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A7C0AF5"/>
        </w:tc>
        <w:tc>
          <w:tcPr>
            <w:tcW w:w="0" w:type="dxa"/>
          </w:tcPr>
          <w:p w14:paraId="6A86D041">
            <w:pPr>
              <w:spacing w:line="240" w:lineRule="auto"/>
              <w:jc w:val="left"/>
            </w:pPr>
            <w:r>
              <w:rPr>
                <w:rFonts w:ascii="宋体" w:hAnsi="宋体" w:eastAsia="宋体" w:cs="宋体"/>
                <w:b w:val="0"/>
              </w:rPr>
              <w:t>2.沪深300指数下降5%</w:t>
            </w:r>
          </w:p>
        </w:tc>
        <w:tc>
          <w:tcPr>
            <w:tcW w:w="0" w:type="dxa"/>
          </w:tcPr>
          <w:p w14:paraId="29D6E9B2">
            <w:pPr>
              <w:spacing w:line="240" w:lineRule="auto"/>
              <w:jc w:val="right"/>
            </w:pPr>
            <w:r>
              <w:rPr>
                <w:rFonts w:ascii="宋体" w:hAnsi="宋体" w:eastAsia="宋体" w:cs="宋体"/>
                <w:b w:val="0"/>
              </w:rPr>
              <w:t>-11,991,715.58</w:t>
            </w:r>
          </w:p>
        </w:tc>
        <w:tc>
          <w:tcPr>
            <w:tcW w:w="0" w:type="dxa"/>
          </w:tcPr>
          <w:p w14:paraId="6E97245C">
            <w:pPr>
              <w:spacing w:line="240" w:lineRule="auto"/>
              <w:jc w:val="right"/>
            </w:pPr>
            <w:r>
              <w:rPr>
                <w:rFonts w:ascii="宋体" w:hAnsi="宋体" w:eastAsia="宋体" w:cs="宋体"/>
                <w:b w:val="0"/>
              </w:rPr>
              <w:t>-5,978,175.12</w:t>
            </w:r>
          </w:p>
        </w:tc>
      </w:tr>
    </w:tbl>
    <w:p w14:paraId="31A6BB61"/>
    <w:p w14:paraId="5661D7CD">
      <w:r>
        <w:rPr>
          <w:rFonts w:ascii="宋体" w:hAnsi="宋体" w:eastAsia="宋体" w:cs="宋体"/>
          <w:b/>
        </w:rPr>
        <w:t>6.4.14 公允价值</w:t>
      </w:r>
    </w:p>
    <w:p w14:paraId="0C5777B5">
      <w:r>
        <w:rPr>
          <w:rFonts w:ascii="宋体" w:hAnsi="宋体" w:eastAsia="宋体" w:cs="宋体"/>
          <w:b/>
        </w:rPr>
        <w:t>6.4.14.1 金融工具公允价值计量的方法</w:t>
      </w:r>
    </w:p>
    <w:p w14:paraId="27FEDC33">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339EE61B"/>
    <w:p w14:paraId="12B9C705">
      <w:r>
        <w:rPr>
          <w:rFonts w:ascii="宋体" w:hAnsi="宋体" w:eastAsia="宋体" w:cs="宋体"/>
          <w:b/>
        </w:rPr>
        <w:t>6.4.14.2 持续的以公允价值计量的金融工具</w:t>
      </w:r>
    </w:p>
    <w:p w14:paraId="1A4A5DBE">
      <w:r>
        <w:rPr>
          <w:rFonts w:ascii="宋体" w:hAnsi="宋体" w:eastAsia="宋体" w:cs="宋体"/>
          <w:b/>
        </w:rPr>
        <w:t>6.4.14.2.1 各层次金融工具的公允价值</w:t>
      </w:r>
    </w:p>
    <w:p w14:paraId="52EEF49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14:paraId="68F5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shd w:val="clear" w:color="auto" w:fill="D9D9D9"/>
            <w:vAlign w:val="center"/>
          </w:tcPr>
          <w:p w14:paraId="40C7BBB9">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14:paraId="00024552">
            <w:pPr>
              <w:spacing w:line="240" w:lineRule="auto"/>
              <w:jc w:val="center"/>
            </w:pPr>
            <w:r>
              <w:rPr>
                <w:rFonts w:ascii="宋体" w:hAnsi="宋体" w:eastAsia="宋体" w:cs="宋体"/>
                <w:b w:val="0"/>
              </w:rPr>
              <w:t>本期末2025年06月30日</w:t>
            </w:r>
          </w:p>
        </w:tc>
        <w:tc>
          <w:tcPr>
            <w:tcW w:w="1615" w:type="pct"/>
            <w:shd w:val="clear" w:color="auto" w:fill="D9D9D9"/>
            <w:vAlign w:val="center"/>
          </w:tcPr>
          <w:p w14:paraId="5DA6E4E4">
            <w:pPr>
              <w:spacing w:line="240" w:lineRule="auto"/>
              <w:jc w:val="center"/>
            </w:pPr>
            <w:r>
              <w:rPr>
                <w:rFonts w:ascii="宋体" w:hAnsi="宋体" w:eastAsia="宋体" w:cs="宋体"/>
                <w:b w:val="0"/>
              </w:rPr>
              <w:t>上年度末2024年12月31日</w:t>
            </w:r>
          </w:p>
        </w:tc>
      </w:tr>
      <w:tr w14:paraId="0863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55BE773B">
            <w:pPr>
              <w:spacing w:line="240" w:lineRule="auto"/>
              <w:jc w:val="left"/>
            </w:pPr>
            <w:r>
              <w:rPr>
                <w:rFonts w:ascii="宋体" w:hAnsi="宋体" w:eastAsia="宋体" w:cs="宋体"/>
                <w:b w:val="0"/>
              </w:rPr>
              <w:t>第一层次</w:t>
            </w:r>
          </w:p>
        </w:tc>
        <w:tc>
          <w:tcPr>
            <w:tcW w:w="1615" w:type="pct"/>
            <w:vAlign w:val="center"/>
          </w:tcPr>
          <w:p w14:paraId="15BC8538">
            <w:pPr>
              <w:spacing w:line="240" w:lineRule="auto"/>
              <w:jc w:val="right"/>
            </w:pPr>
            <w:r>
              <w:rPr>
                <w:rFonts w:ascii="宋体" w:hAnsi="宋体" w:eastAsia="宋体" w:cs="宋体"/>
                <w:b w:val="0"/>
              </w:rPr>
              <w:t>141,865,985.69</w:t>
            </w:r>
          </w:p>
        </w:tc>
        <w:tc>
          <w:tcPr>
            <w:tcW w:w="1615" w:type="pct"/>
            <w:vAlign w:val="center"/>
          </w:tcPr>
          <w:p w14:paraId="379535DD">
            <w:pPr>
              <w:spacing w:line="240" w:lineRule="auto"/>
              <w:jc w:val="right"/>
            </w:pPr>
            <w:r>
              <w:rPr>
                <w:rFonts w:ascii="宋体" w:hAnsi="宋体" w:eastAsia="宋体" w:cs="宋体"/>
                <w:b w:val="0"/>
              </w:rPr>
              <w:t>116,465,867.38</w:t>
            </w:r>
          </w:p>
        </w:tc>
      </w:tr>
      <w:tr w14:paraId="125D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677EDEDB">
            <w:pPr>
              <w:spacing w:line="240" w:lineRule="auto"/>
              <w:jc w:val="left"/>
            </w:pPr>
            <w:r>
              <w:rPr>
                <w:rFonts w:ascii="宋体" w:hAnsi="宋体" w:eastAsia="宋体" w:cs="宋体"/>
                <w:b w:val="0"/>
              </w:rPr>
              <w:t>第二层次</w:t>
            </w:r>
          </w:p>
        </w:tc>
        <w:tc>
          <w:tcPr>
            <w:tcW w:w="1615" w:type="pct"/>
            <w:vAlign w:val="center"/>
          </w:tcPr>
          <w:p w14:paraId="34DBBEDB">
            <w:pPr>
              <w:spacing w:line="240" w:lineRule="auto"/>
              <w:jc w:val="right"/>
            </w:pPr>
            <w:r>
              <w:rPr>
                <w:rFonts w:ascii="宋体" w:hAnsi="宋体" w:eastAsia="宋体" w:cs="宋体"/>
                <w:b w:val="0"/>
              </w:rPr>
              <w:t>9,128,120.25</w:t>
            </w:r>
          </w:p>
        </w:tc>
        <w:tc>
          <w:tcPr>
            <w:tcW w:w="1615" w:type="pct"/>
            <w:vAlign w:val="center"/>
          </w:tcPr>
          <w:p w14:paraId="258F4C53">
            <w:pPr>
              <w:spacing w:line="240" w:lineRule="auto"/>
              <w:jc w:val="right"/>
            </w:pPr>
            <w:r>
              <w:rPr>
                <w:rFonts w:ascii="宋体" w:hAnsi="宋体" w:eastAsia="宋体" w:cs="宋体"/>
                <w:b w:val="0"/>
              </w:rPr>
              <w:t>6,967,197.86</w:t>
            </w:r>
          </w:p>
        </w:tc>
      </w:tr>
      <w:tr w14:paraId="7C2A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41EFB1D7">
            <w:pPr>
              <w:spacing w:line="240" w:lineRule="auto"/>
              <w:jc w:val="left"/>
            </w:pPr>
            <w:r>
              <w:rPr>
                <w:rFonts w:ascii="宋体" w:hAnsi="宋体" w:eastAsia="宋体" w:cs="宋体"/>
                <w:b w:val="0"/>
              </w:rPr>
              <w:t>第三层次</w:t>
            </w:r>
          </w:p>
        </w:tc>
        <w:tc>
          <w:tcPr>
            <w:tcW w:w="1615" w:type="pct"/>
            <w:vAlign w:val="center"/>
          </w:tcPr>
          <w:p w14:paraId="52895ED0">
            <w:pPr>
              <w:spacing w:line="240" w:lineRule="auto"/>
              <w:jc w:val="right"/>
            </w:pPr>
            <w:r>
              <w:rPr>
                <w:rFonts w:ascii="宋体" w:hAnsi="宋体" w:eastAsia="宋体" w:cs="宋体"/>
                <w:b w:val="0"/>
              </w:rPr>
              <w:t>-</w:t>
            </w:r>
          </w:p>
        </w:tc>
        <w:tc>
          <w:tcPr>
            <w:tcW w:w="1615" w:type="pct"/>
            <w:vAlign w:val="center"/>
          </w:tcPr>
          <w:p w14:paraId="7005E012">
            <w:pPr>
              <w:spacing w:line="240" w:lineRule="auto"/>
              <w:jc w:val="right"/>
            </w:pPr>
            <w:r>
              <w:rPr>
                <w:rFonts w:ascii="宋体" w:hAnsi="宋体" w:eastAsia="宋体" w:cs="宋体"/>
                <w:b w:val="0"/>
              </w:rPr>
              <w:t>-</w:t>
            </w:r>
          </w:p>
        </w:tc>
      </w:tr>
      <w:tr w14:paraId="04CD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1D5787FD">
            <w:pPr>
              <w:spacing w:line="240" w:lineRule="auto"/>
              <w:jc w:val="center"/>
            </w:pPr>
            <w:r>
              <w:rPr>
                <w:rFonts w:ascii="宋体" w:hAnsi="宋体" w:eastAsia="宋体" w:cs="宋体"/>
                <w:b w:val="0"/>
              </w:rPr>
              <w:t>合计</w:t>
            </w:r>
          </w:p>
        </w:tc>
        <w:tc>
          <w:tcPr>
            <w:tcW w:w="1615" w:type="pct"/>
            <w:vAlign w:val="center"/>
          </w:tcPr>
          <w:p w14:paraId="7BDBF184">
            <w:pPr>
              <w:spacing w:line="240" w:lineRule="auto"/>
              <w:jc w:val="right"/>
            </w:pPr>
            <w:r>
              <w:rPr>
                <w:rFonts w:ascii="宋体" w:hAnsi="宋体" w:eastAsia="宋体" w:cs="宋体"/>
                <w:b w:val="0"/>
              </w:rPr>
              <w:t>150,994,105.94</w:t>
            </w:r>
          </w:p>
        </w:tc>
        <w:tc>
          <w:tcPr>
            <w:tcW w:w="1615" w:type="pct"/>
            <w:vAlign w:val="center"/>
          </w:tcPr>
          <w:p w14:paraId="7EF9C5BF">
            <w:pPr>
              <w:spacing w:line="240" w:lineRule="auto"/>
              <w:jc w:val="right"/>
            </w:pPr>
            <w:r>
              <w:rPr>
                <w:rFonts w:ascii="宋体" w:hAnsi="宋体" w:eastAsia="宋体" w:cs="宋体"/>
                <w:b w:val="0"/>
              </w:rPr>
              <w:t>123,433,065.24</w:t>
            </w:r>
          </w:p>
        </w:tc>
      </w:tr>
    </w:tbl>
    <w:p w14:paraId="45D4A905"/>
    <w:p w14:paraId="21A9CBAB">
      <w:r>
        <w:rPr>
          <w:rFonts w:ascii="宋体" w:hAnsi="宋体" w:eastAsia="宋体" w:cs="宋体"/>
          <w:b/>
        </w:rPr>
        <w:t>6.4.14.2.2 公允价值所属层次间的重大变动</w:t>
      </w:r>
    </w:p>
    <w:p w14:paraId="2B57A3F1">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39587C8E"/>
    <w:p w14:paraId="0E5EB769">
      <w:r>
        <w:rPr>
          <w:rFonts w:ascii="宋体" w:hAnsi="宋体" w:eastAsia="宋体" w:cs="宋体"/>
          <w:b/>
        </w:rPr>
        <w:t>6.4.14.3 非持续的以公允价值计量的金融工具的说明</w:t>
      </w:r>
    </w:p>
    <w:p w14:paraId="4DC65E1B">
      <w:r>
        <w:rPr>
          <w:rFonts w:ascii="宋体" w:hAnsi="宋体" w:eastAsia="宋体" w:cs="宋体"/>
          <w:b w:val="0"/>
        </w:rPr>
        <w:t xml:space="preserve">    于2025年06月30日，本基金未持有非持续的以公允价值计量的金融资产（2024年12月31日：同）。</w:t>
      </w:r>
    </w:p>
    <w:p w14:paraId="65DC5860"/>
    <w:p w14:paraId="4C424EDE">
      <w:r>
        <w:rPr>
          <w:rFonts w:ascii="宋体" w:hAnsi="宋体" w:eastAsia="宋体" w:cs="宋体"/>
          <w:b/>
        </w:rPr>
        <w:t>6.4.14.4 不以公允价值计量的金融工具的相关说明</w:t>
      </w:r>
    </w:p>
    <w:p w14:paraId="0D61144E">
      <w:r>
        <w:rPr>
          <w:rFonts w:ascii="宋体" w:hAnsi="宋体" w:eastAsia="宋体" w:cs="宋体"/>
          <w:b w:val="0"/>
        </w:rPr>
        <w:t xml:space="preserve">    不以公允价值计量的金融资产和负债主要包括应收款项和其他金融负债，其账面价值与公允价值相差很小。</w:t>
      </w:r>
    </w:p>
    <w:p w14:paraId="7A9DF583"/>
    <w:p w14:paraId="11CAB993">
      <w:r>
        <w:rPr>
          <w:rFonts w:ascii="宋体" w:hAnsi="宋体" w:eastAsia="宋体" w:cs="宋体"/>
          <w:b/>
        </w:rPr>
        <w:t>6.4.15 有助于理解和分析会计报表需要说明的其他事项</w:t>
      </w:r>
    </w:p>
    <w:p w14:paraId="2B290211">
      <w:pPr>
        <w:jc w:val="left"/>
      </w:pPr>
      <w:r>
        <w:rPr>
          <w:rFonts w:ascii="宋体" w:hAnsi="宋体" w:eastAsia="宋体" w:cs="宋体"/>
          <w:b w:val="0"/>
        </w:rPr>
        <w:t xml:space="preserve">    无。</w:t>
      </w:r>
    </w:p>
    <w:p w14:paraId="0DB1645A">
      <w:pPr>
        <w:pStyle w:val="2"/>
        <w:jc w:val="center"/>
      </w:pPr>
      <w:bookmarkStart w:id="32" w:name="_Toc17985"/>
      <w:r>
        <w:rPr>
          <w:rFonts w:ascii="宋体" w:hAnsi="宋体" w:eastAsia="宋体" w:cs="宋体"/>
        </w:rPr>
        <w:t>§7 投资组合报告</w:t>
      </w:r>
      <w:bookmarkEnd w:id="32"/>
    </w:p>
    <w:p w14:paraId="17D3E3EF">
      <w:pPr>
        <w:pStyle w:val="3"/>
        <w:jc w:val="left"/>
      </w:pPr>
      <w:bookmarkStart w:id="33" w:name="_Toc23529"/>
      <w:r>
        <w:rPr>
          <w:rFonts w:ascii="宋体" w:hAnsi="宋体" w:eastAsia="宋体" w:cs="宋体"/>
        </w:rPr>
        <w:t>7.1 期末基金资产组合情况</w:t>
      </w:r>
      <w:bookmarkEnd w:id="33"/>
    </w:p>
    <w:p w14:paraId="649D6EE7">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307"/>
        <w:gridCol w:w="1686"/>
        <w:gridCol w:w="3307"/>
      </w:tblGrid>
      <w:tr w14:paraId="706E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tcPr>
          <w:p w14:paraId="4ADD9AD0">
            <w:pPr>
              <w:spacing w:line="240" w:lineRule="auto"/>
              <w:jc w:val="center"/>
            </w:pPr>
            <w:r>
              <w:rPr>
                <w:rFonts w:ascii="宋体" w:hAnsi="宋体" w:eastAsia="宋体" w:cs="宋体"/>
                <w:b w:val="0"/>
              </w:rPr>
              <w:t>序号</w:t>
            </w:r>
          </w:p>
        </w:tc>
        <w:tc>
          <w:tcPr>
            <w:tcW w:w="1538" w:type="pct"/>
            <w:shd w:val="clear" w:color="auto" w:fill="D9D9D9"/>
          </w:tcPr>
          <w:p w14:paraId="78658B30">
            <w:pPr>
              <w:spacing w:line="240" w:lineRule="auto"/>
              <w:jc w:val="center"/>
            </w:pPr>
            <w:r>
              <w:rPr>
                <w:rFonts w:ascii="宋体" w:hAnsi="宋体" w:eastAsia="宋体" w:cs="宋体"/>
                <w:b w:val="0"/>
              </w:rPr>
              <w:t>项目</w:t>
            </w:r>
          </w:p>
        </w:tc>
        <w:tc>
          <w:tcPr>
            <w:tcW w:w="769" w:type="pct"/>
            <w:shd w:val="clear" w:color="auto" w:fill="D9D9D9"/>
          </w:tcPr>
          <w:p w14:paraId="3EF56F4A">
            <w:pPr>
              <w:spacing w:line="240" w:lineRule="auto"/>
              <w:jc w:val="center"/>
            </w:pPr>
            <w:r>
              <w:rPr>
                <w:rFonts w:ascii="宋体" w:hAnsi="宋体" w:eastAsia="宋体" w:cs="宋体"/>
                <w:b w:val="0"/>
              </w:rPr>
              <w:t>金额</w:t>
            </w:r>
          </w:p>
        </w:tc>
        <w:tc>
          <w:tcPr>
            <w:tcW w:w="1538" w:type="pct"/>
            <w:shd w:val="clear" w:color="auto" w:fill="D9D9D9"/>
          </w:tcPr>
          <w:p w14:paraId="4EFA6300">
            <w:pPr>
              <w:spacing w:line="240" w:lineRule="auto"/>
              <w:jc w:val="center"/>
            </w:pPr>
            <w:r>
              <w:rPr>
                <w:rFonts w:ascii="宋体" w:hAnsi="宋体" w:eastAsia="宋体" w:cs="宋体"/>
                <w:b w:val="0"/>
              </w:rPr>
              <w:t>占基金总资产的比例(%)</w:t>
            </w:r>
          </w:p>
        </w:tc>
      </w:tr>
      <w:tr w14:paraId="6F7D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AC5F0F">
            <w:pPr>
              <w:spacing w:line="240" w:lineRule="auto"/>
              <w:jc w:val="center"/>
            </w:pPr>
            <w:r>
              <w:rPr>
                <w:rFonts w:ascii="宋体" w:hAnsi="宋体" w:eastAsia="宋体" w:cs="宋体"/>
                <w:b w:val="0"/>
              </w:rPr>
              <w:t>1</w:t>
            </w:r>
          </w:p>
        </w:tc>
        <w:tc>
          <w:tcPr>
            <w:tcW w:w="0" w:type="dxa"/>
          </w:tcPr>
          <w:p w14:paraId="2C72D188">
            <w:pPr>
              <w:spacing w:line="240" w:lineRule="auto"/>
              <w:jc w:val="left"/>
            </w:pPr>
            <w:r>
              <w:rPr>
                <w:rFonts w:ascii="宋体" w:hAnsi="宋体" w:eastAsia="宋体" w:cs="宋体"/>
                <w:b w:val="0"/>
              </w:rPr>
              <w:t>权益投资</w:t>
            </w:r>
          </w:p>
        </w:tc>
        <w:tc>
          <w:tcPr>
            <w:tcW w:w="0" w:type="dxa"/>
          </w:tcPr>
          <w:p w14:paraId="48D09FA3">
            <w:pPr>
              <w:spacing w:line="240" w:lineRule="auto"/>
              <w:jc w:val="right"/>
            </w:pPr>
            <w:r>
              <w:rPr>
                <w:rFonts w:ascii="宋体" w:hAnsi="宋体" w:eastAsia="宋体" w:cs="宋体"/>
                <w:b w:val="0"/>
              </w:rPr>
              <w:t>141,865,985.69</w:t>
            </w:r>
          </w:p>
        </w:tc>
        <w:tc>
          <w:tcPr>
            <w:tcW w:w="0" w:type="dxa"/>
          </w:tcPr>
          <w:p w14:paraId="30870BDC">
            <w:pPr>
              <w:spacing w:line="240" w:lineRule="auto"/>
              <w:jc w:val="right"/>
            </w:pPr>
            <w:r>
              <w:rPr>
                <w:rFonts w:ascii="宋体" w:hAnsi="宋体" w:eastAsia="宋体" w:cs="宋体"/>
                <w:b w:val="0"/>
              </w:rPr>
              <w:t>88.02</w:t>
            </w:r>
          </w:p>
        </w:tc>
      </w:tr>
      <w:tr w14:paraId="0E2D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78D438">
            <w:pPr>
              <w:spacing w:line="240" w:lineRule="auto"/>
              <w:jc w:val="center"/>
            </w:pPr>
          </w:p>
        </w:tc>
        <w:tc>
          <w:tcPr>
            <w:tcW w:w="0" w:type="dxa"/>
          </w:tcPr>
          <w:p w14:paraId="1818AB87">
            <w:pPr>
              <w:spacing w:line="240" w:lineRule="auto"/>
              <w:jc w:val="left"/>
            </w:pPr>
            <w:r>
              <w:rPr>
                <w:rFonts w:ascii="宋体" w:hAnsi="宋体" w:eastAsia="宋体" w:cs="宋体"/>
                <w:b w:val="0"/>
              </w:rPr>
              <w:t>其中：股票</w:t>
            </w:r>
          </w:p>
        </w:tc>
        <w:tc>
          <w:tcPr>
            <w:tcW w:w="0" w:type="dxa"/>
          </w:tcPr>
          <w:p w14:paraId="701E7048">
            <w:pPr>
              <w:spacing w:line="240" w:lineRule="auto"/>
              <w:jc w:val="right"/>
            </w:pPr>
            <w:r>
              <w:rPr>
                <w:rFonts w:ascii="宋体" w:hAnsi="宋体" w:eastAsia="宋体" w:cs="宋体"/>
                <w:b w:val="0"/>
              </w:rPr>
              <w:t>141,865,985.69</w:t>
            </w:r>
          </w:p>
        </w:tc>
        <w:tc>
          <w:tcPr>
            <w:tcW w:w="0" w:type="dxa"/>
          </w:tcPr>
          <w:p w14:paraId="5AC7608F">
            <w:pPr>
              <w:spacing w:line="240" w:lineRule="auto"/>
              <w:jc w:val="right"/>
            </w:pPr>
            <w:r>
              <w:rPr>
                <w:rFonts w:ascii="宋体" w:hAnsi="宋体" w:eastAsia="宋体" w:cs="宋体"/>
                <w:b w:val="0"/>
              </w:rPr>
              <w:t>88.02</w:t>
            </w:r>
          </w:p>
        </w:tc>
      </w:tr>
      <w:tr w14:paraId="2624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26CBA6">
            <w:pPr>
              <w:spacing w:line="240" w:lineRule="auto"/>
              <w:jc w:val="center"/>
            </w:pPr>
            <w:r>
              <w:rPr>
                <w:rFonts w:ascii="宋体" w:hAnsi="宋体" w:eastAsia="宋体" w:cs="宋体"/>
                <w:b w:val="0"/>
              </w:rPr>
              <w:t>2</w:t>
            </w:r>
          </w:p>
        </w:tc>
        <w:tc>
          <w:tcPr>
            <w:tcW w:w="0" w:type="dxa"/>
          </w:tcPr>
          <w:p w14:paraId="577E8DC9">
            <w:pPr>
              <w:spacing w:line="240" w:lineRule="auto"/>
              <w:jc w:val="left"/>
            </w:pPr>
            <w:r>
              <w:rPr>
                <w:rFonts w:ascii="宋体" w:hAnsi="宋体" w:eastAsia="宋体" w:cs="宋体"/>
                <w:b w:val="0"/>
              </w:rPr>
              <w:t>基金投资</w:t>
            </w:r>
          </w:p>
        </w:tc>
        <w:tc>
          <w:tcPr>
            <w:tcW w:w="0" w:type="dxa"/>
          </w:tcPr>
          <w:p w14:paraId="157E92A9">
            <w:pPr>
              <w:spacing w:line="240" w:lineRule="auto"/>
              <w:jc w:val="right"/>
            </w:pPr>
            <w:r>
              <w:rPr>
                <w:rFonts w:ascii="宋体" w:hAnsi="宋体" w:eastAsia="宋体" w:cs="宋体"/>
                <w:b w:val="0"/>
              </w:rPr>
              <w:t>-</w:t>
            </w:r>
          </w:p>
        </w:tc>
        <w:tc>
          <w:tcPr>
            <w:tcW w:w="0" w:type="dxa"/>
          </w:tcPr>
          <w:p w14:paraId="5CB78C98">
            <w:pPr>
              <w:spacing w:line="240" w:lineRule="auto"/>
              <w:jc w:val="right"/>
            </w:pPr>
            <w:r>
              <w:rPr>
                <w:rFonts w:ascii="宋体" w:hAnsi="宋体" w:eastAsia="宋体" w:cs="宋体"/>
                <w:b w:val="0"/>
              </w:rPr>
              <w:t>-</w:t>
            </w:r>
          </w:p>
        </w:tc>
      </w:tr>
      <w:tr w14:paraId="67C7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49A711">
            <w:pPr>
              <w:spacing w:line="240" w:lineRule="auto"/>
              <w:jc w:val="center"/>
            </w:pPr>
            <w:r>
              <w:rPr>
                <w:rFonts w:ascii="宋体" w:hAnsi="宋体" w:eastAsia="宋体" w:cs="宋体"/>
                <w:b w:val="0"/>
              </w:rPr>
              <w:t>3</w:t>
            </w:r>
          </w:p>
        </w:tc>
        <w:tc>
          <w:tcPr>
            <w:tcW w:w="0" w:type="dxa"/>
          </w:tcPr>
          <w:p w14:paraId="239D43E9">
            <w:pPr>
              <w:spacing w:line="240" w:lineRule="auto"/>
              <w:jc w:val="left"/>
            </w:pPr>
            <w:r>
              <w:rPr>
                <w:rFonts w:ascii="宋体" w:hAnsi="宋体" w:eastAsia="宋体" w:cs="宋体"/>
                <w:b w:val="0"/>
              </w:rPr>
              <w:t>固定收益投资</w:t>
            </w:r>
          </w:p>
        </w:tc>
        <w:tc>
          <w:tcPr>
            <w:tcW w:w="0" w:type="dxa"/>
          </w:tcPr>
          <w:p w14:paraId="6313658F">
            <w:pPr>
              <w:spacing w:line="240" w:lineRule="auto"/>
              <w:jc w:val="right"/>
            </w:pPr>
            <w:r>
              <w:rPr>
                <w:rFonts w:ascii="宋体" w:hAnsi="宋体" w:eastAsia="宋体" w:cs="宋体"/>
                <w:b w:val="0"/>
              </w:rPr>
              <w:t>9,128,120.25</w:t>
            </w:r>
          </w:p>
        </w:tc>
        <w:tc>
          <w:tcPr>
            <w:tcW w:w="0" w:type="dxa"/>
          </w:tcPr>
          <w:p w14:paraId="5940FB4D">
            <w:pPr>
              <w:spacing w:line="240" w:lineRule="auto"/>
              <w:jc w:val="right"/>
            </w:pPr>
            <w:r>
              <w:rPr>
                <w:rFonts w:ascii="宋体" w:hAnsi="宋体" w:eastAsia="宋体" w:cs="宋体"/>
                <w:b w:val="0"/>
              </w:rPr>
              <w:t>5.66</w:t>
            </w:r>
          </w:p>
        </w:tc>
      </w:tr>
      <w:tr w14:paraId="2914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D7DCF5">
            <w:pPr>
              <w:spacing w:line="240" w:lineRule="auto"/>
              <w:jc w:val="center"/>
            </w:pPr>
          </w:p>
        </w:tc>
        <w:tc>
          <w:tcPr>
            <w:tcW w:w="0" w:type="dxa"/>
          </w:tcPr>
          <w:p w14:paraId="6342E9CC">
            <w:pPr>
              <w:spacing w:line="240" w:lineRule="auto"/>
              <w:jc w:val="left"/>
            </w:pPr>
            <w:r>
              <w:rPr>
                <w:rFonts w:ascii="宋体" w:hAnsi="宋体" w:eastAsia="宋体" w:cs="宋体"/>
                <w:b w:val="0"/>
              </w:rPr>
              <w:t>其中：债券</w:t>
            </w:r>
          </w:p>
        </w:tc>
        <w:tc>
          <w:tcPr>
            <w:tcW w:w="0" w:type="dxa"/>
          </w:tcPr>
          <w:p w14:paraId="16C01B9B">
            <w:pPr>
              <w:spacing w:line="240" w:lineRule="auto"/>
              <w:jc w:val="right"/>
            </w:pPr>
            <w:r>
              <w:rPr>
                <w:rFonts w:ascii="宋体" w:hAnsi="宋体" w:eastAsia="宋体" w:cs="宋体"/>
                <w:b w:val="0"/>
              </w:rPr>
              <w:t>9,128,120.25</w:t>
            </w:r>
          </w:p>
        </w:tc>
        <w:tc>
          <w:tcPr>
            <w:tcW w:w="0" w:type="dxa"/>
          </w:tcPr>
          <w:p w14:paraId="5DBE696D">
            <w:pPr>
              <w:spacing w:line="240" w:lineRule="auto"/>
              <w:jc w:val="right"/>
            </w:pPr>
            <w:r>
              <w:rPr>
                <w:rFonts w:ascii="宋体" w:hAnsi="宋体" w:eastAsia="宋体" w:cs="宋体"/>
                <w:b w:val="0"/>
              </w:rPr>
              <w:t>5.66</w:t>
            </w:r>
          </w:p>
        </w:tc>
      </w:tr>
      <w:tr w14:paraId="6E08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897C26">
            <w:pPr>
              <w:spacing w:line="240" w:lineRule="auto"/>
              <w:jc w:val="center"/>
            </w:pPr>
          </w:p>
        </w:tc>
        <w:tc>
          <w:tcPr>
            <w:tcW w:w="0" w:type="dxa"/>
          </w:tcPr>
          <w:p w14:paraId="7F71C3AC">
            <w:pPr>
              <w:spacing w:line="240" w:lineRule="auto"/>
              <w:jc w:val="left"/>
            </w:pPr>
            <w:r>
              <w:rPr>
                <w:rFonts w:ascii="宋体" w:hAnsi="宋体" w:eastAsia="宋体" w:cs="宋体"/>
                <w:b w:val="0"/>
              </w:rPr>
              <w:t xml:space="preserve">      资产支持证券</w:t>
            </w:r>
          </w:p>
        </w:tc>
        <w:tc>
          <w:tcPr>
            <w:tcW w:w="0" w:type="dxa"/>
          </w:tcPr>
          <w:p w14:paraId="5C2AA28F">
            <w:pPr>
              <w:spacing w:line="240" w:lineRule="auto"/>
              <w:jc w:val="right"/>
            </w:pPr>
            <w:r>
              <w:rPr>
                <w:rFonts w:ascii="宋体" w:hAnsi="宋体" w:eastAsia="宋体" w:cs="宋体"/>
                <w:b w:val="0"/>
              </w:rPr>
              <w:t>-</w:t>
            </w:r>
          </w:p>
        </w:tc>
        <w:tc>
          <w:tcPr>
            <w:tcW w:w="0" w:type="dxa"/>
          </w:tcPr>
          <w:p w14:paraId="546C0D59">
            <w:pPr>
              <w:spacing w:line="240" w:lineRule="auto"/>
              <w:jc w:val="right"/>
            </w:pPr>
            <w:r>
              <w:rPr>
                <w:rFonts w:ascii="宋体" w:hAnsi="宋体" w:eastAsia="宋体" w:cs="宋体"/>
                <w:b w:val="0"/>
              </w:rPr>
              <w:t>-</w:t>
            </w:r>
          </w:p>
        </w:tc>
      </w:tr>
      <w:tr w14:paraId="514F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815695">
            <w:pPr>
              <w:spacing w:line="240" w:lineRule="auto"/>
              <w:jc w:val="center"/>
            </w:pPr>
            <w:r>
              <w:rPr>
                <w:rFonts w:ascii="宋体" w:hAnsi="宋体" w:eastAsia="宋体" w:cs="宋体"/>
                <w:b w:val="0"/>
              </w:rPr>
              <w:t>4</w:t>
            </w:r>
          </w:p>
        </w:tc>
        <w:tc>
          <w:tcPr>
            <w:tcW w:w="0" w:type="dxa"/>
          </w:tcPr>
          <w:p w14:paraId="0A078634">
            <w:pPr>
              <w:spacing w:line="240" w:lineRule="auto"/>
              <w:jc w:val="left"/>
            </w:pPr>
            <w:r>
              <w:rPr>
                <w:rFonts w:ascii="宋体" w:hAnsi="宋体" w:eastAsia="宋体" w:cs="宋体"/>
                <w:b w:val="0"/>
              </w:rPr>
              <w:t>贵金属投资</w:t>
            </w:r>
          </w:p>
        </w:tc>
        <w:tc>
          <w:tcPr>
            <w:tcW w:w="0" w:type="dxa"/>
          </w:tcPr>
          <w:p w14:paraId="65879594">
            <w:pPr>
              <w:spacing w:line="240" w:lineRule="auto"/>
              <w:jc w:val="right"/>
            </w:pPr>
            <w:r>
              <w:rPr>
                <w:rFonts w:ascii="宋体" w:hAnsi="宋体" w:eastAsia="宋体" w:cs="宋体"/>
                <w:b w:val="0"/>
              </w:rPr>
              <w:t>-</w:t>
            </w:r>
          </w:p>
        </w:tc>
        <w:tc>
          <w:tcPr>
            <w:tcW w:w="0" w:type="dxa"/>
          </w:tcPr>
          <w:p w14:paraId="7B42E7A0">
            <w:pPr>
              <w:spacing w:line="240" w:lineRule="auto"/>
              <w:jc w:val="right"/>
            </w:pPr>
            <w:r>
              <w:rPr>
                <w:rFonts w:ascii="宋体" w:hAnsi="宋体" w:eastAsia="宋体" w:cs="宋体"/>
                <w:b w:val="0"/>
              </w:rPr>
              <w:t>-</w:t>
            </w:r>
          </w:p>
        </w:tc>
      </w:tr>
      <w:tr w14:paraId="72AC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6D45A0">
            <w:pPr>
              <w:spacing w:line="240" w:lineRule="auto"/>
              <w:jc w:val="center"/>
            </w:pPr>
            <w:r>
              <w:rPr>
                <w:rFonts w:ascii="宋体" w:hAnsi="宋体" w:eastAsia="宋体" w:cs="宋体"/>
                <w:b w:val="0"/>
              </w:rPr>
              <w:t>5</w:t>
            </w:r>
          </w:p>
        </w:tc>
        <w:tc>
          <w:tcPr>
            <w:tcW w:w="0" w:type="dxa"/>
          </w:tcPr>
          <w:p w14:paraId="5F3F0C5B">
            <w:pPr>
              <w:spacing w:line="240" w:lineRule="auto"/>
              <w:jc w:val="left"/>
            </w:pPr>
            <w:r>
              <w:rPr>
                <w:rFonts w:ascii="宋体" w:hAnsi="宋体" w:eastAsia="宋体" w:cs="宋体"/>
                <w:b w:val="0"/>
              </w:rPr>
              <w:t>金融衍生品投资</w:t>
            </w:r>
          </w:p>
        </w:tc>
        <w:tc>
          <w:tcPr>
            <w:tcW w:w="0" w:type="dxa"/>
          </w:tcPr>
          <w:p w14:paraId="2BBDC8FF">
            <w:pPr>
              <w:spacing w:line="240" w:lineRule="auto"/>
              <w:jc w:val="right"/>
            </w:pPr>
            <w:r>
              <w:rPr>
                <w:rFonts w:ascii="宋体" w:hAnsi="宋体" w:eastAsia="宋体" w:cs="宋体"/>
                <w:b w:val="0"/>
              </w:rPr>
              <w:t>-</w:t>
            </w:r>
          </w:p>
        </w:tc>
        <w:tc>
          <w:tcPr>
            <w:tcW w:w="0" w:type="dxa"/>
          </w:tcPr>
          <w:p w14:paraId="45EFD048">
            <w:pPr>
              <w:spacing w:line="240" w:lineRule="auto"/>
              <w:jc w:val="right"/>
            </w:pPr>
            <w:r>
              <w:rPr>
                <w:rFonts w:ascii="宋体" w:hAnsi="宋体" w:eastAsia="宋体" w:cs="宋体"/>
                <w:b w:val="0"/>
              </w:rPr>
              <w:t>-</w:t>
            </w:r>
          </w:p>
        </w:tc>
      </w:tr>
      <w:tr w14:paraId="2844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538ABA">
            <w:pPr>
              <w:spacing w:line="240" w:lineRule="auto"/>
              <w:jc w:val="center"/>
            </w:pPr>
            <w:r>
              <w:rPr>
                <w:rFonts w:ascii="宋体" w:hAnsi="宋体" w:eastAsia="宋体" w:cs="宋体"/>
                <w:b w:val="0"/>
              </w:rPr>
              <w:t>6</w:t>
            </w:r>
          </w:p>
        </w:tc>
        <w:tc>
          <w:tcPr>
            <w:tcW w:w="0" w:type="dxa"/>
          </w:tcPr>
          <w:p w14:paraId="23539EBE">
            <w:pPr>
              <w:spacing w:line="240" w:lineRule="auto"/>
              <w:jc w:val="left"/>
            </w:pPr>
            <w:r>
              <w:rPr>
                <w:rFonts w:ascii="宋体" w:hAnsi="宋体" w:eastAsia="宋体" w:cs="宋体"/>
                <w:b w:val="0"/>
              </w:rPr>
              <w:t>买入返售金融资产</w:t>
            </w:r>
          </w:p>
        </w:tc>
        <w:tc>
          <w:tcPr>
            <w:tcW w:w="0" w:type="dxa"/>
          </w:tcPr>
          <w:p w14:paraId="2FA853B7">
            <w:pPr>
              <w:spacing w:line="240" w:lineRule="auto"/>
              <w:jc w:val="right"/>
            </w:pPr>
            <w:r>
              <w:rPr>
                <w:rFonts w:ascii="宋体" w:hAnsi="宋体" w:eastAsia="宋体" w:cs="宋体"/>
                <w:b w:val="0"/>
              </w:rPr>
              <w:t>-</w:t>
            </w:r>
          </w:p>
        </w:tc>
        <w:tc>
          <w:tcPr>
            <w:tcW w:w="0" w:type="dxa"/>
          </w:tcPr>
          <w:p w14:paraId="1CD0001C">
            <w:pPr>
              <w:spacing w:line="240" w:lineRule="auto"/>
              <w:jc w:val="right"/>
            </w:pPr>
            <w:r>
              <w:rPr>
                <w:rFonts w:ascii="宋体" w:hAnsi="宋体" w:eastAsia="宋体" w:cs="宋体"/>
                <w:b w:val="0"/>
              </w:rPr>
              <w:t>-</w:t>
            </w:r>
          </w:p>
        </w:tc>
      </w:tr>
      <w:tr w14:paraId="0215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DAB562">
            <w:pPr>
              <w:spacing w:line="240" w:lineRule="auto"/>
              <w:jc w:val="center"/>
            </w:pPr>
          </w:p>
        </w:tc>
        <w:tc>
          <w:tcPr>
            <w:tcW w:w="0" w:type="dxa"/>
          </w:tcPr>
          <w:p w14:paraId="2EEB075E">
            <w:pPr>
              <w:spacing w:line="240" w:lineRule="auto"/>
              <w:jc w:val="left"/>
            </w:pPr>
            <w:r>
              <w:rPr>
                <w:rFonts w:ascii="宋体" w:hAnsi="宋体" w:eastAsia="宋体" w:cs="宋体"/>
                <w:b w:val="0"/>
              </w:rPr>
              <w:t>其中：买断式回购的买入返售金融资产</w:t>
            </w:r>
          </w:p>
        </w:tc>
        <w:tc>
          <w:tcPr>
            <w:tcW w:w="0" w:type="dxa"/>
          </w:tcPr>
          <w:p w14:paraId="436A8A4B">
            <w:pPr>
              <w:spacing w:line="240" w:lineRule="auto"/>
              <w:jc w:val="right"/>
            </w:pPr>
            <w:r>
              <w:rPr>
                <w:rFonts w:ascii="宋体" w:hAnsi="宋体" w:eastAsia="宋体" w:cs="宋体"/>
                <w:b w:val="0"/>
              </w:rPr>
              <w:t>-</w:t>
            </w:r>
          </w:p>
        </w:tc>
        <w:tc>
          <w:tcPr>
            <w:tcW w:w="0" w:type="dxa"/>
          </w:tcPr>
          <w:p w14:paraId="32C463CE">
            <w:pPr>
              <w:spacing w:line="240" w:lineRule="auto"/>
              <w:jc w:val="right"/>
            </w:pPr>
            <w:r>
              <w:rPr>
                <w:rFonts w:ascii="宋体" w:hAnsi="宋体" w:eastAsia="宋体" w:cs="宋体"/>
                <w:b w:val="0"/>
              </w:rPr>
              <w:t>-</w:t>
            </w:r>
          </w:p>
        </w:tc>
      </w:tr>
      <w:tr w14:paraId="2470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DF1701">
            <w:pPr>
              <w:spacing w:line="240" w:lineRule="auto"/>
              <w:jc w:val="center"/>
            </w:pPr>
            <w:r>
              <w:rPr>
                <w:rFonts w:ascii="宋体" w:hAnsi="宋体" w:eastAsia="宋体" w:cs="宋体"/>
                <w:b w:val="0"/>
              </w:rPr>
              <w:t>7</w:t>
            </w:r>
          </w:p>
        </w:tc>
        <w:tc>
          <w:tcPr>
            <w:tcW w:w="0" w:type="dxa"/>
          </w:tcPr>
          <w:p w14:paraId="30D607B3">
            <w:pPr>
              <w:spacing w:line="240" w:lineRule="auto"/>
              <w:jc w:val="left"/>
            </w:pPr>
            <w:r>
              <w:rPr>
                <w:rFonts w:ascii="宋体" w:hAnsi="宋体" w:eastAsia="宋体" w:cs="宋体"/>
                <w:b w:val="0"/>
              </w:rPr>
              <w:t>银行存款和结算备付金合计</w:t>
            </w:r>
          </w:p>
        </w:tc>
        <w:tc>
          <w:tcPr>
            <w:tcW w:w="0" w:type="dxa"/>
          </w:tcPr>
          <w:p w14:paraId="75BE5A0D">
            <w:pPr>
              <w:spacing w:line="240" w:lineRule="auto"/>
              <w:jc w:val="right"/>
            </w:pPr>
            <w:r>
              <w:rPr>
                <w:rFonts w:ascii="宋体" w:hAnsi="宋体" w:eastAsia="宋体" w:cs="宋体"/>
                <w:b w:val="0"/>
              </w:rPr>
              <w:t>9,786,082.64</w:t>
            </w:r>
          </w:p>
        </w:tc>
        <w:tc>
          <w:tcPr>
            <w:tcW w:w="0" w:type="dxa"/>
          </w:tcPr>
          <w:p w14:paraId="36B12573">
            <w:pPr>
              <w:spacing w:line="240" w:lineRule="auto"/>
              <w:jc w:val="right"/>
            </w:pPr>
            <w:r>
              <w:rPr>
                <w:rFonts w:ascii="宋体" w:hAnsi="宋体" w:eastAsia="宋体" w:cs="宋体"/>
                <w:b w:val="0"/>
              </w:rPr>
              <w:t>6.07</w:t>
            </w:r>
          </w:p>
        </w:tc>
      </w:tr>
      <w:tr w14:paraId="7F16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51DC61">
            <w:pPr>
              <w:spacing w:line="240" w:lineRule="auto"/>
              <w:jc w:val="center"/>
            </w:pPr>
            <w:r>
              <w:rPr>
                <w:rFonts w:ascii="宋体" w:hAnsi="宋体" w:eastAsia="宋体" w:cs="宋体"/>
                <w:b w:val="0"/>
              </w:rPr>
              <w:t>8</w:t>
            </w:r>
          </w:p>
        </w:tc>
        <w:tc>
          <w:tcPr>
            <w:tcW w:w="0" w:type="dxa"/>
          </w:tcPr>
          <w:p w14:paraId="25243D62">
            <w:pPr>
              <w:spacing w:line="240" w:lineRule="auto"/>
              <w:jc w:val="left"/>
            </w:pPr>
            <w:r>
              <w:rPr>
                <w:rFonts w:ascii="宋体" w:hAnsi="宋体" w:eastAsia="宋体" w:cs="宋体"/>
                <w:b w:val="0"/>
              </w:rPr>
              <w:t>其他各项资产</w:t>
            </w:r>
          </w:p>
        </w:tc>
        <w:tc>
          <w:tcPr>
            <w:tcW w:w="0" w:type="dxa"/>
          </w:tcPr>
          <w:p w14:paraId="6374E40E">
            <w:pPr>
              <w:spacing w:line="240" w:lineRule="auto"/>
              <w:jc w:val="right"/>
            </w:pPr>
            <w:r>
              <w:rPr>
                <w:rFonts w:ascii="宋体" w:hAnsi="宋体" w:eastAsia="宋体" w:cs="宋体"/>
                <w:b w:val="0"/>
              </w:rPr>
              <w:t>399,519.61</w:t>
            </w:r>
          </w:p>
        </w:tc>
        <w:tc>
          <w:tcPr>
            <w:tcW w:w="0" w:type="dxa"/>
          </w:tcPr>
          <w:p w14:paraId="71C92644">
            <w:pPr>
              <w:spacing w:line="240" w:lineRule="auto"/>
              <w:jc w:val="right"/>
            </w:pPr>
            <w:r>
              <w:rPr>
                <w:rFonts w:ascii="宋体" w:hAnsi="宋体" w:eastAsia="宋体" w:cs="宋体"/>
                <w:b w:val="0"/>
              </w:rPr>
              <w:t>0.25</w:t>
            </w:r>
          </w:p>
        </w:tc>
      </w:tr>
      <w:tr w14:paraId="2312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0C7171">
            <w:pPr>
              <w:spacing w:line="240" w:lineRule="auto"/>
              <w:jc w:val="center"/>
            </w:pPr>
            <w:r>
              <w:rPr>
                <w:rFonts w:ascii="宋体" w:hAnsi="宋体" w:eastAsia="宋体" w:cs="宋体"/>
                <w:b w:val="0"/>
              </w:rPr>
              <w:t>9</w:t>
            </w:r>
          </w:p>
        </w:tc>
        <w:tc>
          <w:tcPr>
            <w:tcW w:w="0" w:type="dxa"/>
          </w:tcPr>
          <w:p w14:paraId="1C020813">
            <w:pPr>
              <w:spacing w:line="240" w:lineRule="auto"/>
              <w:jc w:val="left"/>
            </w:pPr>
            <w:r>
              <w:rPr>
                <w:rFonts w:ascii="宋体" w:hAnsi="宋体" w:eastAsia="宋体" w:cs="宋体"/>
                <w:b w:val="0"/>
              </w:rPr>
              <w:t>合计</w:t>
            </w:r>
          </w:p>
        </w:tc>
        <w:tc>
          <w:tcPr>
            <w:tcW w:w="0" w:type="dxa"/>
          </w:tcPr>
          <w:p w14:paraId="4D8EDDBC">
            <w:pPr>
              <w:spacing w:line="240" w:lineRule="auto"/>
              <w:jc w:val="right"/>
            </w:pPr>
            <w:r>
              <w:rPr>
                <w:rFonts w:ascii="宋体" w:hAnsi="宋体" w:eastAsia="宋体" w:cs="宋体"/>
                <w:b w:val="0"/>
              </w:rPr>
              <w:t>161,179,708.19</w:t>
            </w:r>
          </w:p>
        </w:tc>
        <w:tc>
          <w:tcPr>
            <w:tcW w:w="0" w:type="dxa"/>
          </w:tcPr>
          <w:p w14:paraId="7296E08B">
            <w:pPr>
              <w:spacing w:line="240" w:lineRule="auto"/>
              <w:jc w:val="right"/>
            </w:pPr>
            <w:r>
              <w:rPr>
                <w:rFonts w:ascii="宋体" w:hAnsi="宋体" w:eastAsia="宋体" w:cs="宋体"/>
                <w:b w:val="0"/>
              </w:rPr>
              <w:t>100.00</w:t>
            </w:r>
          </w:p>
        </w:tc>
      </w:tr>
    </w:tbl>
    <w:p w14:paraId="249DABE4">
      <w:r>
        <w:rPr>
          <w:rFonts w:ascii="宋体" w:hAnsi="宋体" w:eastAsia="宋体" w:cs="宋体"/>
          <w:b w:val="0"/>
        </w:rPr>
        <w:t>注：报告期末本基金通过港股通交易机制投资的港股公允价值合计66,112,982.55元，占基金资产净值的比例为41.55%。</w:t>
      </w:r>
    </w:p>
    <w:p w14:paraId="09B20B4B"/>
    <w:p w14:paraId="0E2B87C0">
      <w:pPr>
        <w:pStyle w:val="3"/>
        <w:jc w:val="left"/>
      </w:pPr>
      <w:bookmarkStart w:id="34" w:name="_Toc18011"/>
      <w:r>
        <w:rPr>
          <w:rFonts w:ascii="宋体" w:hAnsi="宋体" w:eastAsia="宋体" w:cs="宋体"/>
        </w:rPr>
        <w:t>7.2 报告期末按行业分类的股票投资组合</w:t>
      </w:r>
      <w:bookmarkEnd w:id="34"/>
    </w:p>
    <w:p w14:paraId="072D3AE0">
      <w:r>
        <w:rPr>
          <w:rFonts w:ascii="宋体" w:hAnsi="宋体" w:eastAsia="宋体" w:cs="宋体"/>
          <w:b/>
        </w:rPr>
        <w:t>7.2.1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714"/>
        <w:gridCol w:w="2856"/>
        <w:gridCol w:w="1858"/>
      </w:tblGrid>
      <w:tr w14:paraId="5095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43F1DD83">
            <w:pPr>
              <w:spacing w:line="240" w:lineRule="auto"/>
              <w:jc w:val="center"/>
            </w:pPr>
            <w:r>
              <w:rPr>
                <w:rFonts w:ascii="宋体" w:hAnsi="宋体" w:eastAsia="宋体" w:cs="宋体"/>
                <w:b w:val="0"/>
              </w:rPr>
              <w:t>代码</w:t>
            </w:r>
          </w:p>
        </w:tc>
        <w:tc>
          <w:tcPr>
            <w:tcW w:w="2000" w:type="pct"/>
            <w:shd w:val="clear" w:color="auto" w:fill="D9D9D9"/>
            <w:vAlign w:val="center"/>
          </w:tcPr>
          <w:p w14:paraId="793E52D6">
            <w:pPr>
              <w:spacing w:line="240" w:lineRule="auto"/>
              <w:jc w:val="center"/>
            </w:pPr>
            <w:r>
              <w:rPr>
                <w:rFonts w:ascii="宋体" w:hAnsi="宋体" w:eastAsia="宋体" w:cs="宋体"/>
                <w:b w:val="0"/>
              </w:rPr>
              <w:t>行业类别</w:t>
            </w:r>
          </w:p>
        </w:tc>
        <w:tc>
          <w:tcPr>
            <w:tcW w:w="1538" w:type="pct"/>
            <w:shd w:val="clear" w:color="auto" w:fill="D9D9D9"/>
            <w:vAlign w:val="center"/>
          </w:tcPr>
          <w:p w14:paraId="0FFE510A">
            <w:pPr>
              <w:spacing w:line="240" w:lineRule="auto"/>
              <w:jc w:val="center"/>
            </w:pPr>
            <w:r>
              <w:rPr>
                <w:rFonts w:ascii="宋体" w:hAnsi="宋体" w:eastAsia="宋体" w:cs="宋体"/>
                <w:b w:val="0"/>
              </w:rPr>
              <w:t>公允价值（元）</w:t>
            </w:r>
          </w:p>
        </w:tc>
        <w:tc>
          <w:tcPr>
            <w:tcW w:w="1385" w:type="pct"/>
            <w:shd w:val="clear" w:color="auto" w:fill="D9D9D9"/>
            <w:vAlign w:val="center"/>
          </w:tcPr>
          <w:p w14:paraId="39CEA734">
            <w:pPr>
              <w:spacing w:line="240" w:lineRule="auto"/>
              <w:jc w:val="center"/>
            </w:pPr>
            <w:r>
              <w:rPr>
                <w:rFonts w:ascii="宋体" w:hAnsi="宋体" w:eastAsia="宋体" w:cs="宋体"/>
                <w:b w:val="0"/>
              </w:rPr>
              <w:t>占基金资产净值比例(%)</w:t>
            </w:r>
          </w:p>
        </w:tc>
      </w:tr>
      <w:tr w14:paraId="6311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C43800">
            <w:pPr>
              <w:spacing w:line="240" w:lineRule="auto"/>
              <w:jc w:val="center"/>
            </w:pPr>
            <w:r>
              <w:rPr>
                <w:rFonts w:ascii="宋体" w:hAnsi="宋体" w:eastAsia="宋体" w:cs="宋体"/>
                <w:b w:val="0"/>
              </w:rPr>
              <w:t>A</w:t>
            </w:r>
          </w:p>
        </w:tc>
        <w:tc>
          <w:tcPr>
            <w:tcW w:w="0" w:type="dxa"/>
          </w:tcPr>
          <w:p w14:paraId="3C3EB6B5">
            <w:pPr>
              <w:spacing w:line="240" w:lineRule="auto"/>
              <w:jc w:val="left"/>
            </w:pPr>
            <w:r>
              <w:rPr>
                <w:rFonts w:ascii="宋体" w:hAnsi="宋体" w:eastAsia="宋体" w:cs="宋体"/>
                <w:b w:val="0"/>
              </w:rPr>
              <w:t>农、林、牧、渔业</w:t>
            </w:r>
          </w:p>
        </w:tc>
        <w:tc>
          <w:tcPr>
            <w:tcW w:w="0" w:type="dxa"/>
          </w:tcPr>
          <w:p w14:paraId="43CA2617">
            <w:pPr>
              <w:spacing w:line="240" w:lineRule="auto"/>
              <w:jc w:val="right"/>
            </w:pPr>
            <w:r>
              <w:rPr>
                <w:rFonts w:ascii="宋体" w:hAnsi="宋体" w:eastAsia="宋体" w:cs="宋体"/>
                <w:b w:val="0"/>
              </w:rPr>
              <w:t>-</w:t>
            </w:r>
          </w:p>
        </w:tc>
        <w:tc>
          <w:tcPr>
            <w:tcW w:w="0" w:type="dxa"/>
          </w:tcPr>
          <w:p w14:paraId="64739323">
            <w:pPr>
              <w:spacing w:line="240" w:lineRule="auto"/>
              <w:jc w:val="right"/>
            </w:pPr>
            <w:r>
              <w:rPr>
                <w:rFonts w:ascii="宋体" w:hAnsi="宋体" w:eastAsia="宋体" w:cs="宋体"/>
                <w:b w:val="0"/>
              </w:rPr>
              <w:t>-</w:t>
            </w:r>
          </w:p>
        </w:tc>
      </w:tr>
      <w:tr w14:paraId="1CE2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1C33CA">
            <w:pPr>
              <w:spacing w:line="240" w:lineRule="auto"/>
              <w:jc w:val="center"/>
            </w:pPr>
            <w:r>
              <w:rPr>
                <w:rFonts w:ascii="宋体" w:hAnsi="宋体" w:eastAsia="宋体" w:cs="宋体"/>
                <w:b w:val="0"/>
              </w:rPr>
              <w:t>B</w:t>
            </w:r>
          </w:p>
        </w:tc>
        <w:tc>
          <w:tcPr>
            <w:tcW w:w="0" w:type="dxa"/>
          </w:tcPr>
          <w:p w14:paraId="59D14463">
            <w:pPr>
              <w:spacing w:line="240" w:lineRule="auto"/>
              <w:jc w:val="left"/>
            </w:pPr>
            <w:r>
              <w:rPr>
                <w:rFonts w:ascii="宋体" w:hAnsi="宋体" w:eastAsia="宋体" w:cs="宋体"/>
                <w:b w:val="0"/>
              </w:rPr>
              <w:t>采矿业</w:t>
            </w:r>
          </w:p>
        </w:tc>
        <w:tc>
          <w:tcPr>
            <w:tcW w:w="0" w:type="dxa"/>
          </w:tcPr>
          <w:p w14:paraId="5085B265">
            <w:pPr>
              <w:spacing w:line="240" w:lineRule="auto"/>
              <w:jc w:val="right"/>
            </w:pPr>
            <w:r>
              <w:rPr>
                <w:rFonts w:ascii="宋体" w:hAnsi="宋体" w:eastAsia="宋体" w:cs="宋体"/>
                <w:b w:val="0"/>
              </w:rPr>
              <w:t>-</w:t>
            </w:r>
          </w:p>
        </w:tc>
        <w:tc>
          <w:tcPr>
            <w:tcW w:w="0" w:type="dxa"/>
          </w:tcPr>
          <w:p w14:paraId="7476D080">
            <w:pPr>
              <w:spacing w:line="240" w:lineRule="auto"/>
              <w:jc w:val="right"/>
            </w:pPr>
            <w:r>
              <w:rPr>
                <w:rFonts w:ascii="宋体" w:hAnsi="宋体" w:eastAsia="宋体" w:cs="宋体"/>
                <w:b w:val="0"/>
              </w:rPr>
              <w:t>-</w:t>
            </w:r>
          </w:p>
        </w:tc>
      </w:tr>
      <w:tr w14:paraId="1FF3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8894F4">
            <w:pPr>
              <w:spacing w:line="240" w:lineRule="auto"/>
              <w:jc w:val="center"/>
            </w:pPr>
            <w:r>
              <w:rPr>
                <w:rFonts w:ascii="宋体" w:hAnsi="宋体" w:eastAsia="宋体" w:cs="宋体"/>
                <w:b w:val="0"/>
              </w:rPr>
              <w:t>C</w:t>
            </w:r>
          </w:p>
        </w:tc>
        <w:tc>
          <w:tcPr>
            <w:tcW w:w="0" w:type="dxa"/>
          </w:tcPr>
          <w:p w14:paraId="04358379">
            <w:pPr>
              <w:spacing w:line="240" w:lineRule="auto"/>
              <w:jc w:val="left"/>
            </w:pPr>
            <w:r>
              <w:rPr>
                <w:rFonts w:ascii="宋体" w:hAnsi="宋体" w:eastAsia="宋体" w:cs="宋体"/>
                <w:b w:val="0"/>
              </w:rPr>
              <w:t>制造业</w:t>
            </w:r>
          </w:p>
        </w:tc>
        <w:tc>
          <w:tcPr>
            <w:tcW w:w="0" w:type="dxa"/>
          </w:tcPr>
          <w:p w14:paraId="5428003B">
            <w:pPr>
              <w:spacing w:line="240" w:lineRule="auto"/>
              <w:jc w:val="right"/>
            </w:pPr>
            <w:r>
              <w:rPr>
                <w:rFonts w:ascii="宋体" w:hAnsi="宋体" w:eastAsia="宋体" w:cs="宋体"/>
                <w:b w:val="0"/>
              </w:rPr>
              <w:t>71,176,557.39</w:t>
            </w:r>
          </w:p>
        </w:tc>
        <w:tc>
          <w:tcPr>
            <w:tcW w:w="0" w:type="dxa"/>
          </w:tcPr>
          <w:p w14:paraId="6EAAA727">
            <w:pPr>
              <w:spacing w:line="240" w:lineRule="auto"/>
              <w:jc w:val="right"/>
            </w:pPr>
            <w:r>
              <w:rPr>
                <w:rFonts w:ascii="宋体" w:hAnsi="宋体" w:eastAsia="宋体" w:cs="宋体"/>
                <w:b w:val="0"/>
              </w:rPr>
              <w:t>44.73</w:t>
            </w:r>
          </w:p>
        </w:tc>
      </w:tr>
      <w:tr w14:paraId="738C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1DE76E">
            <w:pPr>
              <w:spacing w:line="240" w:lineRule="auto"/>
              <w:jc w:val="center"/>
            </w:pPr>
            <w:r>
              <w:rPr>
                <w:rFonts w:ascii="宋体" w:hAnsi="宋体" w:eastAsia="宋体" w:cs="宋体"/>
                <w:b w:val="0"/>
              </w:rPr>
              <w:t>D</w:t>
            </w:r>
          </w:p>
        </w:tc>
        <w:tc>
          <w:tcPr>
            <w:tcW w:w="0" w:type="dxa"/>
          </w:tcPr>
          <w:p w14:paraId="3EA17819">
            <w:pPr>
              <w:spacing w:line="240" w:lineRule="auto"/>
              <w:jc w:val="left"/>
            </w:pPr>
            <w:r>
              <w:rPr>
                <w:rFonts w:ascii="宋体" w:hAnsi="宋体" w:eastAsia="宋体" w:cs="宋体"/>
                <w:b w:val="0"/>
              </w:rPr>
              <w:t>电力、热力、燃气及水生产和供应业</w:t>
            </w:r>
          </w:p>
        </w:tc>
        <w:tc>
          <w:tcPr>
            <w:tcW w:w="0" w:type="dxa"/>
          </w:tcPr>
          <w:p w14:paraId="1470FEB0">
            <w:pPr>
              <w:spacing w:line="240" w:lineRule="auto"/>
              <w:jc w:val="right"/>
            </w:pPr>
            <w:r>
              <w:rPr>
                <w:rFonts w:ascii="宋体" w:hAnsi="宋体" w:eastAsia="宋体" w:cs="宋体"/>
                <w:b w:val="0"/>
              </w:rPr>
              <w:t>-</w:t>
            </w:r>
          </w:p>
        </w:tc>
        <w:tc>
          <w:tcPr>
            <w:tcW w:w="0" w:type="dxa"/>
          </w:tcPr>
          <w:p w14:paraId="49DE6634">
            <w:pPr>
              <w:spacing w:line="240" w:lineRule="auto"/>
              <w:jc w:val="right"/>
            </w:pPr>
            <w:r>
              <w:rPr>
                <w:rFonts w:ascii="宋体" w:hAnsi="宋体" w:eastAsia="宋体" w:cs="宋体"/>
                <w:b w:val="0"/>
              </w:rPr>
              <w:t>-</w:t>
            </w:r>
          </w:p>
        </w:tc>
      </w:tr>
      <w:tr w14:paraId="1250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8D3A14">
            <w:pPr>
              <w:spacing w:line="240" w:lineRule="auto"/>
              <w:jc w:val="center"/>
            </w:pPr>
            <w:r>
              <w:rPr>
                <w:rFonts w:ascii="宋体" w:hAnsi="宋体" w:eastAsia="宋体" w:cs="宋体"/>
                <w:b w:val="0"/>
              </w:rPr>
              <w:t>E</w:t>
            </w:r>
          </w:p>
        </w:tc>
        <w:tc>
          <w:tcPr>
            <w:tcW w:w="0" w:type="dxa"/>
          </w:tcPr>
          <w:p w14:paraId="0DFF5B0E">
            <w:pPr>
              <w:spacing w:line="240" w:lineRule="auto"/>
              <w:jc w:val="left"/>
            </w:pPr>
            <w:r>
              <w:rPr>
                <w:rFonts w:ascii="宋体" w:hAnsi="宋体" w:eastAsia="宋体" w:cs="宋体"/>
                <w:b w:val="0"/>
              </w:rPr>
              <w:t>建筑业</w:t>
            </w:r>
          </w:p>
        </w:tc>
        <w:tc>
          <w:tcPr>
            <w:tcW w:w="0" w:type="dxa"/>
          </w:tcPr>
          <w:p w14:paraId="49F20C29">
            <w:pPr>
              <w:spacing w:line="240" w:lineRule="auto"/>
              <w:jc w:val="right"/>
            </w:pPr>
            <w:r>
              <w:rPr>
                <w:rFonts w:ascii="宋体" w:hAnsi="宋体" w:eastAsia="宋体" w:cs="宋体"/>
                <w:b w:val="0"/>
              </w:rPr>
              <w:t>-</w:t>
            </w:r>
          </w:p>
        </w:tc>
        <w:tc>
          <w:tcPr>
            <w:tcW w:w="0" w:type="dxa"/>
          </w:tcPr>
          <w:p w14:paraId="3934C410">
            <w:pPr>
              <w:spacing w:line="240" w:lineRule="auto"/>
              <w:jc w:val="right"/>
            </w:pPr>
            <w:r>
              <w:rPr>
                <w:rFonts w:ascii="宋体" w:hAnsi="宋体" w:eastAsia="宋体" w:cs="宋体"/>
                <w:b w:val="0"/>
              </w:rPr>
              <w:t>-</w:t>
            </w:r>
          </w:p>
        </w:tc>
      </w:tr>
      <w:tr w14:paraId="76B9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6F141D">
            <w:pPr>
              <w:spacing w:line="240" w:lineRule="auto"/>
              <w:jc w:val="center"/>
            </w:pPr>
            <w:r>
              <w:rPr>
                <w:rFonts w:ascii="宋体" w:hAnsi="宋体" w:eastAsia="宋体" w:cs="宋体"/>
                <w:b w:val="0"/>
              </w:rPr>
              <w:t>F</w:t>
            </w:r>
          </w:p>
        </w:tc>
        <w:tc>
          <w:tcPr>
            <w:tcW w:w="0" w:type="dxa"/>
          </w:tcPr>
          <w:p w14:paraId="67AFC5DC">
            <w:pPr>
              <w:spacing w:line="240" w:lineRule="auto"/>
              <w:jc w:val="left"/>
            </w:pPr>
            <w:r>
              <w:rPr>
                <w:rFonts w:ascii="宋体" w:hAnsi="宋体" w:eastAsia="宋体" w:cs="宋体"/>
                <w:b w:val="0"/>
              </w:rPr>
              <w:t>批发和零售业</w:t>
            </w:r>
          </w:p>
        </w:tc>
        <w:tc>
          <w:tcPr>
            <w:tcW w:w="0" w:type="dxa"/>
          </w:tcPr>
          <w:p w14:paraId="659A7C3F">
            <w:pPr>
              <w:spacing w:line="240" w:lineRule="auto"/>
              <w:jc w:val="right"/>
            </w:pPr>
            <w:r>
              <w:rPr>
                <w:rFonts w:ascii="宋体" w:hAnsi="宋体" w:eastAsia="宋体" w:cs="宋体"/>
                <w:b w:val="0"/>
              </w:rPr>
              <w:t>2,297,810.00</w:t>
            </w:r>
          </w:p>
        </w:tc>
        <w:tc>
          <w:tcPr>
            <w:tcW w:w="0" w:type="dxa"/>
          </w:tcPr>
          <w:p w14:paraId="3B76ADEA">
            <w:pPr>
              <w:spacing w:line="240" w:lineRule="auto"/>
              <w:jc w:val="right"/>
            </w:pPr>
            <w:r>
              <w:rPr>
                <w:rFonts w:ascii="宋体" w:hAnsi="宋体" w:eastAsia="宋体" w:cs="宋体"/>
                <w:b w:val="0"/>
              </w:rPr>
              <w:t>1.44</w:t>
            </w:r>
          </w:p>
        </w:tc>
      </w:tr>
      <w:tr w14:paraId="1682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1F2BD0">
            <w:pPr>
              <w:spacing w:line="240" w:lineRule="auto"/>
              <w:jc w:val="center"/>
            </w:pPr>
            <w:r>
              <w:rPr>
                <w:rFonts w:ascii="宋体" w:hAnsi="宋体" w:eastAsia="宋体" w:cs="宋体"/>
                <w:b w:val="0"/>
              </w:rPr>
              <w:t>G</w:t>
            </w:r>
          </w:p>
        </w:tc>
        <w:tc>
          <w:tcPr>
            <w:tcW w:w="0" w:type="dxa"/>
          </w:tcPr>
          <w:p w14:paraId="4E7F92D2">
            <w:pPr>
              <w:spacing w:line="240" w:lineRule="auto"/>
              <w:jc w:val="left"/>
            </w:pPr>
            <w:r>
              <w:rPr>
                <w:rFonts w:ascii="宋体" w:hAnsi="宋体" w:eastAsia="宋体" w:cs="宋体"/>
                <w:b w:val="0"/>
              </w:rPr>
              <w:t>交通运输、仓储和邮政业</w:t>
            </w:r>
          </w:p>
        </w:tc>
        <w:tc>
          <w:tcPr>
            <w:tcW w:w="0" w:type="dxa"/>
          </w:tcPr>
          <w:p w14:paraId="26226411">
            <w:pPr>
              <w:spacing w:line="240" w:lineRule="auto"/>
              <w:jc w:val="right"/>
            </w:pPr>
            <w:r>
              <w:rPr>
                <w:rFonts w:ascii="宋体" w:hAnsi="宋体" w:eastAsia="宋体" w:cs="宋体"/>
                <w:b w:val="0"/>
              </w:rPr>
              <w:t>-</w:t>
            </w:r>
          </w:p>
        </w:tc>
        <w:tc>
          <w:tcPr>
            <w:tcW w:w="0" w:type="dxa"/>
          </w:tcPr>
          <w:p w14:paraId="4A6F3BDC">
            <w:pPr>
              <w:spacing w:line="240" w:lineRule="auto"/>
              <w:jc w:val="right"/>
            </w:pPr>
            <w:r>
              <w:rPr>
                <w:rFonts w:ascii="宋体" w:hAnsi="宋体" w:eastAsia="宋体" w:cs="宋体"/>
                <w:b w:val="0"/>
              </w:rPr>
              <w:t>-</w:t>
            </w:r>
          </w:p>
        </w:tc>
      </w:tr>
      <w:tr w14:paraId="78DF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FC1EF5">
            <w:pPr>
              <w:spacing w:line="240" w:lineRule="auto"/>
              <w:jc w:val="center"/>
            </w:pPr>
            <w:r>
              <w:rPr>
                <w:rFonts w:ascii="宋体" w:hAnsi="宋体" w:eastAsia="宋体" w:cs="宋体"/>
                <w:b w:val="0"/>
              </w:rPr>
              <w:t>H</w:t>
            </w:r>
          </w:p>
        </w:tc>
        <w:tc>
          <w:tcPr>
            <w:tcW w:w="0" w:type="dxa"/>
          </w:tcPr>
          <w:p w14:paraId="03BCF9D1">
            <w:pPr>
              <w:spacing w:line="240" w:lineRule="auto"/>
              <w:jc w:val="left"/>
            </w:pPr>
            <w:r>
              <w:rPr>
                <w:rFonts w:ascii="宋体" w:hAnsi="宋体" w:eastAsia="宋体" w:cs="宋体"/>
                <w:b w:val="0"/>
              </w:rPr>
              <w:t>住宿和餐饮业</w:t>
            </w:r>
          </w:p>
        </w:tc>
        <w:tc>
          <w:tcPr>
            <w:tcW w:w="0" w:type="dxa"/>
          </w:tcPr>
          <w:p w14:paraId="6658FC95">
            <w:pPr>
              <w:spacing w:line="240" w:lineRule="auto"/>
              <w:jc w:val="right"/>
            </w:pPr>
            <w:r>
              <w:rPr>
                <w:rFonts w:ascii="宋体" w:hAnsi="宋体" w:eastAsia="宋体" w:cs="宋体"/>
                <w:b w:val="0"/>
              </w:rPr>
              <w:t>-</w:t>
            </w:r>
          </w:p>
        </w:tc>
        <w:tc>
          <w:tcPr>
            <w:tcW w:w="0" w:type="dxa"/>
          </w:tcPr>
          <w:p w14:paraId="6D6852C2">
            <w:pPr>
              <w:spacing w:line="240" w:lineRule="auto"/>
              <w:jc w:val="right"/>
            </w:pPr>
            <w:r>
              <w:rPr>
                <w:rFonts w:ascii="宋体" w:hAnsi="宋体" w:eastAsia="宋体" w:cs="宋体"/>
                <w:b w:val="0"/>
              </w:rPr>
              <w:t>-</w:t>
            </w:r>
          </w:p>
        </w:tc>
      </w:tr>
      <w:tr w14:paraId="1010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5A4992C">
            <w:pPr>
              <w:spacing w:line="240" w:lineRule="auto"/>
              <w:jc w:val="center"/>
            </w:pPr>
            <w:r>
              <w:rPr>
                <w:rFonts w:ascii="宋体" w:hAnsi="宋体" w:eastAsia="宋体" w:cs="宋体"/>
                <w:b w:val="0"/>
              </w:rPr>
              <w:t>I</w:t>
            </w:r>
          </w:p>
        </w:tc>
        <w:tc>
          <w:tcPr>
            <w:tcW w:w="0" w:type="dxa"/>
          </w:tcPr>
          <w:p w14:paraId="28DBB4AD">
            <w:pPr>
              <w:spacing w:line="240" w:lineRule="auto"/>
              <w:jc w:val="left"/>
            </w:pPr>
            <w:r>
              <w:rPr>
                <w:rFonts w:ascii="宋体" w:hAnsi="宋体" w:eastAsia="宋体" w:cs="宋体"/>
                <w:b w:val="0"/>
              </w:rPr>
              <w:t>信息传输、软件和信息技术服务业</w:t>
            </w:r>
          </w:p>
        </w:tc>
        <w:tc>
          <w:tcPr>
            <w:tcW w:w="0" w:type="dxa"/>
          </w:tcPr>
          <w:p w14:paraId="332A3704">
            <w:pPr>
              <w:spacing w:line="240" w:lineRule="auto"/>
              <w:jc w:val="right"/>
            </w:pPr>
            <w:r>
              <w:rPr>
                <w:rFonts w:ascii="宋体" w:hAnsi="宋体" w:eastAsia="宋体" w:cs="宋体"/>
                <w:b w:val="0"/>
              </w:rPr>
              <w:t>-</w:t>
            </w:r>
          </w:p>
        </w:tc>
        <w:tc>
          <w:tcPr>
            <w:tcW w:w="0" w:type="dxa"/>
          </w:tcPr>
          <w:p w14:paraId="3B035397">
            <w:pPr>
              <w:spacing w:line="240" w:lineRule="auto"/>
              <w:jc w:val="right"/>
            </w:pPr>
            <w:r>
              <w:rPr>
                <w:rFonts w:ascii="宋体" w:hAnsi="宋体" w:eastAsia="宋体" w:cs="宋体"/>
                <w:b w:val="0"/>
              </w:rPr>
              <w:t>-</w:t>
            </w:r>
          </w:p>
        </w:tc>
      </w:tr>
      <w:tr w14:paraId="38E1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51517A">
            <w:pPr>
              <w:spacing w:line="240" w:lineRule="auto"/>
              <w:jc w:val="center"/>
            </w:pPr>
            <w:r>
              <w:rPr>
                <w:rFonts w:ascii="宋体" w:hAnsi="宋体" w:eastAsia="宋体" w:cs="宋体"/>
                <w:b w:val="0"/>
              </w:rPr>
              <w:t>J</w:t>
            </w:r>
          </w:p>
        </w:tc>
        <w:tc>
          <w:tcPr>
            <w:tcW w:w="0" w:type="dxa"/>
          </w:tcPr>
          <w:p w14:paraId="057F9C9D">
            <w:pPr>
              <w:spacing w:line="240" w:lineRule="auto"/>
              <w:jc w:val="left"/>
            </w:pPr>
            <w:r>
              <w:rPr>
                <w:rFonts w:ascii="宋体" w:hAnsi="宋体" w:eastAsia="宋体" w:cs="宋体"/>
                <w:b w:val="0"/>
              </w:rPr>
              <w:t>金融业</w:t>
            </w:r>
          </w:p>
        </w:tc>
        <w:tc>
          <w:tcPr>
            <w:tcW w:w="0" w:type="dxa"/>
          </w:tcPr>
          <w:p w14:paraId="45D307C6">
            <w:pPr>
              <w:spacing w:line="240" w:lineRule="auto"/>
              <w:jc w:val="right"/>
            </w:pPr>
            <w:r>
              <w:rPr>
                <w:rFonts w:ascii="宋体" w:hAnsi="宋体" w:eastAsia="宋体" w:cs="宋体"/>
                <w:b w:val="0"/>
              </w:rPr>
              <w:t>-</w:t>
            </w:r>
          </w:p>
        </w:tc>
        <w:tc>
          <w:tcPr>
            <w:tcW w:w="0" w:type="dxa"/>
          </w:tcPr>
          <w:p w14:paraId="5DBB2B5F">
            <w:pPr>
              <w:spacing w:line="240" w:lineRule="auto"/>
              <w:jc w:val="right"/>
            </w:pPr>
            <w:r>
              <w:rPr>
                <w:rFonts w:ascii="宋体" w:hAnsi="宋体" w:eastAsia="宋体" w:cs="宋体"/>
                <w:b w:val="0"/>
              </w:rPr>
              <w:t>-</w:t>
            </w:r>
          </w:p>
        </w:tc>
      </w:tr>
      <w:tr w14:paraId="52A8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7D4A4F">
            <w:pPr>
              <w:spacing w:line="240" w:lineRule="auto"/>
              <w:jc w:val="center"/>
            </w:pPr>
            <w:r>
              <w:rPr>
                <w:rFonts w:ascii="宋体" w:hAnsi="宋体" w:eastAsia="宋体" w:cs="宋体"/>
                <w:b w:val="0"/>
              </w:rPr>
              <w:t>K</w:t>
            </w:r>
          </w:p>
        </w:tc>
        <w:tc>
          <w:tcPr>
            <w:tcW w:w="0" w:type="dxa"/>
          </w:tcPr>
          <w:p w14:paraId="0DE3BAB0">
            <w:pPr>
              <w:spacing w:line="240" w:lineRule="auto"/>
              <w:jc w:val="left"/>
            </w:pPr>
            <w:r>
              <w:rPr>
                <w:rFonts w:ascii="宋体" w:hAnsi="宋体" w:eastAsia="宋体" w:cs="宋体"/>
                <w:b w:val="0"/>
              </w:rPr>
              <w:t>房地产业</w:t>
            </w:r>
          </w:p>
        </w:tc>
        <w:tc>
          <w:tcPr>
            <w:tcW w:w="0" w:type="dxa"/>
          </w:tcPr>
          <w:p w14:paraId="776D86C9">
            <w:pPr>
              <w:spacing w:line="240" w:lineRule="auto"/>
              <w:jc w:val="right"/>
            </w:pPr>
            <w:r>
              <w:rPr>
                <w:rFonts w:ascii="宋体" w:hAnsi="宋体" w:eastAsia="宋体" w:cs="宋体"/>
                <w:b w:val="0"/>
              </w:rPr>
              <w:t>-</w:t>
            </w:r>
          </w:p>
        </w:tc>
        <w:tc>
          <w:tcPr>
            <w:tcW w:w="0" w:type="dxa"/>
          </w:tcPr>
          <w:p w14:paraId="3D1E2EAA">
            <w:pPr>
              <w:spacing w:line="240" w:lineRule="auto"/>
              <w:jc w:val="right"/>
            </w:pPr>
            <w:r>
              <w:rPr>
                <w:rFonts w:ascii="宋体" w:hAnsi="宋体" w:eastAsia="宋体" w:cs="宋体"/>
                <w:b w:val="0"/>
              </w:rPr>
              <w:t>-</w:t>
            </w:r>
          </w:p>
        </w:tc>
      </w:tr>
      <w:tr w14:paraId="0CE3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0AC4CB">
            <w:pPr>
              <w:spacing w:line="240" w:lineRule="auto"/>
              <w:jc w:val="center"/>
            </w:pPr>
            <w:r>
              <w:rPr>
                <w:rFonts w:ascii="宋体" w:hAnsi="宋体" w:eastAsia="宋体" w:cs="宋体"/>
                <w:b w:val="0"/>
              </w:rPr>
              <w:t>L</w:t>
            </w:r>
          </w:p>
        </w:tc>
        <w:tc>
          <w:tcPr>
            <w:tcW w:w="0" w:type="dxa"/>
          </w:tcPr>
          <w:p w14:paraId="606E8892">
            <w:pPr>
              <w:spacing w:line="240" w:lineRule="auto"/>
              <w:jc w:val="left"/>
            </w:pPr>
            <w:r>
              <w:rPr>
                <w:rFonts w:ascii="宋体" w:hAnsi="宋体" w:eastAsia="宋体" w:cs="宋体"/>
                <w:b w:val="0"/>
              </w:rPr>
              <w:t>租赁和商务服务业</w:t>
            </w:r>
          </w:p>
        </w:tc>
        <w:tc>
          <w:tcPr>
            <w:tcW w:w="0" w:type="dxa"/>
          </w:tcPr>
          <w:p w14:paraId="4A5AE4D3">
            <w:pPr>
              <w:spacing w:line="240" w:lineRule="auto"/>
              <w:jc w:val="right"/>
            </w:pPr>
            <w:r>
              <w:rPr>
                <w:rFonts w:ascii="宋体" w:hAnsi="宋体" w:eastAsia="宋体" w:cs="宋体"/>
                <w:b w:val="0"/>
              </w:rPr>
              <w:t>-</w:t>
            </w:r>
          </w:p>
        </w:tc>
        <w:tc>
          <w:tcPr>
            <w:tcW w:w="0" w:type="dxa"/>
          </w:tcPr>
          <w:p w14:paraId="1236DA34">
            <w:pPr>
              <w:spacing w:line="240" w:lineRule="auto"/>
              <w:jc w:val="right"/>
            </w:pPr>
            <w:r>
              <w:rPr>
                <w:rFonts w:ascii="宋体" w:hAnsi="宋体" w:eastAsia="宋体" w:cs="宋体"/>
                <w:b w:val="0"/>
              </w:rPr>
              <w:t>-</w:t>
            </w:r>
          </w:p>
        </w:tc>
      </w:tr>
      <w:tr w14:paraId="00CB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0A19F3">
            <w:pPr>
              <w:spacing w:line="240" w:lineRule="auto"/>
              <w:jc w:val="center"/>
            </w:pPr>
            <w:r>
              <w:rPr>
                <w:rFonts w:ascii="宋体" w:hAnsi="宋体" w:eastAsia="宋体" w:cs="宋体"/>
                <w:b w:val="0"/>
              </w:rPr>
              <w:t>M</w:t>
            </w:r>
          </w:p>
        </w:tc>
        <w:tc>
          <w:tcPr>
            <w:tcW w:w="0" w:type="dxa"/>
          </w:tcPr>
          <w:p w14:paraId="0B6BF6A3">
            <w:pPr>
              <w:spacing w:line="240" w:lineRule="auto"/>
              <w:jc w:val="left"/>
            </w:pPr>
            <w:r>
              <w:rPr>
                <w:rFonts w:ascii="宋体" w:hAnsi="宋体" w:eastAsia="宋体" w:cs="宋体"/>
                <w:b w:val="0"/>
              </w:rPr>
              <w:t>科学研究和技术服务业</w:t>
            </w:r>
          </w:p>
        </w:tc>
        <w:tc>
          <w:tcPr>
            <w:tcW w:w="0" w:type="dxa"/>
          </w:tcPr>
          <w:p w14:paraId="0DCB7F83">
            <w:pPr>
              <w:spacing w:line="240" w:lineRule="auto"/>
              <w:jc w:val="right"/>
            </w:pPr>
            <w:r>
              <w:rPr>
                <w:rFonts w:ascii="宋体" w:hAnsi="宋体" w:eastAsia="宋体" w:cs="宋体"/>
                <w:b w:val="0"/>
              </w:rPr>
              <w:t>1,384,275.75</w:t>
            </w:r>
          </w:p>
        </w:tc>
        <w:tc>
          <w:tcPr>
            <w:tcW w:w="0" w:type="dxa"/>
          </w:tcPr>
          <w:p w14:paraId="0FE1294D">
            <w:pPr>
              <w:spacing w:line="240" w:lineRule="auto"/>
              <w:jc w:val="right"/>
            </w:pPr>
            <w:r>
              <w:rPr>
                <w:rFonts w:ascii="宋体" w:hAnsi="宋体" w:eastAsia="宋体" w:cs="宋体"/>
                <w:b w:val="0"/>
              </w:rPr>
              <w:t>0.87</w:t>
            </w:r>
          </w:p>
        </w:tc>
      </w:tr>
      <w:tr w14:paraId="4778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8ADEB5">
            <w:pPr>
              <w:spacing w:line="240" w:lineRule="auto"/>
              <w:jc w:val="center"/>
            </w:pPr>
            <w:r>
              <w:rPr>
                <w:rFonts w:ascii="宋体" w:hAnsi="宋体" w:eastAsia="宋体" w:cs="宋体"/>
                <w:b w:val="0"/>
              </w:rPr>
              <w:t>N</w:t>
            </w:r>
          </w:p>
        </w:tc>
        <w:tc>
          <w:tcPr>
            <w:tcW w:w="0" w:type="dxa"/>
          </w:tcPr>
          <w:p w14:paraId="762FC7D7">
            <w:pPr>
              <w:spacing w:line="240" w:lineRule="auto"/>
              <w:jc w:val="left"/>
            </w:pPr>
            <w:r>
              <w:rPr>
                <w:rFonts w:ascii="宋体" w:hAnsi="宋体" w:eastAsia="宋体" w:cs="宋体"/>
                <w:b w:val="0"/>
              </w:rPr>
              <w:t>水利、环境和公共设施管理业</w:t>
            </w:r>
          </w:p>
        </w:tc>
        <w:tc>
          <w:tcPr>
            <w:tcW w:w="0" w:type="dxa"/>
          </w:tcPr>
          <w:p w14:paraId="2CDA011E">
            <w:pPr>
              <w:spacing w:line="240" w:lineRule="auto"/>
              <w:jc w:val="right"/>
            </w:pPr>
            <w:r>
              <w:rPr>
                <w:rFonts w:ascii="宋体" w:hAnsi="宋体" w:eastAsia="宋体" w:cs="宋体"/>
                <w:b w:val="0"/>
              </w:rPr>
              <w:t>-</w:t>
            </w:r>
          </w:p>
        </w:tc>
        <w:tc>
          <w:tcPr>
            <w:tcW w:w="0" w:type="dxa"/>
          </w:tcPr>
          <w:p w14:paraId="4C3208C7">
            <w:pPr>
              <w:spacing w:line="240" w:lineRule="auto"/>
              <w:jc w:val="right"/>
            </w:pPr>
            <w:r>
              <w:rPr>
                <w:rFonts w:ascii="宋体" w:hAnsi="宋体" w:eastAsia="宋体" w:cs="宋体"/>
                <w:b w:val="0"/>
              </w:rPr>
              <w:t>-</w:t>
            </w:r>
          </w:p>
        </w:tc>
      </w:tr>
      <w:tr w14:paraId="056D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F1EEA2">
            <w:pPr>
              <w:spacing w:line="240" w:lineRule="auto"/>
              <w:jc w:val="center"/>
            </w:pPr>
            <w:r>
              <w:rPr>
                <w:rFonts w:ascii="宋体" w:hAnsi="宋体" w:eastAsia="宋体" w:cs="宋体"/>
                <w:b w:val="0"/>
              </w:rPr>
              <w:t>O</w:t>
            </w:r>
          </w:p>
        </w:tc>
        <w:tc>
          <w:tcPr>
            <w:tcW w:w="0" w:type="dxa"/>
          </w:tcPr>
          <w:p w14:paraId="303182ED">
            <w:pPr>
              <w:spacing w:line="240" w:lineRule="auto"/>
              <w:jc w:val="left"/>
            </w:pPr>
            <w:r>
              <w:rPr>
                <w:rFonts w:ascii="宋体" w:hAnsi="宋体" w:eastAsia="宋体" w:cs="宋体"/>
                <w:b w:val="0"/>
              </w:rPr>
              <w:t>居民服务、修理和其他服务业</w:t>
            </w:r>
          </w:p>
        </w:tc>
        <w:tc>
          <w:tcPr>
            <w:tcW w:w="0" w:type="dxa"/>
          </w:tcPr>
          <w:p w14:paraId="574E32E7">
            <w:pPr>
              <w:spacing w:line="240" w:lineRule="auto"/>
              <w:jc w:val="right"/>
            </w:pPr>
            <w:r>
              <w:rPr>
                <w:rFonts w:ascii="宋体" w:hAnsi="宋体" w:eastAsia="宋体" w:cs="宋体"/>
                <w:b w:val="0"/>
              </w:rPr>
              <w:t>-</w:t>
            </w:r>
          </w:p>
        </w:tc>
        <w:tc>
          <w:tcPr>
            <w:tcW w:w="0" w:type="dxa"/>
          </w:tcPr>
          <w:p w14:paraId="232B3306">
            <w:pPr>
              <w:spacing w:line="240" w:lineRule="auto"/>
              <w:jc w:val="right"/>
            </w:pPr>
            <w:r>
              <w:rPr>
                <w:rFonts w:ascii="宋体" w:hAnsi="宋体" w:eastAsia="宋体" w:cs="宋体"/>
                <w:b w:val="0"/>
              </w:rPr>
              <w:t>-</w:t>
            </w:r>
          </w:p>
        </w:tc>
      </w:tr>
      <w:tr w14:paraId="4545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C78988">
            <w:pPr>
              <w:spacing w:line="240" w:lineRule="auto"/>
              <w:jc w:val="center"/>
            </w:pPr>
            <w:r>
              <w:rPr>
                <w:rFonts w:ascii="宋体" w:hAnsi="宋体" w:eastAsia="宋体" w:cs="宋体"/>
                <w:b w:val="0"/>
              </w:rPr>
              <w:t>P</w:t>
            </w:r>
          </w:p>
        </w:tc>
        <w:tc>
          <w:tcPr>
            <w:tcW w:w="0" w:type="dxa"/>
          </w:tcPr>
          <w:p w14:paraId="60953379">
            <w:pPr>
              <w:spacing w:line="240" w:lineRule="auto"/>
              <w:jc w:val="left"/>
            </w:pPr>
            <w:r>
              <w:rPr>
                <w:rFonts w:ascii="宋体" w:hAnsi="宋体" w:eastAsia="宋体" w:cs="宋体"/>
                <w:b w:val="0"/>
              </w:rPr>
              <w:t>教育</w:t>
            </w:r>
          </w:p>
        </w:tc>
        <w:tc>
          <w:tcPr>
            <w:tcW w:w="0" w:type="dxa"/>
          </w:tcPr>
          <w:p w14:paraId="441996AD">
            <w:pPr>
              <w:spacing w:line="240" w:lineRule="auto"/>
              <w:jc w:val="right"/>
            </w:pPr>
            <w:r>
              <w:rPr>
                <w:rFonts w:ascii="宋体" w:hAnsi="宋体" w:eastAsia="宋体" w:cs="宋体"/>
                <w:b w:val="0"/>
              </w:rPr>
              <w:t>-</w:t>
            </w:r>
          </w:p>
        </w:tc>
        <w:tc>
          <w:tcPr>
            <w:tcW w:w="0" w:type="dxa"/>
          </w:tcPr>
          <w:p w14:paraId="15E16C77">
            <w:pPr>
              <w:spacing w:line="240" w:lineRule="auto"/>
              <w:jc w:val="right"/>
            </w:pPr>
            <w:r>
              <w:rPr>
                <w:rFonts w:ascii="宋体" w:hAnsi="宋体" w:eastAsia="宋体" w:cs="宋体"/>
                <w:b w:val="0"/>
              </w:rPr>
              <w:t>-</w:t>
            </w:r>
          </w:p>
        </w:tc>
      </w:tr>
      <w:tr w14:paraId="5857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EEDDBB">
            <w:pPr>
              <w:spacing w:line="240" w:lineRule="auto"/>
              <w:jc w:val="center"/>
            </w:pPr>
            <w:r>
              <w:rPr>
                <w:rFonts w:ascii="宋体" w:hAnsi="宋体" w:eastAsia="宋体" w:cs="宋体"/>
                <w:b w:val="0"/>
              </w:rPr>
              <w:t>Q</w:t>
            </w:r>
          </w:p>
        </w:tc>
        <w:tc>
          <w:tcPr>
            <w:tcW w:w="0" w:type="dxa"/>
          </w:tcPr>
          <w:p w14:paraId="53E952D2">
            <w:pPr>
              <w:spacing w:line="240" w:lineRule="auto"/>
              <w:jc w:val="left"/>
            </w:pPr>
            <w:r>
              <w:rPr>
                <w:rFonts w:ascii="宋体" w:hAnsi="宋体" w:eastAsia="宋体" w:cs="宋体"/>
                <w:b w:val="0"/>
              </w:rPr>
              <w:t>卫生和社会工作</w:t>
            </w:r>
          </w:p>
        </w:tc>
        <w:tc>
          <w:tcPr>
            <w:tcW w:w="0" w:type="dxa"/>
          </w:tcPr>
          <w:p w14:paraId="1B63F0EC">
            <w:pPr>
              <w:spacing w:line="240" w:lineRule="auto"/>
              <w:jc w:val="right"/>
            </w:pPr>
            <w:r>
              <w:rPr>
                <w:rFonts w:ascii="宋体" w:hAnsi="宋体" w:eastAsia="宋体" w:cs="宋体"/>
                <w:b w:val="0"/>
              </w:rPr>
              <w:t>894,360.00</w:t>
            </w:r>
          </w:p>
        </w:tc>
        <w:tc>
          <w:tcPr>
            <w:tcW w:w="0" w:type="dxa"/>
          </w:tcPr>
          <w:p w14:paraId="5C19ADC2">
            <w:pPr>
              <w:spacing w:line="240" w:lineRule="auto"/>
              <w:jc w:val="right"/>
            </w:pPr>
            <w:r>
              <w:rPr>
                <w:rFonts w:ascii="宋体" w:hAnsi="宋体" w:eastAsia="宋体" w:cs="宋体"/>
                <w:b w:val="0"/>
              </w:rPr>
              <w:t>0.56</w:t>
            </w:r>
          </w:p>
        </w:tc>
      </w:tr>
      <w:tr w14:paraId="2A75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E2EDC3">
            <w:pPr>
              <w:spacing w:line="240" w:lineRule="auto"/>
              <w:jc w:val="center"/>
            </w:pPr>
            <w:r>
              <w:rPr>
                <w:rFonts w:ascii="宋体" w:hAnsi="宋体" w:eastAsia="宋体" w:cs="宋体"/>
                <w:b w:val="0"/>
              </w:rPr>
              <w:t>R</w:t>
            </w:r>
          </w:p>
        </w:tc>
        <w:tc>
          <w:tcPr>
            <w:tcW w:w="0" w:type="dxa"/>
          </w:tcPr>
          <w:p w14:paraId="53CD4A90">
            <w:pPr>
              <w:spacing w:line="240" w:lineRule="auto"/>
              <w:jc w:val="left"/>
            </w:pPr>
            <w:r>
              <w:rPr>
                <w:rFonts w:ascii="宋体" w:hAnsi="宋体" w:eastAsia="宋体" w:cs="宋体"/>
                <w:b w:val="0"/>
              </w:rPr>
              <w:t>文化、体育和娱乐业</w:t>
            </w:r>
          </w:p>
        </w:tc>
        <w:tc>
          <w:tcPr>
            <w:tcW w:w="0" w:type="dxa"/>
          </w:tcPr>
          <w:p w14:paraId="54CA70A0">
            <w:pPr>
              <w:spacing w:line="240" w:lineRule="auto"/>
              <w:jc w:val="right"/>
            </w:pPr>
            <w:r>
              <w:rPr>
                <w:rFonts w:ascii="宋体" w:hAnsi="宋体" w:eastAsia="宋体" w:cs="宋体"/>
                <w:b w:val="0"/>
              </w:rPr>
              <w:t>-</w:t>
            </w:r>
          </w:p>
        </w:tc>
        <w:tc>
          <w:tcPr>
            <w:tcW w:w="0" w:type="dxa"/>
          </w:tcPr>
          <w:p w14:paraId="1FEB9777">
            <w:pPr>
              <w:spacing w:line="240" w:lineRule="auto"/>
              <w:jc w:val="right"/>
            </w:pPr>
            <w:r>
              <w:rPr>
                <w:rFonts w:ascii="宋体" w:hAnsi="宋体" w:eastAsia="宋体" w:cs="宋体"/>
                <w:b w:val="0"/>
              </w:rPr>
              <w:t>-</w:t>
            </w:r>
          </w:p>
        </w:tc>
      </w:tr>
      <w:tr w14:paraId="2EE9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BC9882">
            <w:pPr>
              <w:spacing w:line="240" w:lineRule="auto"/>
              <w:jc w:val="center"/>
            </w:pPr>
            <w:r>
              <w:rPr>
                <w:rFonts w:ascii="宋体" w:hAnsi="宋体" w:eastAsia="宋体" w:cs="宋体"/>
                <w:b w:val="0"/>
              </w:rPr>
              <w:t>S</w:t>
            </w:r>
          </w:p>
        </w:tc>
        <w:tc>
          <w:tcPr>
            <w:tcW w:w="0" w:type="dxa"/>
          </w:tcPr>
          <w:p w14:paraId="4949A3F1">
            <w:pPr>
              <w:spacing w:line="240" w:lineRule="auto"/>
              <w:jc w:val="left"/>
            </w:pPr>
            <w:r>
              <w:rPr>
                <w:rFonts w:ascii="宋体" w:hAnsi="宋体" w:eastAsia="宋体" w:cs="宋体"/>
                <w:b w:val="0"/>
              </w:rPr>
              <w:t>综合</w:t>
            </w:r>
          </w:p>
        </w:tc>
        <w:tc>
          <w:tcPr>
            <w:tcW w:w="0" w:type="dxa"/>
          </w:tcPr>
          <w:p w14:paraId="7F91AC55">
            <w:pPr>
              <w:spacing w:line="240" w:lineRule="auto"/>
              <w:jc w:val="right"/>
            </w:pPr>
            <w:r>
              <w:rPr>
                <w:rFonts w:ascii="宋体" w:hAnsi="宋体" w:eastAsia="宋体" w:cs="宋体"/>
                <w:b w:val="0"/>
              </w:rPr>
              <w:t>-</w:t>
            </w:r>
          </w:p>
        </w:tc>
        <w:tc>
          <w:tcPr>
            <w:tcW w:w="0" w:type="dxa"/>
          </w:tcPr>
          <w:p w14:paraId="3B30D684">
            <w:pPr>
              <w:spacing w:line="240" w:lineRule="auto"/>
              <w:jc w:val="right"/>
            </w:pPr>
            <w:r>
              <w:rPr>
                <w:rFonts w:ascii="宋体" w:hAnsi="宋体" w:eastAsia="宋体" w:cs="宋体"/>
                <w:b w:val="0"/>
              </w:rPr>
              <w:t>-</w:t>
            </w:r>
          </w:p>
        </w:tc>
      </w:tr>
      <w:tr w14:paraId="3A2D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A9D4FF">
            <w:pPr>
              <w:spacing w:line="240" w:lineRule="auto"/>
              <w:jc w:val="center"/>
            </w:pPr>
          </w:p>
        </w:tc>
        <w:tc>
          <w:tcPr>
            <w:tcW w:w="0" w:type="dxa"/>
          </w:tcPr>
          <w:p w14:paraId="12540167">
            <w:pPr>
              <w:spacing w:line="240" w:lineRule="auto"/>
              <w:jc w:val="left"/>
            </w:pPr>
            <w:r>
              <w:rPr>
                <w:rFonts w:ascii="宋体" w:hAnsi="宋体" w:eastAsia="宋体" w:cs="宋体"/>
                <w:b w:val="0"/>
              </w:rPr>
              <w:t>合计</w:t>
            </w:r>
          </w:p>
        </w:tc>
        <w:tc>
          <w:tcPr>
            <w:tcW w:w="0" w:type="dxa"/>
          </w:tcPr>
          <w:p w14:paraId="774F70B9">
            <w:pPr>
              <w:spacing w:line="240" w:lineRule="auto"/>
              <w:jc w:val="right"/>
            </w:pPr>
            <w:r>
              <w:rPr>
                <w:rFonts w:ascii="宋体" w:hAnsi="宋体" w:eastAsia="宋体" w:cs="宋体"/>
                <w:b w:val="0"/>
              </w:rPr>
              <w:t>75,753,003.14</w:t>
            </w:r>
          </w:p>
        </w:tc>
        <w:tc>
          <w:tcPr>
            <w:tcW w:w="0" w:type="dxa"/>
          </w:tcPr>
          <w:p w14:paraId="415D07D0">
            <w:pPr>
              <w:spacing w:line="240" w:lineRule="auto"/>
              <w:jc w:val="right"/>
            </w:pPr>
            <w:r>
              <w:rPr>
                <w:rFonts w:ascii="宋体" w:hAnsi="宋体" w:eastAsia="宋体" w:cs="宋体"/>
                <w:b w:val="0"/>
              </w:rPr>
              <w:t>47.61</w:t>
            </w:r>
          </w:p>
        </w:tc>
      </w:tr>
    </w:tbl>
    <w:p w14:paraId="24B76F38"/>
    <w:p w14:paraId="7B6D47E1">
      <w:r>
        <w:rPr>
          <w:rFonts w:ascii="宋体" w:hAnsi="宋体" w:eastAsia="宋体" w:cs="宋体"/>
          <w:b/>
        </w:rPr>
        <w:t>7.2.2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3FD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224F22FE">
            <w:pPr>
              <w:spacing w:line="240" w:lineRule="auto"/>
              <w:jc w:val="center"/>
            </w:pPr>
            <w:r>
              <w:rPr>
                <w:rFonts w:ascii="宋体" w:hAnsi="宋体" w:eastAsia="宋体" w:cs="宋体"/>
                <w:b w:val="0"/>
              </w:rPr>
              <w:t>行业类别</w:t>
            </w:r>
          </w:p>
        </w:tc>
        <w:tc>
          <w:tcPr>
            <w:tcW w:w="1538" w:type="pct"/>
            <w:shd w:val="clear" w:color="auto" w:fill="D9D9D9"/>
          </w:tcPr>
          <w:p w14:paraId="701012C2">
            <w:pPr>
              <w:spacing w:line="240" w:lineRule="auto"/>
              <w:jc w:val="center"/>
            </w:pPr>
            <w:r>
              <w:rPr>
                <w:rFonts w:ascii="宋体" w:hAnsi="宋体" w:eastAsia="宋体" w:cs="宋体"/>
                <w:b w:val="0"/>
              </w:rPr>
              <w:t>公允价值（人民币元）</w:t>
            </w:r>
          </w:p>
        </w:tc>
        <w:tc>
          <w:tcPr>
            <w:tcW w:w="1538" w:type="pct"/>
            <w:shd w:val="clear" w:color="auto" w:fill="D9D9D9"/>
          </w:tcPr>
          <w:p w14:paraId="02C2AC90">
            <w:pPr>
              <w:spacing w:line="240" w:lineRule="auto"/>
              <w:jc w:val="center"/>
            </w:pPr>
            <w:r>
              <w:rPr>
                <w:rFonts w:ascii="宋体" w:hAnsi="宋体" w:eastAsia="宋体" w:cs="宋体"/>
                <w:b w:val="0"/>
              </w:rPr>
              <w:t>占基金资产净值比例（％）</w:t>
            </w:r>
          </w:p>
        </w:tc>
      </w:tr>
      <w:tr w14:paraId="1942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2496DC">
            <w:pPr>
              <w:spacing w:line="240" w:lineRule="auto"/>
              <w:jc w:val="left"/>
            </w:pPr>
            <w:r>
              <w:rPr>
                <w:rFonts w:ascii="宋体" w:hAnsi="宋体" w:eastAsia="宋体" w:cs="宋体"/>
                <w:b w:val="0"/>
              </w:rPr>
              <w:t>医疗保健</w:t>
            </w:r>
          </w:p>
        </w:tc>
        <w:tc>
          <w:tcPr>
            <w:tcW w:w="0" w:type="dxa"/>
          </w:tcPr>
          <w:p w14:paraId="7BCFA30E">
            <w:pPr>
              <w:spacing w:line="240" w:lineRule="auto"/>
              <w:jc w:val="right"/>
            </w:pPr>
            <w:r>
              <w:rPr>
                <w:rFonts w:ascii="宋体" w:hAnsi="宋体" w:eastAsia="宋体" w:cs="宋体"/>
                <w:b w:val="0"/>
              </w:rPr>
              <w:t>66,112,982.55</w:t>
            </w:r>
          </w:p>
        </w:tc>
        <w:tc>
          <w:tcPr>
            <w:tcW w:w="0" w:type="dxa"/>
          </w:tcPr>
          <w:p w14:paraId="53E1239F">
            <w:pPr>
              <w:spacing w:line="240" w:lineRule="auto"/>
              <w:jc w:val="right"/>
            </w:pPr>
            <w:r>
              <w:rPr>
                <w:rFonts w:ascii="宋体" w:hAnsi="宋体" w:eastAsia="宋体" w:cs="宋体"/>
                <w:b w:val="0"/>
              </w:rPr>
              <w:t>41.55</w:t>
            </w:r>
          </w:p>
        </w:tc>
      </w:tr>
      <w:tr w14:paraId="74B4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DF7526">
            <w:pPr>
              <w:spacing w:line="240" w:lineRule="auto"/>
              <w:jc w:val="left"/>
            </w:pPr>
            <w:r>
              <w:rPr>
                <w:rFonts w:ascii="宋体" w:hAnsi="宋体" w:eastAsia="宋体" w:cs="宋体"/>
                <w:b w:val="0"/>
              </w:rPr>
              <w:t>合计</w:t>
            </w:r>
          </w:p>
        </w:tc>
        <w:tc>
          <w:tcPr>
            <w:tcW w:w="0" w:type="dxa"/>
          </w:tcPr>
          <w:p w14:paraId="73B1CFB6">
            <w:pPr>
              <w:spacing w:line="240" w:lineRule="auto"/>
              <w:jc w:val="right"/>
            </w:pPr>
            <w:r>
              <w:rPr>
                <w:rFonts w:ascii="宋体" w:hAnsi="宋体" w:eastAsia="宋体" w:cs="宋体"/>
                <w:b w:val="0"/>
              </w:rPr>
              <w:t>66,112,982.55</w:t>
            </w:r>
          </w:p>
        </w:tc>
        <w:tc>
          <w:tcPr>
            <w:tcW w:w="0" w:type="dxa"/>
          </w:tcPr>
          <w:p w14:paraId="384967CA">
            <w:pPr>
              <w:spacing w:line="240" w:lineRule="auto"/>
              <w:jc w:val="right"/>
            </w:pPr>
            <w:r>
              <w:rPr>
                <w:rFonts w:ascii="宋体" w:hAnsi="宋体" w:eastAsia="宋体" w:cs="宋体"/>
                <w:b w:val="0"/>
              </w:rPr>
              <w:t>41.55</w:t>
            </w:r>
          </w:p>
        </w:tc>
      </w:tr>
    </w:tbl>
    <w:p w14:paraId="4FDB2452"/>
    <w:p w14:paraId="4ED0025E">
      <w:pPr>
        <w:pStyle w:val="3"/>
        <w:jc w:val="left"/>
      </w:pPr>
      <w:bookmarkStart w:id="35" w:name="_Toc4787"/>
      <w:r>
        <w:rPr>
          <w:rFonts w:ascii="宋体" w:hAnsi="宋体" w:eastAsia="宋体" w:cs="宋体"/>
        </w:rPr>
        <w:t>7.3 期末按公允价值占基金资产净值比例大小排序的所有股票投资明细</w:t>
      </w:r>
      <w:bookmarkEnd w:id="35"/>
    </w:p>
    <w:p w14:paraId="1F2B1C75">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541"/>
        <w:gridCol w:w="1541"/>
        <w:gridCol w:w="1231"/>
        <w:gridCol w:w="1581"/>
        <w:gridCol w:w="2161"/>
      </w:tblGrid>
      <w:tr w14:paraId="318B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35655556">
            <w:pPr>
              <w:spacing w:line="240" w:lineRule="auto"/>
              <w:jc w:val="center"/>
            </w:pPr>
            <w:r>
              <w:rPr>
                <w:rFonts w:ascii="宋体" w:hAnsi="宋体" w:eastAsia="宋体" w:cs="宋体"/>
                <w:b w:val="0"/>
              </w:rPr>
              <w:t>序号</w:t>
            </w:r>
          </w:p>
        </w:tc>
        <w:tc>
          <w:tcPr>
            <w:tcW w:w="769" w:type="pct"/>
            <w:shd w:val="clear" w:color="auto" w:fill="D9D9D9"/>
            <w:vAlign w:val="center"/>
          </w:tcPr>
          <w:p w14:paraId="75412234">
            <w:pPr>
              <w:spacing w:line="240" w:lineRule="auto"/>
              <w:jc w:val="center"/>
            </w:pPr>
            <w:r>
              <w:rPr>
                <w:rFonts w:ascii="宋体" w:hAnsi="宋体" w:eastAsia="宋体" w:cs="宋体"/>
                <w:b w:val="0"/>
              </w:rPr>
              <w:t>股票代码</w:t>
            </w:r>
          </w:p>
        </w:tc>
        <w:tc>
          <w:tcPr>
            <w:tcW w:w="769" w:type="pct"/>
            <w:shd w:val="clear" w:color="auto" w:fill="D9D9D9"/>
            <w:vAlign w:val="center"/>
          </w:tcPr>
          <w:p w14:paraId="76A27CDF">
            <w:pPr>
              <w:spacing w:line="240" w:lineRule="auto"/>
              <w:jc w:val="center"/>
            </w:pPr>
            <w:r>
              <w:rPr>
                <w:rFonts w:ascii="宋体" w:hAnsi="宋体" w:eastAsia="宋体" w:cs="宋体"/>
                <w:b w:val="0"/>
              </w:rPr>
              <w:t>股票名称</w:t>
            </w:r>
          </w:p>
        </w:tc>
        <w:tc>
          <w:tcPr>
            <w:tcW w:w="615" w:type="pct"/>
            <w:shd w:val="clear" w:color="auto" w:fill="D9D9D9"/>
            <w:vAlign w:val="center"/>
          </w:tcPr>
          <w:p w14:paraId="053C36D5">
            <w:pPr>
              <w:spacing w:line="240" w:lineRule="auto"/>
              <w:jc w:val="center"/>
            </w:pPr>
            <w:r>
              <w:rPr>
                <w:rFonts w:ascii="宋体" w:hAnsi="宋体" w:eastAsia="宋体" w:cs="宋体"/>
                <w:b w:val="0"/>
              </w:rPr>
              <w:t>数量(股)</w:t>
            </w:r>
          </w:p>
        </w:tc>
        <w:tc>
          <w:tcPr>
            <w:tcW w:w="769" w:type="pct"/>
            <w:shd w:val="clear" w:color="auto" w:fill="D9D9D9"/>
            <w:vAlign w:val="center"/>
          </w:tcPr>
          <w:p w14:paraId="725B8C91">
            <w:pPr>
              <w:spacing w:line="240" w:lineRule="auto"/>
              <w:jc w:val="center"/>
            </w:pPr>
            <w:r>
              <w:rPr>
                <w:rFonts w:ascii="宋体" w:hAnsi="宋体" w:eastAsia="宋体" w:cs="宋体"/>
                <w:b w:val="0"/>
              </w:rPr>
              <w:t>公允价值</w:t>
            </w:r>
          </w:p>
        </w:tc>
        <w:tc>
          <w:tcPr>
            <w:tcW w:w="1077" w:type="pct"/>
            <w:shd w:val="clear" w:color="auto" w:fill="D9D9D9"/>
            <w:vAlign w:val="center"/>
          </w:tcPr>
          <w:p w14:paraId="553F626A">
            <w:pPr>
              <w:spacing w:line="240" w:lineRule="auto"/>
              <w:jc w:val="center"/>
            </w:pPr>
            <w:r>
              <w:rPr>
                <w:rFonts w:ascii="宋体" w:hAnsi="宋体" w:eastAsia="宋体" w:cs="宋体"/>
                <w:b w:val="0"/>
              </w:rPr>
              <w:t>占基金资产净值比例(%)</w:t>
            </w:r>
          </w:p>
        </w:tc>
      </w:tr>
      <w:tr w14:paraId="38F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A005F9">
            <w:pPr>
              <w:spacing w:line="240" w:lineRule="auto"/>
              <w:jc w:val="center"/>
            </w:pPr>
            <w:r>
              <w:rPr>
                <w:rFonts w:ascii="宋体" w:hAnsi="宋体" w:eastAsia="宋体" w:cs="宋体"/>
                <w:b w:val="0"/>
              </w:rPr>
              <w:t>1</w:t>
            </w:r>
          </w:p>
        </w:tc>
        <w:tc>
          <w:tcPr>
            <w:tcW w:w="0" w:type="dxa"/>
          </w:tcPr>
          <w:p w14:paraId="50D11DFB">
            <w:pPr>
              <w:spacing w:line="240" w:lineRule="auto"/>
              <w:jc w:val="left"/>
            </w:pPr>
            <w:r>
              <w:rPr>
                <w:rFonts w:ascii="宋体" w:hAnsi="宋体" w:eastAsia="宋体" w:cs="宋体"/>
                <w:b w:val="0"/>
              </w:rPr>
              <w:t>01801</w:t>
            </w:r>
          </w:p>
        </w:tc>
        <w:tc>
          <w:tcPr>
            <w:tcW w:w="0" w:type="dxa"/>
          </w:tcPr>
          <w:p w14:paraId="2B1F2819">
            <w:pPr>
              <w:spacing w:line="240" w:lineRule="auto"/>
              <w:jc w:val="left"/>
            </w:pPr>
            <w:r>
              <w:rPr>
                <w:rFonts w:ascii="宋体" w:hAnsi="宋体" w:eastAsia="宋体" w:cs="宋体"/>
                <w:b w:val="0"/>
              </w:rPr>
              <w:t>信达生物</w:t>
            </w:r>
          </w:p>
        </w:tc>
        <w:tc>
          <w:tcPr>
            <w:tcW w:w="0" w:type="dxa"/>
          </w:tcPr>
          <w:p w14:paraId="37F78D71">
            <w:pPr>
              <w:spacing w:line="240" w:lineRule="auto"/>
              <w:jc w:val="right"/>
            </w:pPr>
            <w:r>
              <w:rPr>
                <w:rFonts w:ascii="宋体" w:hAnsi="宋体" w:eastAsia="宋体" w:cs="宋体"/>
                <w:b w:val="0"/>
              </w:rPr>
              <w:t>196,500</w:t>
            </w:r>
          </w:p>
        </w:tc>
        <w:tc>
          <w:tcPr>
            <w:tcW w:w="0" w:type="dxa"/>
          </w:tcPr>
          <w:p w14:paraId="4D279098">
            <w:pPr>
              <w:spacing w:line="240" w:lineRule="auto"/>
              <w:jc w:val="right"/>
            </w:pPr>
            <w:r>
              <w:rPr>
                <w:rFonts w:ascii="宋体" w:hAnsi="宋体" w:eastAsia="宋体" w:cs="宋体"/>
                <w:b w:val="0"/>
              </w:rPr>
              <w:t>14,049,136.92</w:t>
            </w:r>
          </w:p>
        </w:tc>
        <w:tc>
          <w:tcPr>
            <w:tcW w:w="0" w:type="dxa"/>
          </w:tcPr>
          <w:p w14:paraId="23060669">
            <w:pPr>
              <w:spacing w:line="240" w:lineRule="auto"/>
              <w:jc w:val="right"/>
            </w:pPr>
            <w:r>
              <w:rPr>
                <w:rFonts w:ascii="宋体" w:hAnsi="宋体" w:eastAsia="宋体" w:cs="宋体"/>
                <w:b w:val="0"/>
              </w:rPr>
              <w:t>8.83</w:t>
            </w:r>
          </w:p>
        </w:tc>
      </w:tr>
      <w:tr w14:paraId="341E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489345">
            <w:pPr>
              <w:spacing w:line="240" w:lineRule="auto"/>
              <w:jc w:val="center"/>
            </w:pPr>
            <w:r>
              <w:rPr>
                <w:rFonts w:ascii="宋体" w:hAnsi="宋体" w:eastAsia="宋体" w:cs="宋体"/>
                <w:b w:val="0"/>
              </w:rPr>
              <w:t>2</w:t>
            </w:r>
          </w:p>
        </w:tc>
        <w:tc>
          <w:tcPr>
            <w:tcW w:w="0" w:type="dxa"/>
          </w:tcPr>
          <w:p w14:paraId="0777D84C">
            <w:pPr>
              <w:spacing w:line="240" w:lineRule="auto"/>
              <w:jc w:val="left"/>
            </w:pPr>
            <w:r>
              <w:rPr>
                <w:rFonts w:ascii="宋体" w:hAnsi="宋体" w:eastAsia="宋体" w:cs="宋体"/>
                <w:b w:val="0"/>
              </w:rPr>
              <w:t>06990</w:t>
            </w:r>
          </w:p>
        </w:tc>
        <w:tc>
          <w:tcPr>
            <w:tcW w:w="0" w:type="dxa"/>
          </w:tcPr>
          <w:p w14:paraId="46FCF6FA">
            <w:pPr>
              <w:spacing w:line="240" w:lineRule="auto"/>
              <w:jc w:val="left"/>
            </w:pPr>
            <w:r>
              <w:rPr>
                <w:rFonts w:ascii="宋体" w:hAnsi="宋体" w:eastAsia="宋体" w:cs="宋体"/>
                <w:b w:val="0"/>
              </w:rPr>
              <w:t>科伦博泰生物－Ｂ</w:t>
            </w:r>
          </w:p>
        </w:tc>
        <w:tc>
          <w:tcPr>
            <w:tcW w:w="0" w:type="dxa"/>
          </w:tcPr>
          <w:p w14:paraId="39E65BE6">
            <w:pPr>
              <w:spacing w:line="240" w:lineRule="auto"/>
              <w:jc w:val="right"/>
            </w:pPr>
            <w:r>
              <w:rPr>
                <w:rFonts w:ascii="宋体" w:hAnsi="宋体" w:eastAsia="宋体" w:cs="宋体"/>
                <w:b w:val="0"/>
              </w:rPr>
              <w:t>37,300</w:t>
            </w:r>
          </w:p>
        </w:tc>
        <w:tc>
          <w:tcPr>
            <w:tcW w:w="0" w:type="dxa"/>
          </w:tcPr>
          <w:p w14:paraId="1544DBAF">
            <w:pPr>
              <w:spacing w:line="240" w:lineRule="auto"/>
              <w:jc w:val="right"/>
            </w:pPr>
            <w:r>
              <w:rPr>
                <w:rFonts w:ascii="宋体" w:hAnsi="宋体" w:eastAsia="宋体" w:cs="宋体"/>
                <w:b w:val="0"/>
              </w:rPr>
              <w:t>11,129,948.49</w:t>
            </w:r>
          </w:p>
        </w:tc>
        <w:tc>
          <w:tcPr>
            <w:tcW w:w="0" w:type="dxa"/>
          </w:tcPr>
          <w:p w14:paraId="40F48228">
            <w:pPr>
              <w:spacing w:line="240" w:lineRule="auto"/>
              <w:jc w:val="right"/>
            </w:pPr>
            <w:r>
              <w:rPr>
                <w:rFonts w:ascii="宋体" w:hAnsi="宋体" w:eastAsia="宋体" w:cs="宋体"/>
                <w:b w:val="0"/>
              </w:rPr>
              <w:t>7.00</w:t>
            </w:r>
          </w:p>
        </w:tc>
      </w:tr>
      <w:tr w14:paraId="2789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06FC17">
            <w:pPr>
              <w:spacing w:line="240" w:lineRule="auto"/>
              <w:jc w:val="center"/>
            </w:pPr>
            <w:r>
              <w:rPr>
                <w:rFonts w:ascii="宋体" w:hAnsi="宋体" w:eastAsia="宋体" w:cs="宋体"/>
                <w:b w:val="0"/>
              </w:rPr>
              <w:t>3</w:t>
            </w:r>
          </w:p>
        </w:tc>
        <w:tc>
          <w:tcPr>
            <w:tcW w:w="0" w:type="dxa"/>
          </w:tcPr>
          <w:p w14:paraId="2175EBF5">
            <w:pPr>
              <w:spacing w:line="240" w:lineRule="auto"/>
              <w:jc w:val="left"/>
            </w:pPr>
            <w:r>
              <w:rPr>
                <w:rFonts w:ascii="宋体" w:hAnsi="宋体" w:eastAsia="宋体" w:cs="宋体"/>
                <w:b w:val="0"/>
              </w:rPr>
              <w:t>688266</w:t>
            </w:r>
          </w:p>
        </w:tc>
        <w:tc>
          <w:tcPr>
            <w:tcW w:w="0" w:type="dxa"/>
          </w:tcPr>
          <w:p w14:paraId="77ECE89F">
            <w:pPr>
              <w:spacing w:line="240" w:lineRule="auto"/>
              <w:jc w:val="left"/>
            </w:pPr>
            <w:r>
              <w:rPr>
                <w:rFonts w:ascii="宋体" w:hAnsi="宋体" w:eastAsia="宋体" w:cs="宋体"/>
                <w:b w:val="0"/>
              </w:rPr>
              <w:t>泽璟制药</w:t>
            </w:r>
          </w:p>
        </w:tc>
        <w:tc>
          <w:tcPr>
            <w:tcW w:w="0" w:type="dxa"/>
          </w:tcPr>
          <w:p w14:paraId="6D632F36">
            <w:pPr>
              <w:spacing w:line="240" w:lineRule="auto"/>
              <w:jc w:val="right"/>
            </w:pPr>
            <w:r>
              <w:rPr>
                <w:rFonts w:ascii="宋体" w:hAnsi="宋体" w:eastAsia="宋体" w:cs="宋体"/>
                <w:b w:val="0"/>
              </w:rPr>
              <w:t>99,444</w:t>
            </w:r>
          </w:p>
        </w:tc>
        <w:tc>
          <w:tcPr>
            <w:tcW w:w="0" w:type="dxa"/>
          </w:tcPr>
          <w:p w14:paraId="29589CED">
            <w:pPr>
              <w:spacing w:line="240" w:lineRule="auto"/>
              <w:jc w:val="right"/>
            </w:pPr>
            <w:r>
              <w:rPr>
                <w:rFonts w:ascii="宋体" w:hAnsi="宋体" w:eastAsia="宋体" w:cs="宋体"/>
                <w:b w:val="0"/>
              </w:rPr>
              <w:t>10,691,224.44</w:t>
            </w:r>
          </w:p>
        </w:tc>
        <w:tc>
          <w:tcPr>
            <w:tcW w:w="0" w:type="dxa"/>
          </w:tcPr>
          <w:p w14:paraId="22B72B3A">
            <w:pPr>
              <w:spacing w:line="240" w:lineRule="auto"/>
              <w:jc w:val="right"/>
            </w:pPr>
            <w:r>
              <w:rPr>
                <w:rFonts w:ascii="宋体" w:hAnsi="宋体" w:eastAsia="宋体" w:cs="宋体"/>
                <w:b w:val="0"/>
              </w:rPr>
              <w:t>6.72</w:t>
            </w:r>
          </w:p>
        </w:tc>
      </w:tr>
      <w:tr w14:paraId="33EF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1365A7">
            <w:pPr>
              <w:spacing w:line="240" w:lineRule="auto"/>
              <w:jc w:val="center"/>
            </w:pPr>
            <w:r>
              <w:rPr>
                <w:rFonts w:ascii="宋体" w:hAnsi="宋体" w:eastAsia="宋体" w:cs="宋体"/>
                <w:b w:val="0"/>
              </w:rPr>
              <w:t>4</w:t>
            </w:r>
          </w:p>
        </w:tc>
        <w:tc>
          <w:tcPr>
            <w:tcW w:w="0" w:type="dxa"/>
          </w:tcPr>
          <w:p w14:paraId="6E6DEEBA">
            <w:pPr>
              <w:spacing w:line="240" w:lineRule="auto"/>
              <w:jc w:val="left"/>
            </w:pPr>
            <w:r>
              <w:rPr>
                <w:rFonts w:ascii="宋体" w:hAnsi="宋体" w:eastAsia="宋体" w:cs="宋体"/>
                <w:b w:val="0"/>
              </w:rPr>
              <w:t>600276</w:t>
            </w:r>
          </w:p>
        </w:tc>
        <w:tc>
          <w:tcPr>
            <w:tcW w:w="0" w:type="dxa"/>
          </w:tcPr>
          <w:p w14:paraId="2F3F6177">
            <w:pPr>
              <w:spacing w:line="240" w:lineRule="auto"/>
              <w:jc w:val="left"/>
            </w:pPr>
            <w:r>
              <w:rPr>
                <w:rFonts w:ascii="宋体" w:hAnsi="宋体" w:eastAsia="宋体" w:cs="宋体"/>
                <w:b w:val="0"/>
              </w:rPr>
              <w:t>恒瑞医药</w:t>
            </w:r>
          </w:p>
        </w:tc>
        <w:tc>
          <w:tcPr>
            <w:tcW w:w="0" w:type="dxa"/>
          </w:tcPr>
          <w:p w14:paraId="774B9226">
            <w:pPr>
              <w:spacing w:line="240" w:lineRule="auto"/>
              <w:jc w:val="right"/>
            </w:pPr>
            <w:r>
              <w:rPr>
                <w:rFonts w:ascii="宋体" w:hAnsi="宋体" w:eastAsia="宋体" w:cs="宋体"/>
                <w:b w:val="0"/>
              </w:rPr>
              <w:t>163,700</w:t>
            </w:r>
          </w:p>
        </w:tc>
        <w:tc>
          <w:tcPr>
            <w:tcW w:w="0" w:type="dxa"/>
          </w:tcPr>
          <w:p w14:paraId="2954AA38">
            <w:pPr>
              <w:spacing w:line="240" w:lineRule="auto"/>
              <w:jc w:val="right"/>
            </w:pPr>
            <w:r>
              <w:rPr>
                <w:rFonts w:ascii="宋体" w:hAnsi="宋体" w:eastAsia="宋体" w:cs="宋体"/>
                <w:b w:val="0"/>
              </w:rPr>
              <w:t>8,496,030.00</w:t>
            </w:r>
          </w:p>
        </w:tc>
        <w:tc>
          <w:tcPr>
            <w:tcW w:w="0" w:type="dxa"/>
          </w:tcPr>
          <w:p w14:paraId="374738BD">
            <w:pPr>
              <w:spacing w:line="240" w:lineRule="auto"/>
              <w:jc w:val="right"/>
            </w:pPr>
            <w:r>
              <w:rPr>
                <w:rFonts w:ascii="宋体" w:hAnsi="宋体" w:eastAsia="宋体" w:cs="宋体"/>
                <w:b w:val="0"/>
              </w:rPr>
              <w:t>5.34</w:t>
            </w:r>
          </w:p>
        </w:tc>
      </w:tr>
      <w:tr w14:paraId="5342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3B5BD5">
            <w:pPr>
              <w:spacing w:line="240" w:lineRule="auto"/>
              <w:jc w:val="center"/>
            </w:pPr>
            <w:r>
              <w:rPr>
                <w:rFonts w:ascii="宋体" w:hAnsi="宋体" w:eastAsia="宋体" w:cs="宋体"/>
                <w:b w:val="0"/>
              </w:rPr>
              <w:t>5</w:t>
            </w:r>
          </w:p>
        </w:tc>
        <w:tc>
          <w:tcPr>
            <w:tcW w:w="0" w:type="dxa"/>
          </w:tcPr>
          <w:p w14:paraId="7ADFAAB1">
            <w:pPr>
              <w:spacing w:line="240" w:lineRule="auto"/>
              <w:jc w:val="left"/>
            </w:pPr>
            <w:r>
              <w:rPr>
                <w:rFonts w:ascii="宋体" w:hAnsi="宋体" w:eastAsia="宋体" w:cs="宋体"/>
                <w:b w:val="0"/>
              </w:rPr>
              <w:t>09926</w:t>
            </w:r>
          </w:p>
        </w:tc>
        <w:tc>
          <w:tcPr>
            <w:tcW w:w="0" w:type="dxa"/>
          </w:tcPr>
          <w:p w14:paraId="2685B81B">
            <w:pPr>
              <w:spacing w:line="240" w:lineRule="auto"/>
              <w:jc w:val="left"/>
            </w:pPr>
            <w:r>
              <w:rPr>
                <w:rFonts w:ascii="宋体" w:hAnsi="宋体" w:eastAsia="宋体" w:cs="宋体"/>
                <w:b w:val="0"/>
              </w:rPr>
              <w:t>康方生物</w:t>
            </w:r>
          </w:p>
        </w:tc>
        <w:tc>
          <w:tcPr>
            <w:tcW w:w="0" w:type="dxa"/>
          </w:tcPr>
          <w:p w14:paraId="20C7358A">
            <w:pPr>
              <w:spacing w:line="240" w:lineRule="auto"/>
              <w:jc w:val="right"/>
            </w:pPr>
            <w:r>
              <w:rPr>
                <w:rFonts w:ascii="宋体" w:hAnsi="宋体" w:eastAsia="宋体" w:cs="宋体"/>
                <w:b w:val="0"/>
              </w:rPr>
              <w:t>101,000</w:t>
            </w:r>
          </w:p>
        </w:tc>
        <w:tc>
          <w:tcPr>
            <w:tcW w:w="0" w:type="dxa"/>
          </w:tcPr>
          <w:p w14:paraId="66F379BE">
            <w:pPr>
              <w:spacing w:line="240" w:lineRule="auto"/>
              <w:jc w:val="right"/>
            </w:pPr>
            <w:r>
              <w:rPr>
                <w:rFonts w:ascii="宋体" w:hAnsi="宋体" w:eastAsia="宋体" w:cs="宋体"/>
                <w:b w:val="0"/>
              </w:rPr>
              <w:t>8,469,234.05</w:t>
            </w:r>
          </w:p>
        </w:tc>
        <w:tc>
          <w:tcPr>
            <w:tcW w:w="0" w:type="dxa"/>
          </w:tcPr>
          <w:p w14:paraId="44E23DDF">
            <w:pPr>
              <w:spacing w:line="240" w:lineRule="auto"/>
              <w:jc w:val="right"/>
            </w:pPr>
            <w:r>
              <w:rPr>
                <w:rFonts w:ascii="宋体" w:hAnsi="宋体" w:eastAsia="宋体" w:cs="宋体"/>
                <w:b w:val="0"/>
              </w:rPr>
              <w:t>5.32</w:t>
            </w:r>
          </w:p>
        </w:tc>
      </w:tr>
      <w:tr w14:paraId="4262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9168D7">
            <w:pPr>
              <w:spacing w:line="240" w:lineRule="auto"/>
              <w:jc w:val="center"/>
            </w:pPr>
            <w:r>
              <w:rPr>
                <w:rFonts w:ascii="宋体" w:hAnsi="宋体" w:eastAsia="宋体" w:cs="宋体"/>
                <w:b w:val="0"/>
              </w:rPr>
              <w:t>6</w:t>
            </w:r>
          </w:p>
        </w:tc>
        <w:tc>
          <w:tcPr>
            <w:tcW w:w="0" w:type="dxa"/>
          </w:tcPr>
          <w:p w14:paraId="189B52A0">
            <w:pPr>
              <w:spacing w:line="240" w:lineRule="auto"/>
              <w:jc w:val="left"/>
            </w:pPr>
            <w:r>
              <w:rPr>
                <w:rFonts w:ascii="宋体" w:hAnsi="宋体" w:eastAsia="宋体" w:cs="宋体"/>
                <w:b w:val="0"/>
              </w:rPr>
              <w:t>06160</w:t>
            </w:r>
          </w:p>
        </w:tc>
        <w:tc>
          <w:tcPr>
            <w:tcW w:w="0" w:type="dxa"/>
          </w:tcPr>
          <w:p w14:paraId="7B69115C">
            <w:pPr>
              <w:spacing w:line="240" w:lineRule="auto"/>
              <w:jc w:val="left"/>
            </w:pPr>
            <w:r>
              <w:rPr>
                <w:rFonts w:ascii="宋体" w:hAnsi="宋体" w:eastAsia="宋体" w:cs="宋体"/>
                <w:b w:val="0"/>
              </w:rPr>
              <w:t>百济神州</w:t>
            </w:r>
          </w:p>
        </w:tc>
        <w:tc>
          <w:tcPr>
            <w:tcW w:w="0" w:type="dxa"/>
          </w:tcPr>
          <w:p w14:paraId="2FA232DE">
            <w:pPr>
              <w:spacing w:line="240" w:lineRule="auto"/>
              <w:jc w:val="right"/>
            </w:pPr>
            <w:r>
              <w:rPr>
                <w:rFonts w:ascii="宋体" w:hAnsi="宋体" w:eastAsia="宋体" w:cs="宋体"/>
                <w:b w:val="0"/>
              </w:rPr>
              <w:t>32,000</w:t>
            </w:r>
          </w:p>
        </w:tc>
        <w:tc>
          <w:tcPr>
            <w:tcW w:w="0" w:type="dxa"/>
          </w:tcPr>
          <w:p w14:paraId="67D9AE98">
            <w:pPr>
              <w:spacing w:line="240" w:lineRule="auto"/>
              <w:jc w:val="right"/>
            </w:pPr>
            <w:r>
              <w:rPr>
                <w:rFonts w:ascii="宋体" w:hAnsi="宋体" w:eastAsia="宋体" w:cs="宋体"/>
                <w:b w:val="0"/>
              </w:rPr>
              <w:t>4,313,158.72</w:t>
            </w:r>
          </w:p>
        </w:tc>
        <w:tc>
          <w:tcPr>
            <w:tcW w:w="0" w:type="dxa"/>
          </w:tcPr>
          <w:p w14:paraId="4B508DBA">
            <w:pPr>
              <w:spacing w:line="240" w:lineRule="auto"/>
              <w:jc w:val="right"/>
            </w:pPr>
            <w:r>
              <w:rPr>
                <w:rFonts w:ascii="宋体" w:hAnsi="宋体" w:eastAsia="宋体" w:cs="宋体"/>
                <w:b w:val="0"/>
              </w:rPr>
              <w:t>2.71</w:t>
            </w:r>
          </w:p>
        </w:tc>
      </w:tr>
      <w:tr w14:paraId="6A28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318AE1">
            <w:pPr>
              <w:spacing w:line="240" w:lineRule="auto"/>
              <w:jc w:val="center"/>
            </w:pPr>
            <w:r>
              <w:rPr>
                <w:rFonts w:ascii="宋体" w:hAnsi="宋体" w:eastAsia="宋体" w:cs="宋体"/>
                <w:b w:val="0"/>
              </w:rPr>
              <w:t>6</w:t>
            </w:r>
          </w:p>
        </w:tc>
        <w:tc>
          <w:tcPr>
            <w:tcW w:w="0" w:type="dxa"/>
          </w:tcPr>
          <w:p w14:paraId="426D3839">
            <w:pPr>
              <w:spacing w:line="240" w:lineRule="auto"/>
              <w:jc w:val="left"/>
            </w:pPr>
            <w:r>
              <w:rPr>
                <w:rFonts w:ascii="宋体" w:hAnsi="宋体" w:eastAsia="宋体" w:cs="宋体"/>
                <w:b w:val="0"/>
              </w:rPr>
              <w:t>688235</w:t>
            </w:r>
          </w:p>
        </w:tc>
        <w:tc>
          <w:tcPr>
            <w:tcW w:w="0" w:type="dxa"/>
          </w:tcPr>
          <w:p w14:paraId="77480E44">
            <w:pPr>
              <w:spacing w:line="240" w:lineRule="auto"/>
              <w:jc w:val="left"/>
            </w:pPr>
            <w:r>
              <w:rPr>
                <w:rFonts w:ascii="宋体" w:hAnsi="宋体" w:eastAsia="宋体" w:cs="宋体"/>
                <w:b w:val="0"/>
              </w:rPr>
              <w:t>百济神州</w:t>
            </w:r>
          </w:p>
        </w:tc>
        <w:tc>
          <w:tcPr>
            <w:tcW w:w="0" w:type="dxa"/>
          </w:tcPr>
          <w:p w14:paraId="4117E536">
            <w:pPr>
              <w:spacing w:line="240" w:lineRule="auto"/>
              <w:jc w:val="right"/>
            </w:pPr>
            <w:r>
              <w:rPr>
                <w:rFonts w:ascii="宋体" w:hAnsi="宋体" w:eastAsia="宋体" w:cs="宋体"/>
                <w:b w:val="0"/>
              </w:rPr>
              <w:t>16,822</w:t>
            </w:r>
          </w:p>
        </w:tc>
        <w:tc>
          <w:tcPr>
            <w:tcW w:w="0" w:type="dxa"/>
          </w:tcPr>
          <w:p w14:paraId="73F96320">
            <w:pPr>
              <w:spacing w:line="240" w:lineRule="auto"/>
              <w:jc w:val="right"/>
            </w:pPr>
            <w:r>
              <w:rPr>
                <w:rFonts w:ascii="宋体" w:hAnsi="宋体" w:eastAsia="宋体" w:cs="宋体"/>
                <w:b w:val="0"/>
              </w:rPr>
              <w:t>3,930,292.08</w:t>
            </w:r>
          </w:p>
        </w:tc>
        <w:tc>
          <w:tcPr>
            <w:tcW w:w="0" w:type="dxa"/>
          </w:tcPr>
          <w:p w14:paraId="04711DFE">
            <w:pPr>
              <w:spacing w:line="240" w:lineRule="auto"/>
              <w:jc w:val="right"/>
            </w:pPr>
            <w:r>
              <w:rPr>
                <w:rFonts w:ascii="宋体" w:hAnsi="宋体" w:eastAsia="宋体" w:cs="宋体"/>
                <w:b w:val="0"/>
              </w:rPr>
              <w:t>2.47</w:t>
            </w:r>
          </w:p>
        </w:tc>
      </w:tr>
      <w:tr w14:paraId="6DFA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C5E6C2">
            <w:pPr>
              <w:spacing w:line="240" w:lineRule="auto"/>
              <w:jc w:val="center"/>
            </w:pPr>
            <w:r>
              <w:rPr>
                <w:rFonts w:ascii="宋体" w:hAnsi="宋体" w:eastAsia="宋体" w:cs="宋体"/>
                <w:b w:val="0"/>
              </w:rPr>
              <w:t>7</w:t>
            </w:r>
          </w:p>
        </w:tc>
        <w:tc>
          <w:tcPr>
            <w:tcW w:w="0" w:type="dxa"/>
          </w:tcPr>
          <w:p w14:paraId="75563668">
            <w:pPr>
              <w:spacing w:line="240" w:lineRule="auto"/>
              <w:jc w:val="left"/>
            </w:pPr>
            <w:r>
              <w:rPr>
                <w:rFonts w:ascii="宋体" w:hAnsi="宋体" w:eastAsia="宋体" w:cs="宋体"/>
                <w:b w:val="0"/>
              </w:rPr>
              <w:t>688506</w:t>
            </w:r>
          </w:p>
        </w:tc>
        <w:tc>
          <w:tcPr>
            <w:tcW w:w="0" w:type="dxa"/>
          </w:tcPr>
          <w:p w14:paraId="15A0AB37">
            <w:pPr>
              <w:spacing w:line="240" w:lineRule="auto"/>
              <w:jc w:val="left"/>
            </w:pPr>
            <w:r>
              <w:rPr>
                <w:rFonts w:ascii="宋体" w:hAnsi="宋体" w:eastAsia="宋体" w:cs="宋体"/>
                <w:b w:val="0"/>
              </w:rPr>
              <w:t>百利天恒</w:t>
            </w:r>
          </w:p>
        </w:tc>
        <w:tc>
          <w:tcPr>
            <w:tcW w:w="0" w:type="dxa"/>
          </w:tcPr>
          <w:p w14:paraId="7E671F61">
            <w:pPr>
              <w:spacing w:line="240" w:lineRule="auto"/>
              <w:jc w:val="right"/>
            </w:pPr>
            <w:r>
              <w:rPr>
                <w:rFonts w:ascii="宋体" w:hAnsi="宋体" w:eastAsia="宋体" w:cs="宋体"/>
                <w:b w:val="0"/>
              </w:rPr>
              <w:t>26,412</w:t>
            </w:r>
          </w:p>
        </w:tc>
        <w:tc>
          <w:tcPr>
            <w:tcW w:w="0" w:type="dxa"/>
          </w:tcPr>
          <w:p w14:paraId="12C0BF63">
            <w:pPr>
              <w:spacing w:line="240" w:lineRule="auto"/>
              <w:jc w:val="right"/>
            </w:pPr>
            <w:r>
              <w:rPr>
                <w:rFonts w:ascii="宋体" w:hAnsi="宋体" w:eastAsia="宋体" w:cs="宋体"/>
                <w:b w:val="0"/>
              </w:rPr>
              <w:t>7,821,121.44</w:t>
            </w:r>
          </w:p>
        </w:tc>
        <w:tc>
          <w:tcPr>
            <w:tcW w:w="0" w:type="dxa"/>
          </w:tcPr>
          <w:p w14:paraId="4F2725F3">
            <w:pPr>
              <w:spacing w:line="240" w:lineRule="auto"/>
              <w:jc w:val="right"/>
            </w:pPr>
            <w:r>
              <w:rPr>
                <w:rFonts w:ascii="宋体" w:hAnsi="宋体" w:eastAsia="宋体" w:cs="宋体"/>
                <w:b w:val="0"/>
              </w:rPr>
              <w:t>4.92</w:t>
            </w:r>
          </w:p>
        </w:tc>
      </w:tr>
      <w:tr w14:paraId="21E6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1FFBC5">
            <w:pPr>
              <w:spacing w:line="240" w:lineRule="auto"/>
              <w:jc w:val="center"/>
            </w:pPr>
            <w:r>
              <w:rPr>
                <w:rFonts w:ascii="宋体" w:hAnsi="宋体" w:eastAsia="宋体" w:cs="宋体"/>
                <w:b w:val="0"/>
              </w:rPr>
              <w:t>8</w:t>
            </w:r>
          </w:p>
        </w:tc>
        <w:tc>
          <w:tcPr>
            <w:tcW w:w="0" w:type="dxa"/>
          </w:tcPr>
          <w:p w14:paraId="62F724D0">
            <w:pPr>
              <w:spacing w:line="240" w:lineRule="auto"/>
              <w:jc w:val="left"/>
            </w:pPr>
            <w:r>
              <w:rPr>
                <w:rFonts w:ascii="宋体" w:hAnsi="宋体" w:eastAsia="宋体" w:cs="宋体"/>
                <w:b w:val="0"/>
              </w:rPr>
              <w:t>09969</w:t>
            </w:r>
          </w:p>
        </w:tc>
        <w:tc>
          <w:tcPr>
            <w:tcW w:w="0" w:type="dxa"/>
          </w:tcPr>
          <w:p w14:paraId="7207F144">
            <w:pPr>
              <w:spacing w:line="240" w:lineRule="auto"/>
              <w:jc w:val="left"/>
            </w:pPr>
            <w:r>
              <w:rPr>
                <w:rFonts w:ascii="宋体" w:hAnsi="宋体" w:eastAsia="宋体" w:cs="宋体"/>
                <w:b w:val="0"/>
              </w:rPr>
              <w:t>诺诚健华</w:t>
            </w:r>
          </w:p>
        </w:tc>
        <w:tc>
          <w:tcPr>
            <w:tcW w:w="0" w:type="dxa"/>
          </w:tcPr>
          <w:p w14:paraId="20EE5B70">
            <w:pPr>
              <w:spacing w:line="240" w:lineRule="auto"/>
              <w:jc w:val="right"/>
            </w:pPr>
            <w:r>
              <w:rPr>
                <w:rFonts w:ascii="宋体" w:hAnsi="宋体" w:eastAsia="宋体" w:cs="宋体"/>
                <w:b w:val="0"/>
              </w:rPr>
              <w:t>638,000</w:t>
            </w:r>
          </w:p>
        </w:tc>
        <w:tc>
          <w:tcPr>
            <w:tcW w:w="0" w:type="dxa"/>
          </w:tcPr>
          <w:p w14:paraId="7A0EA221">
            <w:pPr>
              <w:spacing w:line="240" w:lineRule="auto"/>
              <w:jc w:val="right"/>
            </w:pPr>
            <w:r>
              <w:rPr>
                <w:rFonts w:ascii="宋体" w:hAnsi="宋体" w:eastAsia="宋体" w:cs="宋体"/>
                <w:b w:val="0"/>
              </w:rPr>
              <w:t>7,621,895.71</w:t>
            </w:r>
          </w:p>
        </w:tc>
        <w:tc>
          <w:tcPr>
            <w:tcW w:w="0" w:type="dxa"/>
          </w:tcPr>
          <w:p w14:paraId="22EE3B6D">
            <w:pPr>
              <w:spacing w:line="240" w:lineRule="auto"/>
              <w:jc w:val="right"/>
            </w:pPr>
            <w:r>
              <w:rPr>
                <w:rFonts w:ascii="宋体" w:hAnsi="宋体" w:eastAsia="宋体" w:cs="宋体"/>
                <w:b w:val="0"/>
              </w:rPr>
              <w:t>4.79</w:t>
            </w:r>
          </w:p>
        </w:tc>
      </w:tr>
      <w:tr w14:paraId="2C98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529187">
            <w:pPr>
              <w:spacing w:line="240" w:lineRule="auto"/>
              <w:jc w:val="center"/>
            </w:pPr>
            <w:r>
              <w:rPr>
                <w:rFonts w:ascii="宋体" w:hAnsi="宋体" w:eastAsia="宋体" w:cs="宋体"/>
                <w:b w:val="0"/>
              </w:rPr>
              <w:t>9</w:t>
            </w:r>
          </w:p>
        </w:tc>
        <w:tc>
          <w:tcPr>
            <w:tcW w:w="0" w:type="dxa"/>
          </w:tcPr>
          <w:p w14:paraId="2C151D11">
            <w:pPr>
              <w:spacing w:line="240" w:lineRule="auto"/>
              <w:jc w:val="left"/>
            </w:pPr>
            <w:r>
              <w:rPr>
                <w:rFonts w:ascii="宋体" w:hAnsi="宋体" w:eastAsia="宋体" w:cs="宋体"/>
                <w:b w:val="0"/>
              </w:rPr>
              <w:t>01530</w:t>
            </w:r>
          </w:p>
        </w:tc>
        <w:tc>
          <w:tcPr>
            <w:tcW w:w="0" w:type="dxa"/>
          </w:tcPr>
          <w:p w14:paraId="4998B4DD">
            <w:pPr>
              <w:spacing w:line="240" w:lineRule="auto"/>
              <w:jc w:val="left"/>
            </w:pPr>
            <w:r>
              <w:rPr>
                <w:rFonts w:ascii="宋体" w:hAnsi="宋体" w:eastAsia="宋体" w:cs="宋体"/>
                <w:b w:val="0"/>
              </w:rPr>
              <w:t>三生制药</w:t>
            </w:r>
          </w:p>
        </w:tc>
        <w:tc>
          <w:tcPr>
            <w:tcW w:w="0" w:type="dxa"/>
          </w:tcPr>
          <w:p w14:paraId="0EF8AA47">
            <w:pPr>
              <w:spacing w:line="240" w:lineRule="auto"/>
              <w:jc w:val="right"/>
            </w:pPr>
            <w:r>
              <w:rPr>
                <w:rFonts w:ascii="宋体" w:hAnsi="宋体" w:eastAsia="宋体" w:cs="宋体"/>
                <w:b w:val="0"/>
              </w:rPr>
              <w:t>337,000</w:t>
            </w:r>
          </w:p>
        </w:tc>
        <w:tc>
          <w:tcPr>
            <w:tcW w:w="0" w:type="dxa"/>
          </w:tcPr>
          <w:p w14:paraId="451EBB3D">
            <w:pPr>
              <w:spacing w:line="240" w:lineRule="auto"/>
              <w:jc w:val="right"/>
            </w:pPr>
            <w:r>
              <w:rPr>
                <w:rFonts w:ascii="宋体" w:hAnsi="宋体" w:eastAsia="宋体" w:cs="宋体"/>
                <w:b w:val="0"/>
              </w:rPr>
              <w:t>7,268,287.10</w:t>
            </w:r>
          </w:p>
        </w:tc>
        <w:tc>
          <w:tcPr>
            <w:tcW w:w="0" w:type="dxa"/>
          </w:tcPr>
          <w:p w14:paraId="47FE80E8">
            <w:pPr>
              <w:spacing w:line="240" w:lineRule="auto"/>
              <w:jc w:val="right"/>
            </w:pPr>
            <w:r>
              <w:rPr>
                <w:rFonts w:ascii="宋体" w:hAnsi="宋体" w:eastAsia="宋体" w:cs="宋体"/>
                <w:b w:val="0"/>
              </w:rPr>
              <w:t>4.57</w:t>
            </w:r>
          </w:p>
        </w:tc>
      </w:tr>
      <w:tr w14:paraId="2933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CEF4A6">
            <w:pPr>
              <w:spacing w:line="240" w:lineRule="auto"/>
              <w:jc w:val="center"/>
            </w:pPr>
            <w:r>
              <w:rPr>
                <w:rFonts w:ascii="宋体" w:hAnsi="宋体" w:eastAsia="宋体" w:cs="宋体"/>
                <w:b w:val="0"/>
              </w:rPr>
              <w:t>10</w:t>
            </w:r>
          </w:p>
        </w:tc>
        <w:tc>
          <w:tcPr>
            <w:tcW w:w="0" w:type="dxa"/>
          </w:tcPr>
          <w:p w14:paraId="37019BDC">
            <w:pPr>
              <w:spacing w:line="240" w:lineRule="auto"/>
              <w:jc w:val="left"/>
            </w:pPr>
            <w:r>
              <w:rPr>
                <w:rFonts w:ascii="宋体" w:hAnsi="宋体" w:eastAsia="宋体" w:cs="宋体"/>
                <w:b w:val="0"/>
              </w:rPr>
              <w:t>002755</w:t>
            </w:r>
          </w:p>
        </w:tc>
        <w:tc>
          <w:tcPr>
            <w:tcW w:w="0" w:type="dxa"/>
          </w:tcPr>
          <w:p w14:paraId="76BC1855">
            <w:pPr>
              <w:spacing w:line="240" w:lineRule="auto"/>
              <w:jc w:val="left"/>
            </w:pPr>
            <w:r>
              <w:rPr>
                <w:rFonts w:ascii="宋体" w:hAnsi="宋体" w:eastAsia="宋体" w:cs="宋体"/>
                <w:b w:val="0"/>
              </w:rPr>
              <w:t>奥赛康</w:t>
            </w:r>
          </w:p>
        </w:tc>
        <w:tc>
          <w:tcPr>
            <w:tcW w:w="0" w:type="dxa"/>
          </w:tcPr>
          <w:p w14:paraId="4C045C1B">
            <w:pPr>
              <w:spacing w:line="240" w:lineRule="auto"/>
              <w:jc w:val="right"/>
            </w:pPr>
            <w:r>
              <w:rPr>
                <w:rFonts w:ascii="宋体" w:hAnsi="宋体" w:eastAsia="宋体" w:cs="宋体"/>
                <w:b w:val="0"/>
              </w:rPr>
              <w:t>417,700</w:t>
            </w:r>
          </w:p>
        </w:tc>
        <w:tc>
          <w:tcPr>
            <w:tcW w:w="0" w:type="dxa"/>
          </w:tcPr>
          <w:p w14:paraId="4DC2F3CE">
            <w:pPr>
              <w:spacing w:line="240" w:lineRule="auto"/>
              <w:jc w:val="right"/>
            </w:pPr>
            <w:r>
              <w:rPr>
                <w:rFonts w:ascii="宋体" w:hAnsi="宋体" w:eastAsia="宋体" w:cs="宋体"/>
                <w:b w:val="0"/>
              </w:rPr>
              <w:t>6,674,846.00</w:t>
            </w:r>
          </w:p>
        </w:tc>
        <w:tc>
          <w:tcPr>
            <w:tcW w:w="0" w:type="dxa"/>
          </w:tcPr>
          <w:p w14:paraId="2F350C6A">
            <w:pPr>
              <w:spacing w:line="240" w:lineRule="auto"/>
              <w:jc w:val="right"/>
            </w:pPr>
            <w:r>
              <w:rPr>
                <w:rFonts w:ascii="宋体" w:hAnsi="宋体" w:eastAsia="宋体" w:cs="宋体"/>
                <w:b w:val="0"/>
              </w:rPr>
              <w:t>4.20</w:t>
            </w:r>
          </w:p>
        </w:tc>
      </w:tr>
      <w:tr w14:paraId="60C4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1A5192">
            <w:pPr>
              <w:spacing w:line="240" w:lineRule="auto"/>
              <w:jc w:val="center"/>
            </w:pPr>
            <w:r>
              <w:rPr>
                <w:rFonts w:ascii="宋体" w:hAnsi="宋体" w:eastAsia="宋体" w:cs="宋体"/>
                <w:b w:val="0"/>
              </w:rPr>
              <w:t>11</w:t>
            </w:r>
          </w:p>
        </w:tc>
        <w:tc>
          <w:tcPr>
            <w:tcW w:w="0" w:type="dxa"/>
          </w:tcPr>
          <w:p w14:paraId="21C24ADD">
            <w:pPr>
              <w:spacing w:line="240" w:lineRule="auto"/>
              <w:jc w:val="left"/>
            </w:pPr>
            <w:r>
              <w:rPr>
                <w:rFonts w:ascii="宋体" w:hAnsi="宋体" w:eastAsia="宋体" w:cs="宋体"/>
                <w:b w:val="0"/>
              </w:rPr>
              <w:t>09688</w:t>
            </w:r>
          </w:p>
        </w:tc>
        <w:tc>
          <w:tcPr>
            <w:tcW w:w="0" w:type="dxa"/>
          </w:tcPr>
          <w:p w14:paraId="335819F5">
            <w:pPr>
              <w:spacing w:line="240" w:lineRule="auto"/>
              <w:jc w:val="left"/>
            </w:pPr>
            <w:r>
              <w:rPr>
                <w:rFonts w:ascii="宋体" w:hAnsi="宋体" w:eastAsia="宋体" w:cs="宋体"/>
                <w:b w:val="0"/>
              </w:rPr>
              <w:t>再鼎医药</w:t>
            </w:r>
          </w:p>
        </w:tc>
        <w:tc>
          <w:tcPr>
            <w:tcW w:w="0" w:type="dxa"/>
          </w:tcPr>
          <w:p w14:paraId="4D05CD92">
            <w:pPr>
              <w:spacing w:line="240" w:lineRule="auto"/>
              <w:jc w:val="right"/>
            </w:pPr>
            <w:r>
              <w:rPr>
                <w:rFonts w:ascii="宋体" w:hAnsi="宋体" w:eastAsia="宋体" w:cs="宋体"/>
                <w:b w:val="0"/>
              </w:rPr>
              <w:t>262,400</w:t>
            </w:r>
          </w:p>
        </w:tc>
        <w:tc>
          <w:tcPr>
            <w:tcW w:w="0" w:type="dxa"/>
          </w:tcPr>
          <w:p w14:paraId="547038D6">
            <w:pPr>
              <w:spacing w:line="240" w:lineRule="auto"/>
              <w:jc w:val="right"/>
            </w:pPr>
            <w:r>
              <w:rPr>
                <w:rFonts w:ascii="宋体" w:hAnsi="宋体" w:eastAsia="宋体" w:cs="宋体"/>
                <w:b w:val="0"/>
              </w:rPr>
              <w:t>6,568,666.42</w:t>
            </w:r>
          </w:p>
        </w:tc>
        <w:tc>
          <w:tcPr>
            <w:tcW w:w="0" w:type="dxa"/>
          </w:tcPr>
          <w:p w14:paraId="760567A8">
            <w:pPr>
              <w:spacing w:line="240" w:lineRule="auto"/>
              <w:jc w:val="right"/>
            </w:pPr>
            <w:r>
              <w:rPr>
                <w:rFonts w:ascii="宋体" w:hAnsi="宋体" w:eastAsia="宋体" w:cs="宋体"/>
                <w:b w:val="0"/>
              </w:rPr>
              <w:t>4.13</w:t>
            </w:r>
          </w:p>
        </w:tc>
      </w:tr>
      <w:tr w14:paraId="7D44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7EEDF5">
            <w:pPr>
              <w:spacing w:line="240" w:lineRule="auto"/>
              <w:jc w:val="center"/>
            </w:pPr>
            <w:r>
              <w:rPr>
                <w:rFonts w:ascii="宋体" w:hAnsi="宋体" w:eastAsia="宋体" w:cs="宋体"/>
                <w:b w:val="0"/>
              </w:rPr>
              <w:t>12</w:t>
            </w:r>
          </w:p>
        </w:tc>
        <w:tc>
          <w:tcPr>
            <w:tcW w:w="0" w:type="dxa"/>
          </w:tcPr>
          <w:p w14:paraId="2A368D96">
            <w:pPr>
              <w:spacing w:line="240" w:lineRule="auto"/>
              <w:jc w:val="left"/>
            </w:pPr>
            <w:r>
              <w:rPr>
                <w:rFonts w:ascii="宋体" w:hAnsi="宋体" w:eastAsia="宋体" w:cs="宋体"/>
                <w:b w:val="0"/>
              </w:rPr>
              <w:t>300204</w:t>
            </w:r>
          </w:p>
        </w:tc>
        <w:tc>
          <w:tcPr>
            <w:tcW w:w="0" w:type="dxa"/>
          </w:tcPr>
          <w:p w14:paraId="14FAE58A">
            <w:pPr>
              <w:spacing w:line="240" w:lineRule="auto"/>
              <w:jc w:val="left"/>
            </w:pPr>
            <w:r>
              <w:rPr>
                <w:rFonts w:ascii="宋体" w:hAnsi="宋体" w:eastAsia="宋体" w:cs="宋体"/>
                <w:b w:val="0"/>
              </w:rPr>
              <w:t>舒泰神</w:t>
            </w:r>
          </w:p>
        </w:tc>
        <w:tc>
          <w:tcPr>
            <w:tcW w:w="0" w:type="dxa"/>
          </w:tcPr>
          <w:p w14:paraId="51300C1F">
            <w:pPr>
              <w:spacing w:line="240" w:lineRule="auto"/>
              <w:jc w:val="right"/>
            </w:pPr>
            <w:r>
              <w:rPr>
                <w:rFonts w:ascii="宋体" w:hAnsi="宋体" w:eastAsia="宋体" w:cs="宋体"/>
                <w:b w:val="0"/>
              </w:rPr>
              <w:t>162,100</w:t>
            </w:r>
          </w:p>
        </w:tc>
        <w:tc>
          <w:tcPr>
            <w:tcW w:w="0" w:type="dxa"/>
          </w:tcPr>
          <w:p w14:paraId="63ABEC52">
            <w:pPr>
              <w:spacing w:line="240" w:lineRule="auto"/>
              <w:jc w:val="right"/>
            </w:pPr>
            <w:r>
              <w:rPr>
                <w:rFonts w:ascii="宋体" w:hAnsi="宋体" w:eastAsia="宋体" w:cs="宋体"/>
                <w:b w:val="0"/>
              </w:rPr>
              <w:t>6,043,088.00</w:t>
            </w:r>
          </w:p>
        </w:tc>
        <w:tc>
          <w:tcPr>
            <w:tcW w:w="0" w:type="dxa"/>
          </w:tcPr>
          <w:p w14:paraId="0CA624B7">
            <w:pPr>
              <w:spacing w:line="240" w:lineRule="auto"/>
              <w:jc w:val="right"/>
            </w:pPr>
            <w:r>
              <w:rPr>
                <w:rFonts w:ascii="宋体" w:hAnsi="宋体" w:eastAsia="宋体" w:cs="宋体"/>
                <w:b w:val="0"/>
              </w:rPr>
              <w:t>3.80</w:t>
            </w:r>
          </w:p>
        </w:tc>
      </w:tr>
      <w:tr w14:paraId="05D6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F5CB90">
            <w:pPr>
              <w:spacing w:line="240" w:lineRule="auto"/>
              <w:jc w:val="center"/>
            </w:pPr>
            <w:r>
              <w:rPr>
                <w:rFonts w:ascii="宋体" w:hAnsi="宋体" w:eastAsia="宋体" w:cs="宋体"/>
                <w:b w:val="0"/>
              </w:rPr>
              <w:t>13</w:t>
            </w:r>
          </w:p>
        </w:tc>
        <w:tc>
          <w:tcPr>
            <w:tcW w:w="0" w:type="dxa"/>
          </w:tcPr>
          <w:p w14:paraId="14EBE072">
            <w:pPr>
              <w:spacing w:line="240" w:lineRule="auto"/>
              <w:jc w:val="left"/>
            </w:pPr>
            <w:r>
              <w:rPr>
                <w:rFonts w:ascii="宋体" w:hAnsi="宋体" w:eastAsia="宋体" w:cs="宋体"/>
                <w:b w:val="0"/>
              </w:rPr>
              <w:t>688351</w:t>
            </w:r>
          </w:p>
        </w:tc>
        <w:tc>
          <w:tcPr>
            <w:tcW w:w="0" w:type="dxa"/>
          </w:tcPr>
          <w:p w14:paraId="7D7C4B49">
            <w:pPr>
              <w:spacing w:line="240" w:lineRule="auto"/>
              <w:jc w:val="left"/>
            </w:pPr>
            <w:r>
              <w:rPr>
                <w:rFonts w:ascii="宋体" w:hAnsi="宋体" w:eastAsia="宋体" w:cs="宋体"/>
                <w:b w:val="0"/>
              </w:rPr>
              <w:t>微电生理</w:t>
            </w:r>
          </w:p>
        </w:tc>
        <w:tc>
          <w:tcPr>
            <w:tcW w:w="0" w:type="dxa"/>
          </w:tcPr>
          <w:p w14:paraId="62C0D042">
            <w:pPr>
              <w:spacing w:line="240" w:lineRule="auto"/>
              <w:jc w:val="right"/>
            </w:pPr>
            <w:r>
              <w:rPr>
                <w:rFonts w:ascii="宋体" w:hAnsi="宋体" w:eastAsia="宋体" w:cs="宋体"/>
                <w:b w:val="0"/>
              </w:rPr>
              <w:t>248,856</w:t>
            </w:r>
          </w:p>
        </w:tc>
        <w:tc>
          <w:tcPr>
            <w:tcW w:w="0" w:type="dxa"/>
          </w:tcPr>
          <w:p w14:paraId="280BBDDC">
            <w:pPr>
              <w:spacing w:line="240" w:lineRule="auto"/>
              <w:jc w:val="right"/>
            </w:pPr>
            <w:r>
              <w:rPr>
                <w:rFonts w:ascii="宋体" w:hAnsi="宋体" w:eastAsia="宋体" w:cs="宋体"/>
                <w:b w:val="0"/>
              </w:rPr>
              <w:t>4,902,463.20</w:t>
            </w:r>
          </w:p>
        </w:tc>
        <w:tc>
          <w:tcPr>
            <w:tcW w:w="0" w:type="dxa"/>
          </w:tcPr>
          <w:p w14:paraId="4B12B67B">
            <w:pPr>
              <w:spacing w:line="240" w:lineRule="auto"/>
              <w:jc w:val="right"/>
            </w:pPr>
            <w:r>
              <w:rPr>
                <w:rFonts w:ascii="宋体" w:hAnsi="宋体" w:eastAsia="宋体" w:cs="宋体"/>
                <w:b w:val="0"/>
              </w:rPr>
              <w:t>3.08</w:t>
            </w:r>
          </w:p>
        </w:tc>
      </w:tr>
      <w:tr w14:paraId="0848553D">
        <w:tblPrEx>
          <w:tblCellMar>
            <w:top w:w="0" w:type="dxa"/>
            <w:left w:w="108" w:type="dxa"/>
            <w:bottom w:w="0" w:type="dxa"/>
            <w:right w:w="108" w:type="dxa"/>
          </w:tblCellMar>
        </w:tblPrEx>
        <w:tc>
          <w:tcPr>
            <w:tcW w:w="0" w:type="dxa"/>
          </w:tcPr>
          <w:p w14:paraId="63E36E00">
            <w:pPr>
              <w:spacing w:line="240" w:lineRule="auto"/>
              <w:jc w:val="center"/>
            </w:pPr>
            <w:r>
              <w:rPr>
                <w:rFonts w:ascii="宋体" w:hAnsi="宋体" w:eastAsia="宋体" w:cs="宋体"/>
                <w:b w:val="0"/>
              </w:rPr>
              <w:t>14</w:t>
            </w:r>
          </w:p>
        </w:tc>
        <w:tc>
          <w:tcPr>
            <w:tcW w:w="0" w:type="dxa"/>
          </w:tcPr>
          <w:p w14:paraId="68819B71">
            <w:pPr>
              <w:spacing w:line="240" w:lineRule="auto"/>
              <w:jc w:val="left"/>
            </w:pPr>
            <w:r>
              <w:rPr>
                <w:rFonts w:ascii="宋体" w:hAnsi="宋体" w:eastAsia="宋体" w:cs="宋体"/>
                <w:b w:val="0"/>
              </w:rPr>
              <w:t>688192</w:t>
            </w:r>
          </w:p>
        </w:tc>
        <w:tc>
          <w:tcPr>
            <w:tcW w:w="0" w:type="dxa"/>
          </w:tcPr>
          <w:p w14:paraId="0E492B18">
            <w:pPr>
              <w:spacing w:line="240" w:lineRule="auto"/>
              <w:jc w:val="left"/>
            </w:pPr>
            <w:r>
              <w:rPr>
                <w:rFonts w:ascii="宋体" w:hAnsi="宋体" w:eastAsia="宋体" w:cs="宋体"/>
                <w:b w:val="0"/>
              </w:rPr>
              <w:t>迪哲医药</w:t>
            </w:r>
          </w:p>
        </w:tc>
        <w:tc>
          <w:tcPr>
            <w:tcW w:w="0" w:type="dxa"/>
          </w:tcPr>
          <w:p w14:paraId="242C206A">
            <w:pPr>
              <w:spacing w:line="240" w:lineRule="auto"/>
              <w:jc w:val="right"/>
            </w:pPr>
            <w:r>
              <w:rPr>
                <w:rFonts w:ascii="宋体" w:hAnsi="宋体" w:eastAsia="宋体" w:cs="宋体"/>
                <w:b w:val="0"/>
              </w:rPr>
              <w:t>67,850</w:t>
            </w:r>
          </w:p>
        </w:tc>
        <w:tc>
          <w:tcPr>
            <w:tcW w:w="0" w:type="dxa"/>
          </w:tcPr>
          <w:p w14:paraId="6ABAE5A1">
            <w:pPr>
              <w:spacing w:line="240" w:lineRule="auto"/>
              <w:jc w:val="right"/>
            </w:pPr>
            <w:r>
              <w:rPr>
                <w:rFonts w:ascii="宋体" w:hAnsi="宋体" w:eastAsia="宋体" w:cs="宋体"/>
                <w:b w:val="0"/>
              </w:rPr>
              <w:t>4,057,430.00</w:t>
            </w:r>
          </w:p>
        </w:tc>
        <w:tc>
          <w:tcPr>
            <w:tcW w:w="0" w:type="dxa"/>
          </w:tcPr>
          <w:p w14:paraId="79E189C2">
            <w:pPr>
              <w:spacing w:line="240" w:lineRule="auto"/>
              <w:jc w:val="right"/>
            </w:pPr>
            <w:r>
              <w:rPr>
                <w:rFonts w:ascii="宋体" w:hAnsi="宋体" w:eastAsia="宋体" w:cs="宋体"/>
                <w:b w:val="0"/>
              </w:rPr>
              <w:t>2.55</w:t>
            </w:r>
          </w:p>
        </w:tc>
      </w:tr>
      <w:tr w14:paraId="0ECF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A3D8F1">
            <w:pPr>
              <w:spacing w:line="240" w:lineRule="auto"/>
              <w:jc w:val="center"/>
            </w:pPr>
            <w:r>
              <w:rPr>
                <w:rFonts w:ascii="宋体" w:hAnsi="宋体" w:eastAsia="宋体" w:cs="宋体"/>
                <w:b w:val="0"/>
              </w:rPr>
              <w:t>15</w:t>
            </w:r>
          </w:p>
        </w:tc>
        <w:tc>
          <w:tcPr>
            <w:tcW w:w="0" w:type="dxa"/>
          </w:tcPr>
          <w:p w14:paraId="1343CD5F">
            <w:pPr>
              <w:spacing w:line="240" w:lineRule="auto"/>
              <w:jc w:val="left"/>
            </w:pPr>
            <w:r>
              <w:rPr>
                <w:rFonts w:ascii="宋体" w:hAnsi="宋体" w:eastAsia="宋体" w:cs="宋体"/>
                <w:b w:val="0"/>
              </w:rPr>
              <w:t>01093</w:t>
            </w:r>
          </w:p>
        </w:tc>
        <w:tc>
          <w:tcPr>
            <w:tcW w:w="0" w:type="dxa"/>
          </w:tcPr>
          <w:p w14:paraId="48D27509">
            <w:pPr>
              <w:spacing w:line="240" w:lineRule="auto"/>
              <w:jc w:val="left"/>
            </w:pPr>
            <w:r>
              <w:rPr>
                <w:rFonts w:ascii="宋体" w:hAnsi="宋体" w:eastAsia="宋体" w:cs="宋体"/>
                <w:b w:val="0"/>
              </w:rPr>
              <w:t>石药集团</w:t>
            </w:r>
          </w:p>
        </w:tc>
        <w:tc>
          <w:tcPr>
            <w:tcW w:w="0" w:type="dxa"/>
          </w:tcPr>
          <w:p w14:paraId="01871102">
            <w:pPr>
              <w:spacing w:line="240" w:lineRule="auto"/>
              <w:jc w:val="right"/>
            </w:pPr>
            <w:r>
              <w:rPr>
                <w:rFonts w:ascii="宋体" w:hAnsi="宋体" w:eastAsia="宋体" w:cs="宋体"/>
                <w:b w:val="0"/>
              </w:rPr>
              <w:t>514,000</w:t>
            </w:r>
          </w:p>
        </w:tc>
        <w:tc>
          <w:tcPr>
            <w:tcW w:w="0" w:type="dxa"/>
          </w:tcPr>
          <w:p w14:paraId="0F646F83">
            <w:pPr>
              <w:spacing w:line="240" w:lineRule="auto"/>
              <w:jc w:val="right"/>
            </w:pPr>
            <w:r>
              <w:rPr>
                <w:rFonts w:ascii="宋体" w:hAnsi="宋体" w:eastAsia="宋体" w:cs="宋体"/>
                <w:b w:val="0"/>
              </w:rPr>
              <w:t>3,609,315.71</w:t>
            </w:r>
          </w:p>
        </w:tc>
        <w:tc>
          <w:tcPr>
            <w:tcW w:w="0" w:type="dxa"/>
          </w:tcPr>
          <w:p w14:paraId="1077B117">
            <w:pPr>
              <w:spacing w:line="240" w:lineRule="auto"/>
              <w:jc w:val="right"/>
            </w:pPr>
            <w:r>
              <w:rPr>
                <w:rFonts w:ascii="宋体" w:hAnsi="宋体" w:eastAsia="宋体" w:cs="宋体"/>
                <w:b w:val="0"/>
              </w:rPr>
              <w:t>2.27</w:t>
            </w:r>
          </w:p>
        </w:tc>
      </w:tr>
      <w:tr w14:paraId="578D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FB7462">
            <w:pPr>
              <w:spacing w:line="240" w:lineRule="auto"/>
              <w:jc w:val="center"/>
            </w:pPr>
            <w:r>
              <w:rPr>
                <w:rFonts w:ascii="宋体" w:hAnsi="宋体" w:eastAsia="宋体" w:cs="宋体"/>
                <w:b w:val="0"/>
              </w:rPr>
              <w:t>16</w:t>
            </w:r>
          </w:p>
        </w:tc>
        <w:tc>
          <w:tcPr>
            <w:tcW w:w="0" w:type="dxa"/>
          </w:tcPr>
          <w:p w14:paraId="1674B75C">
            <w:pPr>
              <w:spacing w:line="240" w:lineRule="auto"/>
              <w:jc w:val="left"/>
            </w:pPr>
            <w:r>
              <w:rPr>
                <w:rFonts w:ascii="宋体" w:hAnsi="宋体" w:eastAsia="宋体" w:cs="宋体"/>
                <w:b w:val="0"/>
              </w:rPr>
              <w:t>300723</w:t>
            </w:r>
          </w:p>
        </w:tc>
        <w:tc>
          <w:tcPr>
            <w:tcW w:w="0" w:type="dxa"/>
          </w:tcPr>
          <w:p w14:paraId="27868677">
            <w:pPr>
              <w:spacing w:line="240" w:lineRule="auto"/>
              <w:jc w:val="left"/>
            </w:pPr>
            <w:r>
              <w:rPr>
                <w:rFonts w:ascii="宋体" w:hAnsi="宋体" w:eastAsia="宋体" w:cs="宋体"/>
                <w:b w:val="0"/>
              </w:rPr>
              <w:t>一品红</w:t>
            </w:r>
          </w:p>
        </w:tc>
        <w:tc>
          <w:tcPr>
            <w:tcW w:w="0" w:type="dxa"/>
          </w:tcPr>
          <w:p w14:paraId="6BCA3AE9">
            <w:pPr>
              <w:spacing w:line="240" w:lineRule="auto"/>
              <w:jc w:val="right"/>
            </w:pPr>
            <w:r>
              <w:rPr>
                <w:rFonts w:ascii="宋体" w:hAnsi="宋体" w:eastAsia="宋体" w:cs="宋体"/>
                <w:b w:val="0"/>
              </w:rPr>
              <w:t>69,000</w:t>
            </w:r>
          </w:p>
        </w:tc>
        <w:tc>
          <w:tcPr>
            <w:tcW w:w="0" w:type="dxa"/>
          </w:tcPr>
          <w:p w14:paraId="69FD2E27">
            <w:pPr>
              <w:spacing w:line="240" w:lineRule="auto"/>
              <w:jc w:val="right"/>
            </w:pPr>
            <w:r>
              <w:rPr>
                <w:rFonts w:ascii="宋体" w:hAnsi="宋体" w:eastAsia="宋体" w:cs="宋体"/>
                <w:b w:val="0"/>
              </w:rPr>
              <w:t>3,458,280.00</w:t>
            </w:r>
          </w:p>
        </w:tc>
        <w:tc>
          <w:tcPr>
            <w:tcW w:w="0" w:type="dxa"/>
          </w:tcPr>
          <w:p w14:paraId="3C4E74F9">
            <w:pPr>
              <w:spacing w:line="240" w:lineRule="auto"/>
              <w:jc w:val="right"/>
            </w:pPr>
            <w:r>
              <w:rPr>
                <w:rFonts w:ascii="宋体" w:hAnsi="宋体" w:eastAsia="宋体" w:cs="宋体"/>
                <w:b w:val="0"/>
              </w:rPr>
              <w:t>2.17</w:t>
            </w:r>
          </w:p>
        </w:tc>
      </w:tr>
      <w:tr w14:paraId="731E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419C53">
            <w:pPr>
              <w:spacing w:line="240" w:lineRule="auto"/>
              <w:jc w:val="center"/>
            </w:pPr>
            <w:r>
              <w:rPr>
                <w:rFonts w:ascii="宋体" w:hAnsi="宋体" w:eastAsia="宋体" w:cs="宋体"/>
                <w:b w:val="0"/>
              </w:rPr>
              <w:t>17</w:t>
            </w:r>
          </w:p>
        </w:tc>
        <w:tc>
          <w:tcPr>
            <w:tcW w:w="0" w:type="dxa"/>
          </w:tcPr>
          <w:p w14:paraId="3AA96A05">
            <w:pPr>
              <w:spacing w:line="240" w:lineRule="auto"/>
              <w:jc w:val="left"/>
            </w:pPr>
            <w:r>
              <w:rPr>
                <w:rFonts w:ascii="宋体" w:hAnsi="宋体" w:eastAsia="宋体" w:cs="宋体"/>
                <w:b w:val="0"/>
              </w:rPr>
              <w:t>002821</w:t>
            </w:r>
          </w:p>
        </w:tc>
        <w:tc>
          <w:tcPr>
            <w:tcW w:w="0" w:type="dxa"/>
          </w:tcPr>
          <w:p w14:paraId="58589A48">
            <w:pPr>
              <w:spacing w:line="240" w:lineRule="auto"/>
              <w:jc w:val="left"/>
            </w:pPr>
            <w:r>
              <w:rPr>
                <w:rFonts w:ascii="宋体" w:hAnsi="宋体" w:eastAsia="宋体" w:cs="宋体"/>
                <w:b w:val="0"/>
              </w:rPr>
              <w:t>凯莱英</w:t>
            </w:r>
          </w:p>
        </w:tc>
        <w:tc>
          <w:tcPr>
            <w:tcW w:w="0" w:type="dxa"/>
          </w:tcPr>
          <w:p w14:paraId="16BBE185">
            <w:pPr>
              <w:spacing w:line="240" w:lineRule="auto"/>
              <w:jc w:val="right"/>
            </w:pPr>
            <w:r>
              <w:rPr>
                <w:rFonts w:ascii="宋体" w:hAnsi="宋体" w:eastAsia="宋体" w:cs="宋体"/>
                <w:b w:val="0"/>
              </w:rPr>
              <w:t>36,300</w:t>
            </w:r>
          </w:p>
        </w:tc>
        <w:tc>
          <w:tcPr>
            <w:tcW w:w="0" w:type="dxa"/>
          </w:tcPr>
          <w:p w14:paraId="18DCF3BF">
            <w:pPr>
              <w:spacing w:line="240" w:lineRule="auto"/>
              <w:jc w:val="right"/>
            </w:pPr>
            <w:r>
              <w:rPr>
                <w:rFonts w:ascii="宋体" w:hAnsi="宋体" w:eastAsia="宋体" w:cs="宋体"/>
                <w:b w:val="0"/>
              </w:rPr>
              <w:t>3,203,475.00</w:t>
            </w:r>
          </w:p>
        </w:tc>
        <w:tc>
          <w:tcPr>
            <w:tcW w:w="0" w:type="dxa"/>
          </w:tcPr>
          <w:p w14:paraId="40A8AFE4">
            <w:pPr>
              <w:spacing w:line="240" w:lineRule="auto"/>
              <w:jc w:val="right"/>
            </w:pPr>
            <w:r>
              <w:rPr>
                <w:rFonts w:ascii="宋体" w:hAnsi="宋体" w:eastAsia="宋体" w:cs="宋体"/>
                <w:b w:val="0"/>
              </w:rPr>
              <w:t>2.01</w:t>
            </w:r>
          </w:p>
        </w:tc>
      </w:tr>
      <w:tr w14:paraId="09D0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9CF3FA">
            <w:pPr>
              <w:spacing w:line="240" w:lineRule="auto"/>
              <w:jc w:val="center"/>
            </w:pPr>
            <w:r>
              <w:rPr>
                <w:rFonts w:ascii="宋体" w:hAnsi="宋体" w:eastAsia="宋体" w:cs="宋体"/>
                <w:b w:val="0"/>
              </w:rPr>
              <w:t>18</w:t>
            </w:r>
          </w:p>
        </w:tc>
        <w:tc>
          <w:tcPr>
            <w:tcW w:w="0" w:type="dxa"/>
          </w:tcPr>
          <w:p w14:paraId="69B5C160">
            <w:pPr>
              <w:spacing w:line="240" w:lineRule="auto"/>
              <w:jc w:val="left"/>
            </w:pPr>
            <w:r>
              <w:rPr>
                <w:rFonts w:ascii="宋体" w:hAnsi="宋体" w:eastAsia="宋体" w:cs="宋体"/>
                <w:b w:val="0"/>
              </w:rPr>
              <w:t>002294</w:t>
            </w:r>
          </w:p>
        </w:tc>
        <w:tc>
          <w:tcPr>
            <w:tcW w:w="0" w:type="dxa"/>
          </w:tcPr>
          <w:p w14:paraId="0E822018">
            <w:pPr>
              <w:spacing w:line="240" w:lineRule="auto"/>
              <w:jc w:val="left"/>
            </w:pPr>
            <w:r>
              <w:rPr>
                <w:rFonts w:ascii="宋体" w:hAnsi="宋体" w:eastAsia="宋体" w:cs="宋体"/>
                <w:b w:val="0"/>
              </w:rPr>
              <w:t>信立泰</w:t>
            </w:r>
          </w:p>
        </w:tc>
        <w:tc>
          <w:tcPr>
            <w:tcW w:w="0" w:type="dxa"/>
          </w:tcPr>
          <w:p w14:paraId="431A9274">
            <w:pPr>
              <w:spacing w:line="240" w:lineRule="auto"/>
              <w:jc w:val="right"/>
            </w:pPr>
            <w:r>
              <w:rPr>
                <w:rFonts w:ascii="宋体" w:hAnsi="宋体" w:eastAsia="宋体" w:cs="宋体"/>
                <w:b w:val="0"/>
              </w:rPr>
              <w:t>66,700</w:t>
            </w:r>
          </w:p>
        </w:tc>
        <w:tc>
          <w:tcPr>
            <w:tcW w:w="0" w:type="dxa"/>
          </w:tcPr>
          <w:p w14:paraId="05F9E966">
            <w:pPr>
              <w:spacing w:line="240" w:lineRule="auto"/>
              <w:jc w:val="right"/>
            </w:pPr>
            <w:r>
              <w:rPr>
                <w:rFonts w:ascii="宋体" w:hAnsi="宋体" w:eastAsia="宋体" w:cs="宋体"/>
                <w:b w:val="0"/>
              </w:rPr>
              <w:t>3,156,911.00</w:t>
            </w:r>
          </w:p>
        </w:tc>
        <w:tc>
          <w:tcPr>
            <w:tcW w:w="0" w:type="dxa"/>
          </w:tcPr>
          <w:p w14:paraId="25071D42">
            <w:pPr>
              <w:spacing w:line="240" w:lineRule="auto"/>
              <w:jc w:val="right"/>
            </w:pPr>
            <w:r>
              <w:rPr>
                <w:rFonts w:ascii="宋体" w:hAnsi="宋体" w:eastAsia="宋体" w:cs="宋体"/>
                <w:b w:val="0"/>
              </w:rPr>
              <w:t>1.98</w:t>
            </w:r>
          </w:p>
        </w:tc>
      </w:tr>
      <w:tr w14:paraId="7CE4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244434">
            <w:pPr>
              <w:spacing w:line="240" w:lineRule="auto"/>
              <w:jc w:val="center"/>
            </w:pPr>
            <w:r>
              <w:rPr>
                <w:rFonts w:ascii="宋体" w:hAnsi="宋体" w:eastAsia="宋体" w:cs="宋体"/>
                <w:b w:val="0"/>
              </w:rPr>
              <w:t>19</w:t>
            </w:r>
          </w:p>
        </w:tc>
        <w:tc>
          <w:tcPr>
            <w:tcW w:w="0" w:type="dxa"/>
          </w:tcPr>
          <w:p w14:paraId="207AF2CA">
            <w:pPr>
              <w:spacing w:line="240" w:lineRule="auto"/>
              <w:jc w:val="left"/>
            </w:pPr>
            <w:r>
              <w:rPr>
                <w:rFonts w:ascii="宋体" w:hAnsi="宋体" w:eastAsia="宋体" w:cs="宋体"/>
                <w:b w:val="0"/>
              </w:rPr>
              <w:t>688382</w:t>
            </w:r>
          </w:p>
        </w:tc>
        <w:tc>
          <w:tcPr>
            <w:tcW w:w="0" w:type="dxa"/>
          </w:tcPr>
          <w:p w14:paraId="4F2EC7A8">
            <w:pPr>
              <w:spacing w:line="240" w:lineRule="auto"/>
              <w:jc w:val="left"/>
            </w:pPr>
            <w:r>
              <w:rPr>
                <w:rFonts w:ascii="宋体" w:hAnsi="宋体" w:eastAsia="宋体" w:cs="宋体"/>
                <w:b w:val="0"/>
              </w:rPr>
              <w:t>益方生物</w:t>
            </w:r>
          </w:p>
        </w:tc>
        <w:tc>
          <w:tcPr>
            <w:tcW w:w="0" w:type="dxa"/>
          </w:tcPr>
          <w:p w14:paraId="62DA5CE2">
            <w:pPr>
              <w:spacing w:line="240" w:lineRule="auto"/>
              <w:jc w:val="right"/>
            </w:pPr>
            <w:r>
              <w:rPr>
                <w:rFonts w:ascii="宋体" w:hAnsi="宋体" w:eastAsia="宋体" w:cs="宋体"/>
                <w:b w:val="0"/>
              </w:rPr>
              <w:t>72,437</w:t>
            </w:r>
          </w:p>
        </w:tc>
        <w:tc>
          <w:tcPr>
            <w:tcW w:w="0" w:type="dxa"/>
          </w:tcPr>
          <w:p w14:paraId="749065E7">
            <w:pPr>
              <w:spacing w:line="240" w:lineRule="auto"/>
              <w:jc w:val="right"/>
            </w:pPr>
            <w:r>
              <w:rPr>
                <w:rFonts w:ascii="宋体" w:hAnsi="宋体" w:eastAsia="宋体" w:cs="宋体"/>
                <w:b w:val="0"/>
              </w:rPr>
              <w:t>2,377,382.34</w:t>
            </w:r>
          </w:p>
        </w:tc>
        <w:tc>
          <w:tcPr>
            <w:tcW w:w="0" w:type="dxa"/>
          </w:tcPr>
          <w:p w14:paraId="542CCF57">
            <w:pPr>
              <w:spacing w:line="240" w:lineRule="auto"/>
              <w:jc w:val="right"/>
            </w:pPr>
            <w:r>
              <w:rPr>
                <w:rFonts w:ascii="宋体" w:hAnsi="宋体" w:eastAsia="宋体" w:cs="宋体"/>
                <w:b w:val="0"/>
              </w:rPr>
              <w:t>1.49</w:t>
            </w:r>
          </w:p>
        </w:tc>
      </w:tr>
      <w:tr w14:paraId="5D42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E31A2C">
            <w:pPr>
              <w:spacing w:line="240" w:lineRule="auto"/>
              <w:jc w:val="center"/>
            </w:pPr>
            <w:r>
              <w:rPr>
                <w:rFonts w:ascii="宋体" w:hAnsi="宋体" w:eastAsia="宋体" w:cs="宋体"/>
                <w:b w:val="0"/>
              </w:rPr>
              <w:t>20</w:t>
            </w:r>
          </w:p>
        </w:tc>
        <w:tc>
          <w:tcPr>
            <w:tcW w:w="0" w:type="dxa"/>
          </w:tcPr>
          <w:p w14:paraId="2CE1DFEA">
            <w:pPr>
              <w:spacing w:line="240" w:lineRule="auto"/>
              <w:jc w:val="left"/>
            </w:pPr>
            <w:r>
              <w:rPr>
                <w:rFonts w:ascii="宋体" w:hAnsi="宋体" w:eastAsia="宋体" w:cs="宋体"/>
                <w:b w:val="0"/>
              </w:rPr>
              <w:t>688050</w:t>
            </w:r>
          </w:p>
        </w:tc>
        <w:tc>
          <w:tcPr>
            <w:tcW w:w="0" w:type="dxa"/>
          </w:tcPr>
          <w:p w14:paraId="7CDEAD45">
            <w:pPr>
              <w:spacing w:line="240" w:lineRule="auto"/>
              <w:jc w:val="left"/>
            </w:pPr>
            <w:r>
              <w:rPr>
                <w:rFonts w:ascii="宋体" w:hAnsi="宋体" w:eastAsia="宋体" w:cs="宋体"/>
                <w:b w:val="0"/>
              </w:rPr>
              <w:t>爱博医疗</w:t>
            </w:r>
          </w:p>
        </w:tc>
        <w:tc>
          <w:tcPr>
            <w:tcW w:w="0" w:type="dxa"/>
          </w:tcPr>
          <w:p w14:paraId="1B5A8926">
            <w:pPr>
              <w:spacing w:line="240" w:lineRule="auto"/>
              <w:jc w:val="right"/>
            </w:pPr>
            <w:r>
              <w:rPr>
                <w:rFonts w:ascii="宋体" w:hAnsi="宋体" w:eastAsia="宋体" w:cs="宋体"/>
                <w:b w:val="0"/>
              </w:rPr>
              <w:t>33,571</w:t>
            </w:r>
          </w:p>
        </w:tc>
        <w:tc>
          <w:tcPr>
            <w:tcW w:w="0" w:type="dxa"/>
          </w:tcPr>
          <w:p w14:paraId="1D80B567">
            <w:pPr>
              <w:spacing w:line="240" w:lineRule="auto"/>
              <w:jc w:val="right"/>
            </w:pPr>
            <w:r>
              <w:rPr>
                <w:rFonts w:ascii="宋体" w:hAnsi="宋体" w:eastAsia="宋体" w:cs="宋体"/>
                <w:b w:val="0"/>
              </w:rPr>
              <w:t>2,311,363.35</w:t>
            </w:r>
          </w:p>
        </w:tc>
        <w:tc>
          <w:tcPr>
            <w:tcW w:w="0" w:type="dxa"/>
          </w:tcPr>
          <w:p w14:paraId="0CFB2CCB">
            <w:pPr>
              <w:spacing w:line="240" w:lineRule="auto"/>
              <w:jc w:val="right"/>
            </w:pPr>
            <w:r>
              <w:rPr>
                <w:rFonts w:ascii="宋体" w:hAnsi="宋体" w:eastAsia="宋体" w:cs="宋体"/>
                <w:b w:val="0"/>
              </w:rPr>
              <w:t>1.45</w:t>
            </w:r>
          </w:p>
        </w:tc>
      </w:tr>
      <w:tr w14:paraId="72AF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FCCD07">
            <w:pPr>
              <w:spacing w:line="240" w:lineRule="auto"/>
              <w:jc w:val="center"/>
            </w:pPr>
            <w:r>
              <w:rPr>
                <w:rFonts w:ascii="宋体" w:hAnsi="宋体" w:eastAsia="宋体" w:cs="宋体"/>
                <w:b w:val="0"/>
              </w:rPr>
              <w:t>21</w:t>
            </w:r>
          </w:p>
        </w:tc>
        <w:tc>
          <w:tcPr>
            <w:tcW w:w="0" w:type="dxa"/>
          </w:tcPr>
          <w:p w14:paraId="0AD0B754">
            <w:pPr>
              <w:spacing w:line="240" w:lineRule="auto"/>
              <w:jc w:val="left"/>
            </w:pPr>
            <w:r>
              <w:rPr>
                <w:rFonts w:ascii="宋体" w:hAnsi="宋体" w:eastAsia="宋体" w:cs="宋体"/>
                <w:b w:val="0"/>
              </w:rPr>
              <w:t>000963</w:t>
            </w:r>
          </w:p>
        </w:tc>
        <w:tc>
          <w:tcPr>
            <w:tcW w:w="0" w:type="dxa"/>
          </w:tcPr>
          <w:p w14:paraId="0F1896F4">
            <w:pPr>
              <w:spacing w:line="240" w:lineRule="auto"/>
              <w:jc w:val="left"/>
            </w:pPr>
            <w:r>
              <w:rPr>
                <w:rFonts w:ascii="宋体" w:hAnsi="宋体" w:eastAsia="宋体" w:cs="宋体"/>
                <w:b w:val="0"/>
              </w:rPr>
              <w:t>华东医药</w:t>
            </w:r>
          </w:p>
        </w:tc>
        <w:tc>
          <w:tcPr>
            <w:tcW w:w="0" w:type="dxa"/>
          </w:tcPr>
          <w:p w14:paraId="2ECF01B5">
            <w:pPr>
              <w:spacing w:line="240" w:lineRule="auto"/>
              <w:jc w:val="right"/>
            </w:pPr>
            <w:r>
              <w:rPr>
                <w:rFonts w:ascii="宋体" w:hAnsi="宋体" w:eastAsia="宋体" w:cs="宋体"/>
                <w:b w:val="0"/>
              </w:rPr>
              <w:t>45,600</w:t>
            </w:r>
          </w:p>
        </w:tc>
        <w:tc>
          <w:tcPr>
            <w:tcW w:w="0" w:type="dxa"/>
          </w:tcPr>
          <w:p w14:paraId="515F4764">
            <w:pPr>
              <w:spacing w:line="240" w:lineRule="auto"/>
              <w:jc w:val="right"/>
            </w:pPr>
            <w:r>
              <w:rPr>
                <w:rFonts w:ascii="宋体" w:hAnsi="宋体" w:eastAsia="宋体" w:cs="宋体"/>
                <w:b w:val="0"/>
              </w:rPr>
              <w:t>1,840,416.00</w:t>
            </w:r>
          </w:p>
        </w:tc>
        <w:tc>
          <w:tcPr>
            <w:tcW w:w="0" w:type="dxa"/>
          </w:tcPr>
          <w:p w14:paraId="72F96CCD">
            <w:pPr>
              <w:spacing w:line="240" w:lineRule="auto"/>
              <w:jc w:val="right"/>
            </w:pPr>
            <w:r>
              <w:rPr>
                <w:rFonts w:ascii="宋体" w:hAnsi="宋体" w:eastAsia="宋体" w:cs="宋体"/>
                <w:b w:val="0"/>
              </w:rPr>
              <w:t>1.16</w:t>
            </w:r>
          </w:p>
        </w:tc>
      </w:tr>
      <w:tr w14:paraId="51AB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83F62C">
            <w:pPr>
              <w:spacing w:line="240" w:lineRule="auto"/>
              <w:jc w:val="center"/>
            </w:pPr>
            <w:r>
              <w:rPr>
                <w:rFonts w:ascii="宋体" w:hAnsi="宋体" w:eastAsia="宋体" w:cs="宋体"/>
                <w:b w:val="0"/>
              </w:rPr>
              <w:t>22</w:t>
            </w:r>
          </w:p>
        </w:tc>
        <w:tc>
          <w:tcPr>
            <w:tcW w:w="0" w:type="dxa"/>
          </w:tcPr>
          <w:p w14:paraId="1E185735">
            <w:pPr>
              <w:spacing w:line="240" w:lineRule="auto"/>
              <w:jc w:val="left"/>
            </w:pPr>
            <w:r>
              <w:rPr>
                <w:rFonts w:ascii="宋体" w:hAnsi="宋体" w:eastAsia="宋体" w:cs="宋体"/>
                <w:b w:val="0"/>
              </w:rPr>
              <w:t>00512</w:t>
            </w:r>
          </w:p>
        </w:tc>
        <w:tc>
          <w:tcPr>
            <w:tcW w:w="0" w:type="dxa"/>
          </w:tcPr>
          <w:p w14:paraId="473FFD53">
            <w:pPr>
              <w:spacing w:line="240" w:lineRule="auto"/>
              <w:jc w:val="left"/>
            </w:pPr>
            <w:r>
              <w:rPr>
                <w:rFonts w:ascii="宋体" w:hAnsi="宋体" w:eastAsia="宋体" w:cs="宋体"/>
                <w:b w:val="0"/>
              </w:rPr>
              <w:t>远大医药</w:t>
            </w:r>
          </w:p>
        </w:tc>
        <w:tc>
          <w:tcPr>
            <w:tcW w:w="0" w:type="dxa"/>
          </w:tcPr>
          <w:p w14:paraId="12D9CC7B">
            <w:pPr>
              <w:spacing w:line="240" w:lineRule="auto"/>
              <w:jc w:val="right"/>
            </w:pPr>
            <w:r>
              <w:rPr>
                <w:rFonts w:ascii="宋体" w:hAnsi="宋体" w:eastAsia="宋体" w:cs="宋体"/>
                <w:b w:val="0"/>
              </w:rPr>
              <w:t>197,000</w:t>
            </w:r>
          </w:p>
        </w:tc>
        <w:tc>
          <w:tcPr>
            <w:tcW w:w="0" w:type="dxa"/>
          </w:tcPr>
          <w:p w14:paraId="57C52BC2">
            <w:pPr>
              <w:spacing w:line="240" w:lineRule="auto"/>
              <w:jc w:val="right"/>
            </w:pPr>
            <w:r>
              <w:rPr>
                <w:rFonts w:ascii="宋体" w:hAnsi="宋体" w:eastAsia="宋体" w:cs="宋体"/>
                <w:b w:val="0"/>
              </w:rPr>
              <w:t>1,566,584.19</w:t>
            </w:r>
          </w:p>
        </w:tc>
        <w:tc>
          <w:tcPr>
            <w:tcW w:w="0" w:type="dxa"/>
          </w:tcPr>
          <w:p w14:paraId="3D4288F6">
            <w:pPr>
              <w:spacing w:line="240" w:lineRule="auto"/>
              <w:jc w:val="right"/>
            </w:pPr>
            <w:r>
              <w:rPr>
                <w:rFonts w:ascii="宋体" w:hAnsi="宋体" w:eastAsia="宋体" w:cs="宋体"/>
                <w:b w:val="0"/>
              </w:rPr>
              <w:t>0.98</w:t>
            </w:r>
          </w:p>
        </w:tc>
      </w:tr>
      <w:tr w14:paraId="79B2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5B52BD">
            <w:pPr>
              <w:spacing w:line="240" w:lineRule="auto"/>
              <w:jc w:val="center"/>
            </w:pPr>
            <w:r>
              <w:rPr>
                <w:rFonts w:ascii="宋体" w:hAnsi="宋体" w:eastAsia="宋体" w:cs="宋体"/>
                <w:b w:val="0"/>
              </w:rPr>
              <w:t>23</w:t>
            </w:r>
          </w:p>
        </w:tc>
        <w:tc>
          <w:tcPr>
            <w:tcW w:w="0" w:type="dxa"/>
          </w:tcPr>
          <w:p w14:paraId="1F32A445">
            <w:pPr>
              <w:spacing w:line="240" w:lineRule="auto"/>
              <w:jc w:val="left"/>
            </w:pPr>
            <w:r>
              <w:rPr>
                <w:rFonts w:ascii="宋体" w:hAnsi="宋体" w:eastAsia="宋体" w:cs="宋体"/>
                <w:b w:val="0"/>
              </w:rPr>
              <w:t>02157</w:t>
            </w:r>
          </w:p>
        </w:tc>
        <w:tc>
          <w:tcPr>
            <w:tcW w:w="0" w:type="dxa"/>
          </w:tcPr>
          <w:p w14:paraId="5A636551">
            <w:pPr>
              <w:spacing w:line="240" w:lineRule="auto"/>
              <w:jc w:val="left"/>
            </w:pPr>
            <w:r>
              <w:rPr>
                <w:rFonts w:ascii="宋体" w:hAnsi="宋体" w:eastAsia="宋体" w:cs="宋体"/>
                <w:b w:val="0"/>
              </w:rPr>
              <w:t>乐普生物－Ｂ</w:t>
            </w:r>
          </w:p>
        </w:tc>
        <w:tc>
          <w:tcPr>
            <w:tcW w:w="0" w:type="dxa"/>
          </w:tcPr>
          <w:p w14:paraId="194BDD6F">
            <w:pPr>
              <w:spacing w:line="240" w:lineRule="auto"/>
              <w:jc w:val="right"/>
            </w:pPr>
            <w:r>
              <w:rPr>
                <w:rFonts w:ascii="宋体" w:hAnsi="宋体" w:eastAsia="宋体" w:cs="宋体"/>
                <w:b w:val="0"/>
              </w:rPr>
              <w:t>308,000</w:t>
            </w:r>
          </w:p>
        </w:tc>
        <w:tc>
          <w:tcPr>
            <w:tcW w:w="0" w:type="dxa"/>
          </w:tcPr>
          <w:p w14:paraId="0C9B4873">
            <w:pPr>
              <w:spacing w:line="240" w:lineRule="auto"/>
              <w:jc w:val="right"/>
            </w:pPr>
            <w:r>
              <w:rPr>
                <w:rFonts w:ascii="宋体" w:hAnsi="宋体" w:eastAsia="宋体" w:cs="宋体"/>
                <w:b w:val="0"/>
              </w:rPr>
              <w:t>1,516,755.24</w:t>
            </w:r>
          </w:p>
        </w:tc>
        <w:tc>
          <w:tcPr>
            <w:tcW w:w="0" w:type="dxa"/>
          </w:tcPr>
          <w:p w14:paraId="54DB0854">
            <w:pPr>
              <w:spacing w:line="240" w:lineRule="auto"/>
              <w:jc w:val="right"/>
            </w:pPr>
            <w:r>
              <w:rPr>
                <w:rFonts w:ascii="宋体" w:hAnsi="宋体" w:eastAsia="宋体" w:cs="宋体"/>
                <w:b w:val="0"/>
              </w:rPr>
              <w:t>0.95</w:t>
            </w:r>
          </w:p>
        </w:tc>
      </w:tr>
      <w:tr w14:paraId="4504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93338D">
            <w:pPr>
              <w:spacing w:line="240" w:lineRule="auto"/>
              <w:jc w:val="center"/>
            </w:pPr>
            <w:r>
              <w:rPr>
                <w:rFonts w:ascii="宋体" w:hAnsi="宋体" w:eastAsia="宋体" w:cs="宋体"/>
                <w:b w:val="0"/>
              </w:rPr>
              <w:t>24</w:t>
            </w:r>
          </w:p>
        </w:tc>
        <w:tc>
          <w:tcPr>
            <w:tcW w:w="0" w:type="dxa"/>
          </w:tcPr>
          <w:p w14:paraId="44BF9423">
            <w:pPr>
              <w:spacing w:line="240" w:lineRule="auto"/>
              <w:jc w:val="left"/>
            </w:pPr>
            <w:r>
              <w:rPr>
                <w:rFonts w:ascii="宋体" w:hAnsi="宋体" w:eastAsia="宋体" w:cs="宋体"/>
                <w:b w:val="0"/>
              </w:rPr>
              <w:t>688114</w:t>
            </w:r>
          </w:p>
        </w:tc>
        <w:tc>
          <w:tcPr>
            <w:tcW w:w="0" w:type="dxa"/>
          </w:tcPr>
          <w:p w14:paraId="2D783B2E">
            <w:pPr>
              <w:spacing w:line="240" w:lineRule="auto"/>
              <w:jc w:val="left"/>
            </w:pPr>
            <w:r>
              <w:rPr>
                <w:rFonts w:ascii="宋体" w:hAnsi="宋体" w:eastAsia="宋体" w:cs="宋体"/>
                <w:b w:val="0"/>
              </w:rPr>
              <w:t>华大智造</w:t>
            </w:r>
          </w:p>
        </w:tc>
        <w:tc>
          <w:tcPr>
            <w:tcW w:w="0" w:type="dxa"/>
          </w:tcPr>
          <w:p w14:paraId="41C787C4">
            <w:pPr>
              <w:spacing w:line="240" w:lineRule="auto"/>
              <w:jc w:val="right"/>
            </w:pPr>
            <w:r>
              <w:rPr>
                <w:rFonts w:ascii="宋体" w:hAnsi="宋体" w:eastAsia="宋体" w:cs="宋体"/>
                <w:b w:val="0"/>
              </w:rPr>
              <w:t>14,620</w:t>
            </w:r>
          </w:p>
        </w:tc>
        <w:tc>
          <w:tcPr>
            <w:tcW w:w="0" w:type="dxa"/>
          </w:tcPr>
          <w:p w14:paraId="1B0CFB7B">
            <w:pPr>
              <w:spacing w:line="240" w:lineRule="auto"/>
              <w:jc w:val="right"/>
            </w:pPr>
            <w:r>
              <w:rPr>
                <w:rFonts w:ascii="宋体" w:hAnsi="宋体" w:eastAsia="宋体" w:cs="宋体"/>
                <w:b w:val="0"/>
              </w:rPr>
              <w:t>947,814.60</w:t>
            </w:r>
          </w:p>
        </w:tc>
        <w:tc>
          <w:tcPr>
            <w:tcW w:w="0" w:type="dxa"/>
          </w:tcPr>
          <w:p w14:paraId="77280157">
            <w:pPr>
              <w:spacing w:line="240" w:lineRule="auto"/>
              <w:jc w:val="right"/>
            </w:pPr>
            <w:r>
              <w:rPr>
                <w:rFonts w:ascii="宋体" w:hAnsi="宋体" w:eastAsia="宋体" w:cs="宋体"/>
                <w:b w:val="0"/>
              </w:rPr>
              <w:t>0.60</w:t>
            </w:r>
          </w:p>
        </w:tc>
      </w:tr>
      <w:tr w14:paraId="0A04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97C218">
            <w:pPr>
              <w:spacing w:line="240" w:lineRule="auto"/>
              <w:jc w:val="center"/>
            </w:pPr>
            <w:r>
              <w:rPr>
                <w:rFonts w:ascii="宋体" w:hAnsi="宋体" w:eastAsia="宋体" w:cs="宋体"/>
                <w:b w:val="0"/>
              </w:rPr>
              <w:t>25</w:t>
            </w:r>
          </w:p>
        </w:tc>
        <w:tc>
          <w:tcPr>
            <w:tcW w:w="0" w:type="dxa"/>
          </w:tcPr>
          <w:p w14:paraId="708D02A8">
            <w:pPr>
              <w:spacing w:line="240" w:lineRule="auto"/>
              <w:jc w:val="left"/>
            </w:pPr>
            <w:r>
              <w:rPr>
                <w:rFonts w:ascii="宋体" w:hAnsi="宋体" w:eastAsia="宋体" w:cs="宋体"/>
                <w:b w:val="0"/>
              </w:rPr>
              <w:t>002044</w:t>
            </w:r>
          </w:p>
        </w:tc>
        <w:tc>
          <w:tcPr>
            <w:tcW w:w="0" w:type="dxa"/>
          </w:tcPr>
          <w:p w14:paraId="30DAFB11">
            <w:pPr>
              <w:spacing w:line="240" w:lineRule="auto"/>
              <w:jc w:val="left"/>
            </w:pPr>
            <w:r>
              <w:rPr>
                <w:rFonts w:ascii="宋体" w:hAnsi="宋体" w:eastAsia="宋体" w:cs="宋体"/>
                <w:b w:val="0"/>
              </w:rPr>
              <w:t>美年健康</w:t>
            </w:r>
          </w:p>
        </w:tc>
        <w:tc>
          <w:tcPr>
            <w:tcW w:w="0" w:type="dxa"/>
          </w:tcPr>
          <w:p w14:paraId="08339695">
            <w:pPr>
              <w:spacing w:line="240" w:lineRule="auto"/>
              <w:jc w:val="right"/>
            </w:pPr>
            <w:r>
              <w:rPr>
                <w:rFonts w:ascii="宋体" w:hAnsi="宋体" w:eastAsia="宋体" w:cs="宋体"/>
                <w:b w:val="0"/>
              </w:rPr>
              <w:t>174,000</w:t>
            </w:r>
          </w:p>
        </w:tc>
        <w:tc>
          <w:tcPr>
            <w:tcW w:w="0" w:type="dxa"/>
          </w:tcPr>
          <w:p w14:paraId="44AA6938">
            <w:pPr>
              <w:spacing w:line="240" w:lineRule="auto"/>
              <w:jc w:val="right"/>
            </w:pPr>
            <w:r>
              <w:rPr>
                <w:rFonts w:ascii="宋体" w:hAnsi="宋体" w:eastAsia="宋体" w:cs="宋体"/>
                <w:b w:val="0"/>
              </w:rPr>
              <w:t>894,360.00</w:t>
            </w:r>
          </w:p>
        </w:tc>
        <w:tc>
          <w:tcPr>
            <w:tcW w:w="0" w:type="dxa"/>
          </w:tcPr>
          <w:p w14:paraId="2E8486D5">
            <w:pPr>
              <w:spacing w:line="240" w:lineRule="auto"/>
              <w:jc w:val="right"/>
            </w:pPr>
            <w:r>
              <w:rPr>
                <w:rFonts w:ascii="宋体" w:hAnsi="宋体" w:eastAsia="宋体" w:cs="宋体"/>
                <w:b w:val="0"/>
              </w:rPr>
              <w:t>0.56</w:t>
            </w:r>
          </w:p>
        </w:tc>
      </w:tr>
      <w:tr w14:paraId="2F6F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780E99">
            <w:pPr>
              <w:spacing w:line="240" w:lineRule="auto"/>
              <w:jc w:val="center"/>
            </w:pPr>
            <w:r>
              <w:rPr>
                <w:rFonts w:ascii="宋体" w:hAnsi="宋体" w:eastAsia="宋体" w:cs="宋体"/>
                <w:b w:val="0"/>
              </w:rPr>
              <w:t>26</w:t>
            </w:r>
          </w:p>
        </w:tc>
        <w:tc>
          <w:tcPr>
            <w:tcW w:w="0" w:type="dxa"/>
          </w:tcPr>
          <w:p w14:paraId="075FF2F2">
            <w:pPr>
              <w:spacing w:line="240" w:lineRule="auto"/>
              <w:jc w:val="left"/>
            </w:pPr>
            <w:r>
              <w:rPr>
                <w:rFonts w:ascii="宋体" w:hAnsi="宋体" w:eastAsia="宋体" w:cs="宋体"/>
                <w:b w:val="0"/>
              </w:rPr>
              <w:t>688068</w:t>
            </w:r>
          </w:p>
        </w:tc>
        <w:tc>
          <w:tcPr>
            <w:tcW w:w="0" w:type="dxa"/>
          </w:tcPr>
          <w:p w14:paraId="444B9948">
            <w:pPr>
              <w:spacing w:line="240" w:lineRule="auto"/>
              <w:jc w:val="left"/>
            </w:pPr>
            <w:r>
              <w:rPr>
                <w:rFonts w:ascii="宋体" w:hAnsi="宋体" w:eastAsia="宋体" w:cs="宋体"/>
                <w:b w:val="0"/>
              </w:rPr>
              <w:t>热景生物</w:t>
            </w:r>
          </w:p>
        </w:tc>
        <w:tc>
          <w:tcPr>
            <w:tcW w:w="0" w:type="dxa"/>
          </w:tcPr>
          <w:p w14:paraId="49877FF7">
            <w:pPr>
              <w:spacing w:line="240" w:lineRule="auto"/>
              <w:jc w:val="right"/>
            </w:pPr>
            <w:r>
              <w:rPr>
                <w:rFonts w:ascii="宋体" w:hAnsi="宋体" w:eastAsia="宋体" w:cs="宋体"/>
                <w:b w:val="0"/>
              </w:rPr>
              <w:t>6,040</w:t>
            </w:r>
          </w:p>
        </w:tc>
        <w:tc>
          <w:tcPr>
            <w:tcW w:w="0" w:type="dxa"/>
          </w:tcPr>
          <w:p w14:paraId="4407B42A">
            <w:pPr>
              <w:spacing w:line="240" w:lineRule="auto"/>
              <w:jc w:val="right"/>
            </w:pPr>
            <w:r>
              <w:rPr>
                <w:rFonts w:ascii="宋体" w:hAnsi="宋体" w:eastAsia="宋体" w:cs="宋体"/>
                <w:b w:val="0"/>
              </w:rPr>
              <w:t>846,445.60</w:t>
            </w:r>
          </w:p>
        </w:tc>
        <w:tc>
          <w:tcPr>
            <w:tcW w:w="0" w:type="dxa"/>
          </w:tcPr>
          <w:p w14:paraId="4C78DA7E">
            <w:pPr>
              <w:spacing w:line="240" w:lineRule="auto"/>
              <w:jc w:val="right"/>
            </w:pPr>
            <w:r>
              <w:rPr>
                <w:rFonts w:ascii="宋体" w:hAnsi="宋体" w:eastAsia="宋体" w:cs="宋体"/>
                <w:b w:val="0"/>
              </w:rPr>
              <w:t>0.53</w:t>
            </w:r>
          </w:p>
        </w:tc>
      </w:tr>
      <w:tr w14:paraId="4084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27E0DD">
            <w:pPr>
              <w:spacing w:line="240" w:lineRule="auto"/>
              <w:jc w:val="center"/>
            </w:pPr>
            <w:r>
              <w:rPr>
                <w:rFonts w:ascii="宋体" w:hAnsi="宋体" w:eastAsia="宋体" w:cs="宋体"/>
                <w:b w:val="0"/>
              </w:rPr>
              <w:t>27</w:t>
            </w:r>
          </w:p>
        </w:tc>
        <w:tc>
          <w:tcPr>
            <w:tcW w:w="0" w:type="dxa"/>
          </w:tcPr>
          <w:p w14:paraId="35A8B223">
            <w:pPr>
              <w:spacing w:line="240" w:lineRule="auto"/>
              <w:jc w:val="left"/>
            </w:pPr>
            <w:r>
              <w:rPr>
                <w:rFonts w:ascii="宋体" w:hAnsi="宋体" w:eastAsia="宋体" w:cs="宋体"/>
                <w:b w:val="0"/>
              </w:rPr>
              <w:t>300558</w:t>
            </w:r>
          </w:p>
        </w:tc>
        <w:tc>
          <w:tcPr>
            <w:tcW w:w="0" w:type="dxa"/>
          </w:tcPr>
          <w:p w14:paraId="5C8321B8">
            <w:pPr>
              <w:spacing w:line="240" w:lineRule="auto"/>
              <w:jc w:val="left"/>
            </w:pPr>
            <w:r>
              <w:rPr>
                <w:rFonts w:ascii="宋体" w:hAnsi="宋体" w:eastAsia="宋体" w:cs="宋体"/>
                <w:b w:val="0"/>
              </w:rPr>
              <w:t>贝达药业</w:t>
            </w:r>
          </w:p>
        </w:tc>
        <w:tc>
          <w:tcPr>
            <w:tcW w:w="0" w:type="dxa"/>
          </w:tcPr>
          <w:p w14:paraId="6A1EABD0">
            <w:pPr>
              <w:spacing w:line="240" w:lineRule="auto"/>
              <w:jc w:val="right"/>
            </w:pPr>
            <w:r>
              <w:rPr>
                <w:rFonts w:ascii="宋体" w:hAnsi="宋体" w:eastAsia="宋体" w:cs="宋体"/>
                <w:b w:val="0"/>
              </w:rPr>
              <w:t>13,800</w:t>
            </w:r>
          </w:p>
        </w:tc>
        <w:tc>
          <w:tcPr>
            <w:tcW w:w="0" w:type="dxa"/>
          </w:tcPr>
          <w:p w14:paraId="625E62EA">
            <w:pPr>
              <w:spacing w:line="240" w:lineRule="auto"/>
              <w:jc w:val="right"/>
            </w:pPr>
            <w:r>
              <w:rPr>
                <w:rFonts w:ascii="宋体" w:hAnsi="宋体" w:eastAsia="宋体" w:cs="宋体"/>
                <w:b w:val="0"/>
              </w:rPr>
              <w:t>799,710.00</w:t>
            </w:r>
          </w:p>
        </w:tc>
        <w:tc>
          <w:tcPr>
            <w:tcW w:w="0" w:type="dxa"/>
          </w:tcPr>
          <w:p w14:paraId="6EA3ABCD">
            <w:pPr>
              <w:spacing w:line="240" w:lineRule="auto"/>
              <w:jc w:val="right"/>
            </w:pPr>
            <w:r>
              <w:rPr>
                <w:rFonts w:ascii="宋体" w:hAnsi="宋体" w:eastAsia="宋体" w:cs="宋体"/>
                <w:b w:val="0"/>
              </w:rPr>
              <w:t>0.50</w:t>
            </w:r>
          </w:p>
        </w:tc>
      </w:tr>
      <w:tr w14:paraId="057E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4ECF4F">
            <w:pPr>
              <w:spacing w:line="240" w:lineRule="auto"/>
              <w:jc w:val="center"/>
            </w:pPr>
            <w:r>
              <w:rPr>
                <w:rFonts w:ascii="宋体" w:hAnsi="宋体" w:eastAsia="宋体" w:cs="宋体"/>
                <w:b w:val="0"/>
              </w:rPr>
              <w:t>28</w:t>
            </w:r>
          </w:p>
        </w:tc>
        <w:tc>
          <w:tcPr>
            <w:tcW w:w="0" w:type="dxa"/>
          </w:tcPr>
          <w:p w14:paraId="5441FF34">
            <w:pPr>
              <w:spacing w:line="240" w:lineRule="auto"/>
              <w:jc w:val="left"/>
            </w:pPr>
            <w:r>
              <w:rPr>
                <w:rFonts w:ascii="宋体" w:hAnsi="宋体" w:eastAsia="宋体" w:cs="宋体"/>
                <w:b w:val="0"/>
              </w:rPr>
              <w:t>301363</w:t>
            </w:r>
          </w:p>
        </w:tc>
        <w:tc>
          <w:tcPr>
            <w:tcW w:w="0" w:type="dxa"/>
          </w:tcPr>
          <w:p w14:paraId="67449AB7">
            <w:pPr>
              <w:spacing w:line="240" w:lineRule="auto"/>
              <w:jc w:val="left"/>
            </w:pPr>
            <w:r>
              <w:rPr>
                <w:rFonts w:ascii="宋体" w:hAnsi="宋体" w:eastAsia="宋体" w:cs="宋体"/>
                <w:b w:val="0"/>
              </w:rPr>
              <w:t>美好医疗</w:t>
            </w:r>
          </w:p>
        </w:tc>
        <w:tc>
          <w:tcPr>
            <w:tcW w:w="0" w:type="dxa"/>
          </w:tcPr>
          <w:p w14:paraId="097495AA">
            <w:pPr>
              <w:spacing w:line="240" w:lineRule="auto"/>
              <w:jc w:val="right"/>
            </w:pPr>
            <w:r>
              <w:rPr>
                <w:rFonts w:ascii="宋体" w:hAnsi="宋体" w:eastAsia="宋体" w:cs="宋体"/>
                <w:b w:val="0"/>
              </w:rPr>
              <w:t>41,540</w:t>
            </w:r>
          </w:p>
        </w:tc>
        <w:tc>
          <w:tcPr>
            <w:tcW w:w="0" w:type="dxa"/>
          </w:tcPr>
          <w:p w14:paraId="72818AB4">
            <w:pPr>
              <w:spacing w:line="240" w:lineRule="auto"/>
              <w:jc w:val="right"/>
            </w:pPr>
            <w:r>
              <w:rPr>
                <w:rFonts w:ascii="宋体" w:hAnsi="宋体" w:eastAsia="宋体" w:cs="宋体"/>
                <w:b w:val="0"/>
              </w:rPr>
              <w:t>732,765.60</w:t>
            </w:r>
          </w:p>
        </w:tc>
        <w:tc>
          <w:tcPr>
            <w:tcW w:w="0" w:type="dxa"/>
          </w:tcPr>
          <w:p w14:paraId="4DEBEA63">
            <w:pPr>
              <w:spacing w:line="240" w:lineRule="auto"/>
              <w:jc w:val="right"/>
            </w:pPr>
            <w:r>
              <w:rPr>
                <w:rFonts w:ascii="宋体" w:hAnsi="宋体" w:eastAsia="宋体" w:cs="宋体"/>
                <w:b w:val="0"/>
              </w:rPr>
              <w:t>0.46</w:t>
            </w:r>
          </w:p>
        </w:tc>
      </w:tr>
      <w:tr w14:paraId="515A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88809E">
            <w:pPr>
              <w:spacing w:line="240" w:lineRule="auto"/>
              <w:jc w:val="center"/>
            </w:pPr>
            <w:r>
              <w:rPr>
                <w:rFonts w:ascii="宋体" w:hAnsi="宋体" w:eastAsia="宋体" w:cs="宋体"/>
                <w:b w:val="0"/>
              </w:rPr>
              <w:t>29</w:t>
            </w:r>
          </w:p>
        </w:tc>
        <w:tc>
          <w:tcPr>
            <w:tcW w:w="0" w:type="dxa"/>
          </w:tcPr>
          <w:p w14:paraId="5354AF27">
            <w:pPr>
              <w:spacing w:line="240" w:lineRule="auto"/>
              <w:jc w:val="left"/>
            </w:pPr>
            <w:r>
              <w:rPr>
                <w:rFonts w:ascii="宋体" w:hAnsi="宋体" w:eastAsia="宋体" w:cs="宋体"/>
                <w:b w:val="0"/>
              </w:rPr>
              <w:t>688180</w:t>
            </w:r>
          </w:p>
        </w:tc>
        <w:tc>
          <w:tcPr>
            <w:tcW w:w="0" w:type="dxa"/>
          </w:tcPr>
          <w:p w14:paraId="79FFC721">
            <w:pPr>
              <w:spacing w:line="240" w:lineRule="auto"/>
              <w:jc w:val="left"/>
            </w:pPr>
            <w:r>
              <w:rPr>
                <w:rFonts w:ascii="宋体" w:hAnsi="宋体" w:eastAsia="宋体" w:cs="宋体"/>
                <w:b w:val="0"/>
              </w:rPr>
              <w:t>君实生物</w:t>
            </w:r>
          </w:p>
        </w:tc>
        <w:tc>
          <w:tcPr>
            <w:tcW w:w="0" w:type="dxa"/>
          </w:tcPr>
          <w:p w14:paraId="579BCCD8">
            <w:pPr>
              <w:spacing w:line="240" w:lineRule="auto"/>
              <w:jc w:val="right"/>
            </w:pPr>
            <w:r>
              <w:rPr>
                <w:rFonts w:ascii="宋体" w:hAnsi="宋体" w:eastAsia="宋体" w:cs="宋体"/>
                <w:b w:val="0"/>
              </w:rPr>
              <w:t>21,363</w:t>
            </w:r>
          </w:p>
        </w:tc>
        <w:tc>
          <w:tcPr>
            <w:tcW w:w="0" w:type="dxa"/>
          </w:tcPr>
          <w:p w14:paraId="4ACE6F3D">
            <w:pPr>
              <w:spacing w:line="240" w:lineRule="auto"/>
              <w:jc w:val="right"/>
            </w:pPr>
            <w:r>
              <w:rPr>
                <w:rFonts w:ascii="宋体" w:hAnsi="宋体" w:eastAsia="宋体" w:cs="宋体"/>
                <w:b w:val="0"/>
              </w:rPr>
              <w:t>725,914.74</w:t>
            </w:r>
          </w:p>
        </w:tc>
        <w:tc>
          <w:tcPr>
            <w:tcW w:w="0" w:type="dxa"/>
          </w:tcPr>
          <w:p w14:paraId="17C634E0">
            <w:pPr>
              <w:spacing w:line="240" w:lineRule="auto"/>
              <w:jc w:val="right"/>
            </w:pPr>
            <w:r>
              <w:rPr>
                <w:rFonts w:ascii="宋体" w:hAnsi="宋体" w:eastAsia="宋体" w:cs="宋体"/>
                <w:b w:val="0"/>
              </w:rPr>
              <w:t>0.46</w:t>
            </w:r>
          </w:p>
        </w:tc>
      </w:tr>
      <w:tr w14:paraId="74D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3FB604">
            <w:pPr>
              <w:spacing w:line="240" w:lineRule="auto"/>
              <w:jc w:val="center"/>
            </w:pPr>
            <w:r>
              <w:rPr>
                <w:rFonts w:ascii="宋体" w:hAnsi="宋体" w:eastAsia="宋体" w:cs="宋体"/>
                <w:b w:val="0"/>
              </w:rPr>
              <w:t>30</w:t>
            </w:r>
          </w:p>
        </w:tc>
        <w:tc>
          <w:tcPr>
            <w:tcW w:w="0" w:type="dxa"/>
          </w:tcPr>
          <w:p w14:paraId="433B9E7D">
            <w:pPr>
              <w:spacing w:line="240" w:lineRule="auto"/>
              <w:jc w:val="left"/>
            </w:pPr>
            <w:r>
              <w:rPr>
                <w:rFonts w:ascii="宋体" w:hAnsi="宋体" w:eastAsia="宋体" w:cs="宋体"/>
                <w:b w:val="0"/>
              </w:rPr>
              <w:t>688621</w:t>
            </w:r>
          </w:p>
        </w:tc>
        <w:tc>
          <w:tcPr>
            <w:tcW w:w="0" w:type="dxa"/>
          </w:tcPr>
          <w:p w14:paraId="72057169">
            <w:pPr>
              <w:spacing w:line="240" w:lineRule="auto"/>
              <w:jc w:val="left"/>
            </w:pPr>
            <w:r>
              <w:rPr>
                <w:rFonts w:ascii="宋体" w:hAnsi="宋体" w:eastAsia="宋体" w:cs="宋体"/>
                <w:b w:val="0"/>
              </w:rPr>
              <w:t>阳光诺和</w:t>
            </w:r>
          </w:p>
        </w:tc>
        <w:tc>
          <w:tcPr>
            <w:tcW w:w="0" w:type="dxa"/>
          </w:tcPr>
          <w:p w14:paraId="3A7CBEB5">
            <w:pPr>
              <w:spacing w:line="240" w:lineRule="auto"/>
              <w:jc w:val="right"/>
            </w:pPr>
            <w:r>
              <w:rPr>
                <w:rFonts w:ascii="宋体" w:hAnsi="宋体" w:eastAsia="宋体" w:cs="宋体"/>
                <w:b w:val="0"/>
              </w:rPr>
              <w:t>11,347</w:t>
            </w:r>
          </w:p>
        </w:tc>
        <w:tc>
          <w:tcPr>
            <w:tcW w:w="0" w:type="dxa"/>
          </w:tcPr>
          <w:p w14:paraId="6797B92D">
            <w:pPr>
              <w:spacing w:line="240" w:lineRule="auto"/>
              <w:jc w:val="right"/>
            </w:pPr>
            <w:r>
              <w:rPr>
                <w:rFonts w:ascii="宋体" w:hAnsi="宋体" w:eastAsia="宋体" w:cs="宋体"/>
                <w:b w:val="0"/>
              </w:rPr>
              <w:t>566,101.83</w:t>
            </w:r>
          </w:p>
        </w:tc>
        <w:tc>
          <w:tcPr>
            <w:tcW w:w="0" w:type="dxa"/>
          </w:tcPr>
          <w:p w14:paraId="6FE6E0CE">
            <w:pPr>
              <w:spacing w:line="240" w:lineRule="auto"/>
              <w:jc w:val="right"/>
            </w:pPr>
            <w:r>
              <w:rPr>
                <w:rFonts w:ascii="宋体" w:hAnsi="宋体" w:eastAsia="宋体" w:cs="宋体"/>
                <w:b w:val="0"/>
              </w:rPr>
              <w:t>0.36</w:t>
            </w:r>
          </w:p>
        </w:tc>
      </w:tr>
      <w:tr w14:paraId="23C9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8F3A92">
            <w:pPr>
              <w:spacing w:line="240" w:lineRule="auto"/>
              <w:jc w:val="center"/>
            </w:pPr>
            <w:r>
              <w:rPr>
                <w:rFonts w:ascii="宋体" w:hAnsi="宋体" w:eastAsia="宋体" w:cs="宋体"/>
                <w:b w:val="0"/>
              </w:rPr>
              <w:t>31</w:t>
            </w:r>
          </w:p>
        </w:tc>
        <w:tc>
          <w:tcPr>
            <w:tcW w:w="0" w:type="dxa"/>
          </w:tcPr>
          <w:p w14:paraId="32B349F5">
            <w:pPr>
              <w:spacing w:line="240" w:lineRule="auto"/>
              <w:jc w:val="left"/>
            </w:pPr>
            <w:r>
              <w:rPr>
                <w:rFonts w:ascii="宋体" w:hAnsi="宋体" w:eastAsia="宋体" w:cs="宋体"/>
                <w:b w:val="0"/>
              </w:rPr>
              <w:t>603108</w:t>
            </w:r>
          </w:p>
        </w:tc>
        <w:tc>
          <w:tcPr>
            <w:tcW w:w="0" w:type="dxa"/>
          </w:tcPr>
          <w:p w14:paraId="77846DA4">
            <w:pPr>
              <w:spacing w:line="240" w:lineRule="auto"/>
              <w:jc w:val="left"/>
            </w:pPr>
            <w:r>
              <w:rPr>
                <w:rFonts w:ascii="宋体" w:hAnsi="宋体" w:eastAsia="宋体" w:cs="宋体"/>
                <w:b w:val="0"/>
              </w:rPr>
              <w:t>润达医疗</w:t>
            </w:r>
          </w:p>
        </w:tc>
        <w:tc>
          <w:tcPr>
            <w:tcW w:w="0" w:type="dxa"/>
          </w:tcPr>
          <w:p w14:paraId="165E9814">
            <w:pPr>
              <w:spacing w:line="240" w:lineRule="auto"/>
              <w:jc w:val="right"/>
            </w:pPr>
            <w:r>
              <w:rPr>
                <w:rFonts w:ascii="宋体" w:hAnsi="宋体" w:eastAsia="宋体" w:cs="宋体"/>
                <w:b w:val="0"/>
              </w:rPr>
              <w:t>25,900</w:t>
            </w:r>
          </w:p>
        </w:tc>
        <w:tc>
          <w:tcPr>
            <w:tcW w:w="0" w:type="dxa"/>
          </w:tcPr>
          <w:p w14:paraId="35AA16F9">
            <w:pPr>
              <w:spacing w:line="240" w:lineRule="auto"/>
              <w:jc w:val="right"/>
            </w:pPr>
            <w:r>
              <w:rPr>
                <w:rFonts w:ascii="宋体" w:hAnsi="宋体" w:eastAsia="宋体" w:cs="宋体"/>
                <w:b w:val="0"/>
              </w:rPr>
              <w:t>457,394.00</w:t>
            </w:r>
          </w:p>
        </w:tc>
        <w:tc>
          <w:tcPr>
            <w:tcW w:w="0" w:type="dxa"/>
          </w:tcPr>
          <w:p w14:paraId="7A881588">
            <w:pPr>
              <w:spacing w:line="240" w:lineRule="auto"/>
              <w:jc w:val="right"/>
            </w:pPr>
            <w:r>
              <w:rPr>
                <w:rFonts w:ascii="宋体" w:hAnsi="宋体" w:eastAsia="宋体" w:cs="宋体"/>
                <w:b w:val="0"/>
              </w:rPr>
              <w:t>0.29</w:t>
            </w:r>
          </w:p>
        </w:tc>
      </w:tr>
      <w:tr w14:paraId="6080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E58B7F">
            <w:pPr>
              <w:spacing w:line="240" w:lineRule="auto"/>
              <w:jc w:val="center"/>
            </w:pPr>
            <w:r>
              <w:rPr>
                <w:rFonts w:ascii="宋体" w:hAnsi="宋体" w:eastAsia="宋体" w:cs="宋体"/>
                <w:b w:val="0"/>
              </w:rPr>
              <w:t>32</w:t>
            </w:r>
          </w:p>
        </w:tc>
        <w:tc>
          <w:tcPr>
            <w:tcW w:w="0" w:type="dxa"/>
          </w:tcPr>
          <w:p w14:paraId="0CCCA12B">
            <w:pPr>
              <w:spacing w:line="240" w:lineRule="auto"/>
              <w:jc w:val="left"/>
            </w:pPr>
            <w:r>
              <w:rPr>
                <w:rFonts w:ascii="宋体" w:hAnsi="宋体" w:eastAsia="宋体" w:cs="宋体"/>
                <w:b w:val="0"/>
              </w:rPr>
              <w:t>300676</w:t>
            </w:r>
          </w:p>
        </w:tc>
        <w:tc>
          <w:tcPr>
            <w:tcW w:w="0" w:type="dxa"/>
          </w:tcPr>
          <w:p w14:paraId="3AD2E4DA">
            <w:pPr>
              <w:spacing w:line="240" w:lineRule="auto"/>
              <w:jc w:val="left"/>
            </w:pPr>
            <w:r>
              <w:rPr>
                <w:rFonts w:ascii="宋体" w:hAnsi="宋体" w:eastAsia="宋体" w:cs="宋体"/>
                <w:b w:val="0"/>
              </w:rPr>
              <w:t>华大基因</w:t>
            </w:r>
          </w:p>
        </w:tc>
        <w:tc>
          <w:tcPr>
            <w:tcW w:w="0" w:type="dxa"/>
          </w:tcPr>
          <w:p w14:paraId="138F905D">
            <w:pPr>
              <w:spacing w:line="240" w:lineRule="auto"/>
              <w:jc w:val="right"/>
            </w:pPr>
            <w:r>
              <w:rPr>
                <w:rFonts w:ascii="宋体" w:hAnsi="宋体" w:eastAsia="宋体" w:cs="宋体"/>
                <w:b w:val="0"/>
              </w:rPr>
              <w:t>8,400</w:t>
            </w:r>
          </w:p>
        </w:tc>
        <w:tc>
          <w:tcPr>
            <w:tcW w:w="0" w:type="dxa"/>
          </w:tcPr>
          <w:p w14:paraId="5B6505A9">
            <w:pPr>
              <w:spacing w:line="240" w:lineRule="auto"/>
              <w:jc w:val="right"/>
            </w:pPr>
            <w:r>
              <w:rPr>
                <w:rFonts w:ascii="宋体" w:hAnsi="宋体" w:eastAsia="宋体" w:cs="宋体"/>
                <w:b w:val="0"/>
              </w:rPr>
              <w:t>418,068.00</w:t>
            </w:r>
          </w:p>
        </w:tc>
        <w:tc>
          <w:tcPr>
            <w:tcW w:w="0" w:type="dxa"/>
          </w:tcPr>
          <w:p w14:paraId="1C6DA59D">
            <w:pPr>
              <w:spacing w:line="240" w:lineRule="auto"/>
              <w:jc w:val="right"/>
            </w:pPr>
            <w:r>
              <w:rPr>
                <w:rFonts w:ascii="宋体" w:hAnsi="宋体" w:eastAsia="宋体" w:cs="宋体"/>
                <w:b w:val="0"/>
              </w:rPr>
              <w:t>0.26</w:t>
            </w:r>
          </w:p>
        </w:tc>
      </w:tr>
      <w:tr w14:paraId="0D7C1C1B">
        <w:tblPrEx>
          <w:tblCellMar>
            <w:top w:w="0" w:type="dxa"/>
            <w:left w:w="108" w:type="dxa"/>
            <w:bottom w:w="0" w:type="dxa"/>
            <w:right w:w="108" w:type="dxa"/>
          </w:tblCellMar>
        </w:tblPrEx>
        <w:tc>
          <w:tcPr>
            <w:tcW w:w="0" w:type="dxa"/>
          </w:tcPr>
          <w:p w14:paraId="2840E250">
            <w:pPr>
              <w:spacing w:line="240" w:lineRule="auto"/>
              <w:jc w:val="center"/>
            </w:pPr>
            <w:r>
              <w:rPr>
                <w:rFonts w:ascii="宋体" w:hAnsi="宋体" w:eastAsia="宋体" w:cs="宋体"/>
                <w:b w:val="0"/>
              </w:rPr>
              <w:t>33</w:t>
            </w:r>
          </w:p>
        </w:tc>
        <w:tc>
          <w:tcPr>
            <w:tcW w:w="0" w:type="dxa"/>
          </w:tcPr>
          <w:p w14:paraId="7DF57B52">
            <w:pPr>
              <w:spacing w:line="240" w:lineRule="auto"/>
              <w:jc w:val="left"/>
            </w:pPr>
            <w:r>
              <w:rPr>
                <w:rFonts w:ascii="宋体" w:hAnsi="宋体" w:eastAsia="宋体" w:cs="宋体"/>
                <w:b w:val="0"/>
              </w:rPr>
              <w:t>688073</w:t>
            </w:r>
          </w:p>
        </w:tc>
        <w:tc>
          <w:tcPr>
            <w:tcW w:w="0" w:type="dxa"/>
          </w:tcPr>
          <w:p w14:paraId="55E3BE63">
            <w:pPr>
              <w:spacing w:line="240" w:lineRule="auto"/>
              <w:jc w:val="left"/>
            </w:pPr>
            <w:r>
              <w:rPr>
                <w:rFonts w:ascii="宋体" w:hAnsi="宋体" w:eastAsia="宋体" w:cs="宋体"/>
                <w:b w:val="0"/>
              </w:rPr>
              <w:t>毕得医药</w:t>
            </w:r>
          </w:p>
        </w:tc>
        <w:tc>
          <w:tcPr>
            <w:tcW w:w="0" w:type="dxa"/>
          </w:tcPr>
          <w:p w14:paraId="05A16658">
            <w:pPr>
              <w:spacing w:line="240" w:lineRule="auto"/>
              <w:jc w:val="right"/>
            </w:pPr>
            <w:r>
              <w:rPr>
                <w:rFonts w:ascii="宋体" w:hAnsi="宋体" w:eastAsia="宋体" w:cs="宋体"/>
                <w:b w:val="0"/>
              </w:rPr>
              <w:t>6,896</w:t>
            </w:r>
          </w:p>
        </w:tc>
        <w:tc>
          <w:tcPr>
            <w:tcW w:w="0" w:type="dxa"/>
          </w:tcPr>
          <w:p w14:paraId="31D8E0C1">
            <w:pPr>
              <w:spacing w:line="240" w:lineRule="auto"/>
              <w:jc w:val="right"/>
            </w:pPr>
            <w:r>
              <w:rPr>
                <w:rFonts w:ascii="宋体" w:hAnsi="宋体" w:eastAsia="宋体" w:cs="宋体"/>
                <w:b w:val="0"/>
              </w:rPr>
              <w:t>400,105.92</w:t>
            </w:r>
          </w:p>
        </w:tc>
        <w:tc>
          <w:tcPr>
            <w:tcW w:w="0" w:type="dxa"/>
          </w:tcPr>
          <w:p w14:paraId="3A743BDF">
            <w:pPr>
              <w:spacing w:line="240" w:lineRule="auto"/>
              <w:jc w:val="right"/>
            </w:pPr>
            <w:r>
              <w:rPr>
                <w:rFonts w:ascii="宋体" w:hAnsi="宋体" w:eastAsia="宋体" w:cs="宋体"/>
                <w:b w:val="0"/>
              </w:rPr>
              <w:t>0.25</w:t>
            </w:r>
          </w:p>
        </w:tc>
      </w:tr>
    </w:tbl>
    <w:p w14:paraId="18561D04"/>
    <w:p w14:paraId="5899B788">
      <w:pPr>
        <w:pStyle w:val="3"/>
        <w:jc w:val="left"/>
      </w:pPr>
      <w:bookmarkStart w:id="36" w:name="_Toc8397"/>
      <w:r>
        <w:rPr>
          <w:rFonts w:ascii="宋体" w:hAnsi="宋体" w:eastAsia="宋体" w:cs="宋体"/>
        </w:rPr>
        <w:t>7.4 报告期内股票投资组合的重大变动</w:t>
      </w:r>
      <w:bookmarkEnd w:id="36"/>
    </w:p>
    <w:p w14:paraId="0A52D997">
      <w:r>
        <w:rPr>
          <w:rFonts w:ascii="宋体" w:hAnsi="宋体" w:eastAsia="宋体" w:cs="宋体"/>
          <w:b/>
        </w:rPr>
        <w:t>7.4.1 累计买入金额超出期初基金资产净值2%或前20名的股票明细</w:t>
      </w:r>
    </w:p>
    <w:p w14:paraId="79F44F9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601"/>
        <w:gridCol w:w="1601"/>
        <w:gridCol w:w="1601"/>
        <w:gridCol w:w="3203"/>
      </w:tblGrid>
      <w:tr w14:paraId="404F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58A91619">
            <w:pPr>
              <w:spacing w:line="240" w:lineRule="auto"/>
              <w:jc w:val="center"/>
            </w:pPr>
            <w:r>
              <w:rPr>
                <w:rFonts w:ascii="宋体" w:hAnsi="宋体" w:eastAsia="宋体" w:cs="宋体"/>
                <w:b w:val="0"/>
              </w:rPr>
              <w:t>序号</w:t>
            </w:r>
          </w:p>
        </w:tc>
        <w:tc>
          <w:tcPr>
            <w:tcW w:w="769" w:type="pct"/>
            <w:shd w:val="clear" w:color="auto" w:fill="D9D9D9"/>
            <w:vAlign w:val="center"/>
          </w:tcPr>
          <w:p w14:paraId="58843CDF">
            <w:pPr>
              <w:spacing w:line="240" w:lineRule="auto"/>
              <w:jc w:val="center"/>
            </w:pPr>
            <w:r>
              <w:rPr>
                <w:rFonts w:ascii="宋体" w:hAnsi="宋体" w:eastAsia="宋体" w:cs="宋体"/>
                <w:b w:val="0"/>
              </w:rPr>
              <w:t>股票代码</w:t>
            </w:r>
          </w:p>
        </w:tc>
        <w:tc>
          <w:tcPr>
            <w:tcW w:w="769" w:type="pct"/>
            <w:shd w:val="clear" w:color="auto" w:fill="D9D9D9"/>
            <w:vAlign w:val="center"/>
          </w:tcPr>
          <w:p w14:paraId="3AE91E43">
            <w:pPr>
              <w:spacing w:line="240" w:lineRule="auto"/>
              <w:jc w:val="center"/>
            </w:pPr>
            <w:r>
              <w:rPr>
                <w:rFonts w:ascii="宋体" w:hAnsi="宋体" w:eastAsia="宋体" w:cs="宋体"/>
                <w:b w:val="0"/>
              </w:rPr>
              <w:t>股票名称</w:t>
            </w:r>
          </w:p>
        </w:tc>
        <w:tc>
          <w:tcPr>
            <w:tcW w:w="769" w:type="pct"/>
            <w:shd w:val="clear" w:color="auto" w:fill="D9D9D9"/>
            <w:vAlign w:val="center"/>
          </w:tcPr>
          <w:p w14:paraId="71EFBEA7">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40D3404F">
            <w:pPr>
              <w:spacing w:line="240" w:lineRule="auto"/>
              <w:jc w:val="center"/>
            </w:pPr>
            <w:r>
              <w:rPr>
                <w:rFonts w:ascii="宋体" w:hAnsi="宋体" w:eastAsia="宋体" w:cs="宋体"/>
                <w:b w:val="0"/>
              </w:rPr>
              <w:t>占期初基金资产净值比例（％）</w:t>
            </w:r>
          </w:p>
        </w:tc>
      </w:tr>
      <w:tr w14:paraId="5095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CBCC60">
            <w:pPr>
              <w:spacing w:line="240" w:lineRule="auto"/>
              <w:jc w:val="center"/>
            </w:pPr>
            <w:r>
              <w:rPr>
                <w:rFonts w:ascii="宋体" w:hAnsi="宋体" w:eastAsia="宋体" w:cs="宋体"/>
                <w:b w:val="0"/>
              </w:rPr>
              <w:t>1</w:t>
            </w:r>
          </w:p>
        </w:tc>
        <w:tc>
          <w:tcPr>
            <w:tcW w:w="0" w:type="dxa"/>
          </w:tcPr>
          <w:p w14:paraId="6B260D05">
            <w:pPr>
              <w:spacing w:line="240" w:lineRule="auto"/>
              <w:jc w:val="left"/>
            </w:pPr>
            <w:r>
              <w:rPr>
                <w:rFonts w:ascii="宋体" w:hAnsi="宋体" w:eastAsia="宋体" w:cs="宋体"/>
                <w:b w:val="0"/>
              </w:rPr>
              <w:t>688192</w:t>
            </w:r>
          </w:p>
        </w:tc>
        <w:tc>
          <w:tcPr>
            <w:tcW w:w="0" w:type="dxa"/>
          </w:tcPr>
          <w:p w14:paraId="35C63745">
            <w:pPr>
              <w:spacing w:line="240" w:lineRule="auto"/>
              <w:jc w:val="left"/>
            </w:pPr>
            <w:r>
              <w:rPr>
                <w:rFonts w:ascii="宋体" w:hAnsi="宋体" w:eastAsia="宋体" w:cs="宋体"/>
                <w:b w:val="0"/>
              </w:rPr>
              <w:t>迪哲医药</w:t>
            </w:r>
          </w:p>
        </w:tc>
        <w:tc>
          <w:tcPr>
            <w:tcW w:w="0" w:type="dxa"/>
          </w:tcPr>
          <w:p w14:paraId="7BF003F0">
            <w:pPr>
              <w:spacing w:line="240" w:lineRule="auto"/>
              <w:jc w:val="right"/>
            </w:pPr>
            <w:r>
              <w:rPr>
                <w:rFonts w:ascii="宋体" w:hAnsi="宋体" w:eastAsia="宋体" w:cs="宋体"/>
                <w:b w:val="0"/>
              </w:rPr>
              <w:t>10,577,723.03</w:t>
            </w:r>
          </w:p>
        </w:tc>
        <w:tc>
          <w:tcPr>
            <w:tcW w:w="0" w:type="dxa"/>
          </w:tcPr>
          <w:p w14:paraId="571FA055">
            <w:pPr>
              <w:spacing w:line="240" w:lineRule="auto"/>
              <w:jc w:val="right"/>
            </w:pPr>
            <w:r>
              <w:rPr>
                <w:rFonts w:ascii="宋体" w:hAnsi="宋体" w:eastAsia="宋体" w:cs="宋体"/>
                <w:b w:val="0"/>
              </w:rPr>
              <w:t>8.03</w:t>
            </w:r>
          </w:p>
        </w:tc>
      </w:tr>
      <w:tr w14:paraId="4EDE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B8AD27">
            <w:pPr>
              <w:spacing w:line="240" w:lineRule="auto"/>
              <w:jc w:val="center"/>
            </w:pPr>
            <w:r>
              <w:rPr>
                <w:rFonts w:ascii="宋体" w:hAnsi="宋体" w:eastAsia="宋体" w:cs="宋体"/>
                <w:b w:val="0"/>
              </w:rPr>
              <w:t>2</w:t>
            </w:r>
          </w:p>
        </w:tc>
        <w:tc>
          <w:tcPr>
            <w:tcW w:w="0" w:type="dxa"/>
          </w:tcPr>
          <w:p w14:paraId="4EBAEEE6">
            <w:pPr>
              <w:spacing w:line="240" w:lineRule="auto"/>
              <w:jc w:val="left"/>
            </w:pPr>
            <w:r>
              <w:rPr>
                <w:rFonts w:ascii="宋体" w:hAnsi="宋体" w:eastAsia="宋体" w:cs="宋体"/>
                <w:b w:val="0"/>
              </w:rPr>
              <w:t>09688</w:t>
            </w:r>
          </w:p>
        </w:tc>
        <w:tc>
          <w:tcPr>
            <w:tcW w:w="0" w:type="dxa"/>
          </w:tcPr>
          <w:p w14:paraId="3D83D63A">
            <w:pPr>
              <w:spacing w:line="240" w:lineRule="auto"/>
              <w:jc w:val="left"/>
            </w:pPr>
            <w:r>
              <w:rPr>
                <w:rFonts w:ascii="宋体" w:hAnsi="宋体" w:eastAsia="宋体" w:cs="宋体"/>
                <w:b w:val="0"/>
              </w:rPr>
              <w:t>再鼎医药</w:t>
            </w:r>
          </w:p>
        </w:tc>
        <w:tc>
          <w:tcPr>
            <w:tcW w:w="0" w:type="dxa"/>
          </w:tcPr>
          <w:p w14:paraId="1240E73D">
            <w:pPr>
              <w:spacing w:line="240" w:lineRule="auto"/>
              <w:jc w:val="right"/>
            </w:pPr>
            <w:r>
              <w:rPr>
                <w:rFonts w:ascii="宋体" w:hAnsi="宋体" w:eastAsia="宋体" w:cs="宋体"/>
                <w:b w:val="0"/>
              </w:rPr>
              <w:t>9,719,167.18</w:t>
            </w:r>
          </w:p>
        </w:tc>
        <w:tc>
          <w:tcPr>
            <w:tcW w:w="0" w:type="dxa"/>
          </w:tcPr>
          <w:p w14:paraId="7B2D690B">
            <w:pPr>
              <w:spacing w:line="240" w:lineRule="auto"/>
              <w:jc w:val="right"/>
            </w:pPr>
            <w:r>
              <w:rPr>
                <w:rFonts w:ascii="宋体" w:hAnsi="宋体" w:eastAsia="宋体" w:cs="宋体"/>
                <w:b w:val="0"/>
              </w:rPr>
              <w:t>7.37</w:t>
            </w:r>
          </w:p>
        </w:tc>
      </w:tr>
      <w:tr w14:paraId="704E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B8B868">
            <w:pPr>
              <w:spacing w:line="240" w:lineRule="auto"/>
              <w:jc w:val="center"/>
            </w:pPr>
            <w:r>
              <w:rPr>
                <w:rFonts w:ascii="宋体" w:hAnsi="宋体" w:eastAsia="宋体" w:cs="宋体"/>
                <w:b w:val="0"/>
              </w:rPr>
              <w:t>3</w:t>
            </w:r>
          </w:p>
        </w:tc>
        <w:tc>
          <w:tcPr>
            <w:tcW w:w="0" w:type="dxa"/>
          </w:tcPr>
          <w:p w14:paraId="001A6096">
            <w:pPr>
              <w:spacing w:line="240" w:lineRule="auto"/>
              <w:jc w:val="left"/>
            </w:pPr>
            <w:r>
              <w:rPr>
                <w:rFonts w:ascii="宋体" w:hAnsi="宋体" w:eastAsia="宋体" w:cs="宋体"/>
                <w:b w:val="0"/>
              </w:rPr>
              <w:t>688235</w:t>
            </w:r>
          </w:p>
        </w:tc>
        <w:tc>
          <w:tcPr>
            <w:tcW w:w="0" w:type="dxa"/>
          </w:tcPr>
          <w:p w14:paraId="5B601FB0">
            <w:pPr>
              <w:spacing w:line="240" w:lineRule="auto"/>
              <w:jc w:val="left"/>
            </w:pPr>
            <w:r>
              <w:rPr>
                <w:rFonts w:ascii="宋体" w:hAnsi="宋体" w:eastAsia="宋体" w:cs="宋体"/>
                <w:b w:val="0"/>
              </w:rPr>
              <w:t>百济神州</w:t>
            </w:r>
          </w:p>
        </w:tc>
        <w:tc>
          <w:tcPr>
            <w:tcW w:w="0" w:type="dxa"/>
          </w:tcPr>
          <w:p w14:paraId="398DCE66">
            <w:pPr>
              <w:spacing w:line="240" w:lineRule="auto"/>
              <w:jc w:val="right"/>
            </w:pPr>
            <w:r>
              <w:rPr>
                <w:rFonts w:ascii="宋体" w:hAnsi="宋体" w:eastAsia="宋体" w:cs="宋体"/>
                <w:b w:val="0"/>
              </w:rPr>
              <w:t>8,790,167.33</w:t>
            </w:r>
          </w:p>
        </w:tc>
        <w:tc>
          <w:tcPr>
            <w:tcW w:w="0" w:type="dxa"/>
          </w:tcPr>
          <w:p w14:paraId="0FA34718">
            <w:pPr>
              <w:spacing w:line="240" w:lineRule="auto"/>
              <w:jc w:val="right"/>
            </w:pPr>
            <w:r>
              <w:rPr>
                <w:rFonts w:ascii="宋体" w:hAnsi="宋体" w:eastAsia="宋体" w:cs="宋体"/>
                <w:b w:val="0"/>
              </w:rPr>
              <w:t>6.67</w:t>
            </w:r>
          </w:p>
        </w:tc>
      </w:tr>
      <w:tr w14:paraId="1FAD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2965C6">
            <w:pPr>
              <w:spacing w:line="240" w:lineRule="auto"/>
              <w:jc w:val="center"/>
            </w:pPr>
            <w:r>
              <w:rPr>
                <w:rFonts w:ascii="宋体" w:hAnsi="宋体" w:eastAsia="宋体" w:cs="宋体"/>
                <w:b w:val="0"/>
              </w:rPr>
              <w:t>4</w:t>
            </w:r>
          </w:p>
        </w:tc>
        <w:tc>
          <w:tcPr>
            <w:tcW w:w="0" w:type="dxa"/>
          </w:tcPr>
          <w:p w14:paraId="626E81A3">
            <w:pPr>
              <w:spacing w:line="240" w:lineRule="auto"/>
              <w:jc w:val="left"/>
            </w:pPr>
            <w:r>
              <w:rPr>
                <w:rFonts w:ascii="宋体" w:hAnsi="宋体" w:eastAsia="宋体" w:cs="宋体"/>
                <w:b w:val="0"/>
              </w:rPr>
              <w:t>09969</w:t>
            </w:r>
          </w:p>
        </w:tc>
        <w:tc>
          <w:tcPr>
            <w:tcW w:w="0" w:type="dxa"/>
          </w:tcPr>
          <w:p w14:paraId="737A7FD9">
            <w:pPr>
              <w:spacing w:line="240" w:lineRule="auto"/>
              <w:jc w:val="left"/>
            </w:pPr>
            <w:r>
              <w:rPr>
                <w:rFonts w:ascii="宋体" w:hAnsi="宋体" w:eastAsia="宋体" w:cs="宋体"/>
                <w:b w:val="0"/>
              </w:rPr>
              <w:t>诺诚健华</w:t>
            </w:r>
          </w:p>
        </w:tc>
        <w:tc>
          <w:tcPr>
            <w:tcW w:w="0" w:type="dxa"/>
          </w:tcPr>
          <w:p w14:paraId="0F3809B1">
            <w:pPr>
              <w:spacing w:line="240" w:lineRule="auto"/>
              <w:jc w:val="right"/>
            </w:pPr>
            <w:r>
              <w:rPr>
                <w:rFonts w:ascii="宋体" w:hAnsi="宋体" w:eastAsia="宋体" w:cs="宋体"/>
                <w:b w:val="0"/>
              </w:rPr>
              <w:t>8,757,073.20</w:t>
            </w:r>
          </w:p>
        </w:tc>
        <w:tc>
          <w:tcPr>
            <w:tcW w:w="0" w:type="dxa"/>
          </w:tcPr>
          <w:p w14:paraId="1A7B4E34">
            <w:pPr>
              <w:spacing w:line="240" w:lineRule="auto"/>
              <w:jc w:val="right"/>
            </w:pPr>
            <w:r>
              <w:rPr>
                <w:rFonts w:ascii="宋体" w:hAnsi="宋体" w:eastAsia="宋体" w:cs="宋体"/>
                <w:b w:val="0"/>
              </w:rPr>
              <w:t>6.64</w:t>
            </w:r>
          </w:p>
        </w:tc>
      </w:tr>
      <w:tr w14:paraId="7E64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E28666">
            <w:pPr>
              <w:spacing w:line="240" w:lineRule="auto"/>
              <w:jc w:val="center"/>
            </w:pPr>
            <w:r>
              <w:rPr>
                <w:rFonts w:ascii="宋体" w:hAnsi="宋体" w:eastAsia="宋体" w:cs="宋体"/>
                <w:b w:val="0"/>
              </w:rPr>
              <w:t>5</w:t>
            </w:r>
          </w:p>
        </w:tc>
        <w:tc>
          <w:tcPr>
            <w:tcW w:w="0" w:type="dxa"/>
          </w:tcPr>
          <w:p w14:paraId="470AAF09">
            <w:pPr>
              <w:spacing w:line="240" w:lineRule="auto"/>
              <w:jc w:val="left"/>
            </w:pPr>
            <w:r>
              <w:rPr>
                <w:rFonts w:ascii="宋体" w:hAnsi="宋体" w:eastAsia="宋体" w:cs="宋体"/>
                <w:b w:val="0"/>
              </w:rPr>
              <w:t>688266</w:t>
            </w:r>
          </w:p>
        </w:tc>
        <w:tc>
          <w:tcPr>
            <w:tcW w:w="0" w:type="dxa"/>
          </w:tcPr>
          <w:p w14:paraId="4315C5D8">
            <w:pPr>
              <w:spacing w:line="240" w:lineRule="auto"/>
              <w:jc w:val="left"/>
            </w:pPr>
            <w:r>
              <w:rPr>
                <w:rFonts w:ascii="宋体" w:hAnsi="宋体" w:eastAsia="宋体" w:cs="宋体"/>
                <w:b w:val="0"/>
              </w:rPr>
              <w:t>泽璟制药</w:t>
            </w:r>
          </w:p>
        </w:tc>
        <w:tc>
          <w:tcPr>
            <w:tcW w:w="0" w:type="dxa"/>
          </w:tcPr>
          <w:p w14:paraId="3ABE85C9">
            <w:pPr>
              <w:spacing w:line="240" w:lineRule="auto"/>
              <w:jc w:val="right"/>
            </w:pPr>
            <w:r>
              <w:rPr>
                <w:rFonts w:ascii="宋体" w:hAnsi="宋体" w:eastAsia="宋体" w:cs="宋体"/>
                <w:b w:val="0"/>
              </w:rPr>
              <w:t>8,562,995.27</w:t>
            </w:r>
          </w:p>
        </w:tc>
        <w:tc>
          <w:tcPr>
            <w:tcW w:w="0" w:type="dxa"/>
          </w:tcPr>
          <w:p w14:paraId="68CC7AE3">
            <w:pPr>
              <w:spacing w:line="240" w:lineRule="auto"/>
              <w:jc w:val="right"/>
            </w:pPr>
            <w:r>
              <w:rPr>
                <w:rFonts w:ascii="宋体" w:hAnsi="宋体" w:eastAsia="宋体" w:cs="宋体"/>
                <w:b w:val="0"/>
              </w:rPr>
              <w:t>6.50</w:t>
            </w:r>
          </w:p>
        </w:tc>
      </w:tr>
      <w:tr w14:paraId="1937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35A3E2">
            <w:pPr>
              <w:spacing w:line="240" w:lineRule="auto"/>
              <w:jc w:val="center"/>
            </w:pPr>
            <w:r>
              <w:rPr>
                <w:rFonts w:ascii="宋体" w:hAnsi="宋体" w:eastAsia="宋体" w:cs="宋体"/>
                <w:b w:val="0"/>
              </w:rPr>
              <w:t>6</w:t>
            </w:r>
          </w:p>
        </w:tc>
        <w:tc>
          <w:tcPr>
            <w:tcW w:w="0" w:type="dxa"/>
          </w:tcPr>
          <w:p w14:paraId="04502A3D">
            <w:pPr>
              <w:spacing w:line="240" w:lineRule="auto"/>
              <w:jc w:val="left"/>
            </w:pPr>
            <w:r>
              <w:rPr>
                <w:rFonts w:ascii="宋体" w:hAnsi="宋体" w:eastAsia="宋体" w:cs="宋体"/>
                <w:b w:val="0"/>
              </w:rPr>
              <w:t>01801</w:t>
            </w:r>
          </w:p>
        </w:tc>
        <w:tc>
          <w:tcPr>
            <w:tcW w:w="0" w:type="dxa"/>
          </w:tcPr>
          <w:p w14:paraId="748AC1A1">
            <w:pPr>
              <w:spacing w:line="240" w:lineRule="auto"/>
              <w:jc w:val="left"/>
            </w:pPr>
            <w:r>
              <w:rPr>
                <w:rFonts w:ascii="宋体" w:hAnsi="宋体" w:eastAsia="宋体" w:cs="宋体"/>
                <w:b w:val="0"/>
              </w:rPr>
              <w:t>信达生物</w:t>
            </w:r>
          </w:p>
        </w:tc>
        <w:tc>
          <w:tcPr>
            <w:tcW w:w="0" w:type="dxa"/>
          </w:tcPr>
          <w:p w14:paraId="60915291">
            <w:pPr>
              <w:spacing w:line="240" w:lineRule="auto"/>
              <w:jc w:val="right"/>
            </w:pPr>
            <w:r>
              <w:rPr>
                <w:rFonts w:ascii="宋体" w:hAnsi="宋体" w:eastAsia="宋体" w:cs="宋体"/>
                <w:b w:val="0"/>
              </w:rPr>
              <w:t>8,170,916.34</w:t>
            </w:r>
          </w:p>
        </w:tc>
        <w:tc>
          <w:tcPr>
            <w:tcW w:w="0" w:type="dxa"/>
          </w:tcPr>
          <w:p w14:paraId="237452AA">
            <w:pPr>
              <w:spacing w:line="240" w:lineRule="auto"/>
              <w:jc w:val="right"/>
            </w:pPr>
            <w:r>
              <w:rPr>
                <w:rFonts w:ascii="宋体" w:hAnsi="宋体" w:eastAsia="宋体" w:cs="宋体"/>
                <w:b w:val="0"/>
              </w:rPr>
              <w:t>6.20</w:t>
            </w:r>
          </w:p>
        </w:tc>
      </w:tr>
      <w:tr w14:paraId="78BD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5785CC">
            <w:pPr>
              <w:spacing w:line="240" w:lineRule="auto"/>
              <w:jc w:val="center"/>
            </w:pPr>
            <w:r>
              <w:rPr>
                <w:rFonts w:ascii="宋体" w:hAnsi="宋体" w:eastAsia="宋体" w:cs="宋体"/>
                <w:b w:val="0"/>
              </w:rPr>
              <w:t>7</w:t>
            </w:r>
          </w:p>
        </w:tc>
        <w:tc>
          <w:tcPr>
            <w:tcW w:w="0" w:type="dxa"/>
          </w:tcPr>
          <w:p w14:paraId="56347A74">
            <w:pPr>
              <w:spacing w:line="240" w:lineRule="auto"/>
              <w:jc w:val="left"/>
            </w:pPr>
            <w:r>
              <w:rPr>
                <w:rFonts w:ascii="宋体" w:hAnsi="宋体" w:eastAsia="宋体" w:cs="宋体"/>
                <w:b w:val="0"/>
              </w:rPr>
              <w:t>01530</w:t>
            </w:r>
          </w:p>
        </w:tc>
        <w:tc>
          <w:tcPr>
            <w:tcW w:w="0" w:type="dxa"/>
          </w:tcPr>
          <w:p w14:paraId="1D640101">
            <w:pPr>
              <w:spacing w:line="240" w:lineRule="auto"/>
              <w:jc w:val="left"/>
            </w:pPr>
            <w:r>
              <w:rPr>
                <w:rFonts w:ascii="宋体" w:hAnsi="宋体" w:eastAsia="宋体" w:cs="宋体"/>
                <w:b w:val="0"/>
              </w:rPr>
              <w:t>三生制药</w:t>
            </w:r>
          </w:p>
        </w:tc>
        <w:tc>
          <w:tcPr>
            <w:tcW w:w="0" w:type="dxa"/>
          </w:tcPr>
          <w:p w14:paraId="36005D01">
            <w:pPr>
              <w:spacing w:line="240" w:lineRule="auto"/>
              <w:jc w:val="right"/>
            </w:pPr>
            <w:r>
              <w:rPr>
                <w:rFonts w:ascii="宋体" w:hAnsi="宋体" w:eastAsia="宋体" w:cs="宋体"/>
                <w:b w:val="0"/>
              </w:rPr>
              <w:t>7,807,603.85</w:t>
            </w:r>
          </w:p>
        </w:tc>
        <w:tc>
          <w:tcPr>
            <w:tcW w:w="0" w:type="dxa"/>
          </w:tcPr>
          <w:p w14:paraId="15AFCF42">
            <w:pPr>
              <w:spacing w:line="240" w:lineRule="auto"/>
              <w:jc w:val="right"/>
            </w:pPr>
            <w:r>
              <w:rPr>
                <w:rFonts w:ascii="宋体" w:hAnsi="宋体" w:eastAsia="宋体" w:cs="宋体"/>
                <w:b w:val="0"/>
              </w:rPr>
              <w:t>5.92</w:t>
            </w:r>
          </w:p>
        </w:tc>
      </w:tr>
      <w:tr w14:paraId="3249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8EAD20">
            <w:pPr>
              <w:spacing w:line="240" w:lineRule="auto"/>
              <w:jc w:val="center"/>
            </w:pPr>
            <w:r>
              <w:rPr>
                <w:rFonts w:ascii="宋体" w:hAnsi="宋体" w:eastAsia="宋体" w:cs="宋体"/>
                <w:b w:val="0"/>
              </w:rPr>
              <w:t>8</w:t>
            </w:r>
          </w:p>
        </w:tc>
        <w:tc>
          <w:tcPr>
            <w:tcW w:w="0" w:type="dxa"/>
          </w:tcPr>
          <w:p w14:paraId="4F5CCC66">
            <w:pPr>
              <w:spacing w:line="240" w:lineRule="auto"/>
              <w:jc w:val="left"/>
            </w:pPr>
            <w:r>
              <w:rPr>
                <w:rFonts w:ascii="宋体" w:hAnsi="宋体" w:eastAsia="宋体" w:cs="宋体"/>
                <w:b w:val="0"/>
              </w:rPr>
              <w:t>06990</w:t>
            </w:r>
          </w:p>
        </w:tc>
        <w:tc>
          <w:tcPr>
            <w:tcW w:w="0" w:type="dxa"/>
          </w:tcPr>
          <w:p w14:paraId="52187F2E">
            <w:pPr>
              <w:spacing w:line="240" w:lineRule="auto"/>
              <w:jc w:val="left"/>
            </w:pPr>
            <w:r>
              <w:rPr>
                <w:rFonts w:ascii="宋体" w:hAnsi="宋体" w:eastAsia="宋体" w:cs="宋体"/>
                <w:b w:val="0"/>
              </w:rPr>
              <w:t>科伦博泰生物－Ｂ</w:t>
            </w:r>
          </w:p>
        </w:tc>
        <w:tc>
          <w:tcPr>
            <w:tcW w:w="0" w:type="dxa"/>
          </w:tcPr>
          <w:p w14:paraId="0A6BCE07">
            <w:pPr>
              <w:spacing w:line="240" w:lineRule="auto"/>
              <w:jc w:val="right"/>
            </w:pPr>
            <w:r>
              <w:rPr>
                <w:rFonts w:ascii="宋体" w:hAnsi="宋体" w:eastAsia="宋体" w:cs="宋体"/>
                <w:b w:val="0"/>
              </w:rPr>
              <w:t>7,289,905.86</w:t>
            </w:r>
          </w:p>
        </w:tc>
        <w:tc>
          <w:tcPr>
            <w:tcW w:w="0" w:type="dxa"/>
          </w:tcPr>
          <w:p w14:paraId="475DFF75">
            <w:pPr>
              <w:spacing w:line="240" w:lineRule="auto"/>
              <w:jc w:val="right"/>
            </w:pPr>
            <w:r>
              <w:rPr>
                <w:rFonts w:ascii="宋体" w:hAnsi="宋体" w:eastAsia="宋体" w:cs="宋体"/>
                <w:b w:val="0"/>
              </w:rPr>
              <w:t>5.53</w:t>
            </w:r>
          </w:p>
        </w:tc>
      </w:tr>
      <w:tr w14:paraId="7DDC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6DBFA7">
            <w:pPr>
              <w:spacing w:line="240" w:lineRule="auto"/>
              <w:jc w:val="center"/>
            </w:pPr>
            <w:r>
              <w:rPr>
                <w:rFonts w:ascii="宋体" w:hAnsi="宋体" w:eastAsia="宋体" w:cs="宋体"/>
                <w:b w:val="0"/>
              </w:rPr>
              <w:t>9</w:t>
            </w:r>
          </w:p>
        </w:tc>
        <w:tc>
          <w:tcPr>
            <w:tcW w:w="0" w:type="dxa"/>
          </w:tcPr>
          <w:p w14:paraId="0819499B">
            <w:pPr>
              <w:spacing w:line="240" w:lineRule="auto"/>
              <w:jc w:val="left"/>
            </w:pPr>
            <w:r>
              <w:rPr>
                <w:rFonts w:ascii="宋体" w:hAnsi="宋体" w:eastAsia="宋体" w:cs="宋体"/>
                <w:b w:val="0"/>
              </w:rPr>
              <w:t>06160</w:t>
            </w:r>
          </w:p>
        </w:tc>
        <w:tc>
          <w:tcPr>
            <w:tcW w:w="0" w:type="dxa"/>
          </w:tcPr>
          <w:p w14:paraId="16549970">
            <w:pPr>
              <w:spacing w:line="240" w:lineRule="auto"/>
              <w:jc w:val="left"/>
            </w:pPr>
            <w:r>
              <w:rPr>
                <w:rFonts w:ascii="宋体" w:hAnsi="宋体" w:eastAsia="宋体" w:cs="宋体"/>
                <w:b w:val="0"/>
              </w:rPr>
              <w:t>百济神州</w:t>
            </w:r>
          </w:p>
        </w:tc>
        <w:tc>
          <w:tcPr>
            <w:tcW w:w="0" w:type="dxa"/>
          </w:tcPr>
          <w:p w14:paraId="01EADB71">
            <w:pPr>
              <w:spacing w:line="240" w:lineRule="auto"/>
              <w:jc w:val="right"/>
            </w:pPr>
            <w:r>
              <w:rPr>
                <w:rFonts w:ascii="宋体" w:hAnsi="宋体" w:eastAsia="宋体" w:cs="宋体"/>
                <w:b w:val="0"/>
              </w:rPr>
              <w:t>7,239,759.00</w:t>
            </w:r>
          </w:p>
        </w:tc>
        <w:tc>
          <w:tcPr>
            <w:tcW w:w="0" w:type="dxa"/>
          </w:tcPr>
          <w:p w14:paraId="06065054">
            <w:pPr>
              <w:spacing w:line="240" w:lineRule="auto"/>
              <w:jc w:val="right"/>
            </w:pPr>
            <w:r>
              <w:rPr>
                <w:rFonts w:ascii="宋体" w:hAnsi="宋体" w:eastAsia="宋体" w:cs="宋体"/>
                <w:b w:val="0"/>
              </w:rPr>
              <w:t>5.49</w:t>
            </w:r>
          </w:p>
        </w:tc>
      </w:tr>
      <w:tr w14:paraId="6332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DBA338">
            <w:pPr>
              <w:spacing w:line="240" w:lineRule="auto"/>
              <w:jc w:val="center"/>
            </w:pPr>
            <w:r>
              <w:rPr>
                <w:rFonts w:ascii="宋体" w:hAnsi="宋体" w:eastAsia="宋体" w:cs="宋体"/>
                <w:b w:val="0"/>
              </w:rPr>
              <w:t>10</w:t>
            </w:r>
          </w:p>
        </w:tc>
        <w:tc>
          <w:tcPr>
            <w:tcW w:w="0" w:type="dxa"/>
          </w:tcPr>
          <w:p w14:paraId="595EE157">
            <w:pPr>
              <w:spacing w:line="240" w:lineRule="auto"/>
              <w:jc w:val="left"/>
            </w:pPr>
            <w:r>
              <w:rPr>
                <w:rFonts w:ascii="宋体" w:hAnsi="宋体" w:eastAsia="宋体" w:cs="宋体"/>
                <w:b w:val="0"/>
              </w:rPr>
              <w:t>09926</w:t>
            </w:r>
          </w:p>
        </w:tc>
        <w:tc>
          <w:tcPr>
            <w:tcW w:w="0" w:type="dxa"/>
          </w:tcPr>
          <w:p w14:paraId="09EB1FCA">
            <w:pPr>
              <w:spacing w:line="240" w:lineRule="auto"/>
              <w:jc w:val="left"/>
            </w:pPr>
            <w:r>
              <w:rPr>
                <w:rFonts w:ascii="宋体" w:hAnsi="宋体" w:eastAsia="宋体" w:cs="宋体"/>
                <w:b w:val="0"/>
              </w:rPr>
              <w:t>康方生物</w:t>
            </w:r>
          </w:p>
        </w:tc>
        <w:tc>
          <w:tcPr>
            <w:tcW w:w="0" w:type="dxa"/>
          </w:tcPr>
          <w:p w14:paraId="1452AF03">
            <w:pPr>
              <w:spacing w:line="240" w:lineRule="auto"/>
              <w:jc w:val="right"/>
            </w:pPr>
            <w:r>
              <w:rPr>
                <w:rFonts w:ascii="宋体" w:hAnsi="宋体" w:eastAsia="宋体" w:cs="宋体"/>
                <w:b w:val="0"/>
              </w:rPr>
              <w:t>7,191,697.09</w:t>
            </w:r>
          </w:p>
        </w:tc>
        <w:tc>
          <w:tcPr>
            <w:tcW w:w="0" w:type="dxa"/>
          </w:tcPr>
          <w:p w14:paraId="1422FB5F">
            <w:pPr>
              <w:spacing w:line="240" w:lineRule="auto"/>
              <w:jc w:val="right"/>
            </w:pPr>
            <w:r>
              <w:rPr>
                <w:rFonts w:ascii="宋体" w:hAnsi="宋体" w:eastAsia="宋体" w:cs="宋体"/>
                <w:b w:val="0"/>
              </w:rPr>
              <w:t>5.46</w:t>
            </w:r>
          </w:p>
        </w:tc>
      </w:tr>
      <w:tr w14:paraId="4BF9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A7B88D">
            <w:pPr>
              <w:spacing w:line="240" w:lineRule="auto"/>
              <w:jc w:val="center"/>
            </w:pPr>
            <w:r>
              <w:rPr>
                <w:rFonts w:ascii="宋体" w:hAnsi="宋体" w:eastAsia="宋体" w:cs="宋体"/>
                <w:b w:val="0"/>
              </w:rPr>
              <w:t>11</w:t>
            </w:r>
          </w:p>
        </w:tc>
        <w:tc>
          <w:tcPr>
            <w:tcW w:w="0" w:type="dxa"/>
          </w:tcPr>
          <w:p w14:paraId="3119456A">
            <w:pPr>
              <w:spacing w:line="240" w:lineRule="auto"/>
              <w:jc w:val="left"/>
            </w:pPr>
            <w:r>
              <w:rPr>
                <w:rFonts w:ascii="宋体" w:hAnsi="宋体" w:eastAsia="宋体" w:cs="宋体"/>
                <w:b w:val="0"/>
              </w:rPr>
              <w:t>002755</w:t>
            </w:r>
          </w:p>
        </w:tc>
        <w:tc>
          <w:tcPr>
            <w:tcW w:w="0" w:type="dxa"/>
          </w:tcPr>
          <w:p w14:paraId="566B51F3">
            <w:pPr>
              <w:spacing w:line="240" w:lineRule="auto"/>
              <w:jc w:val="left"/>
            </w:pPr>
            <w:r>
              <w:rPr>
                <w:rFonts w:ascii="宋体" w:hAnsi="宋体" w:eastAsia="宋体" w:cs="宋体"/>
                <w:b w:val="0"/>
              </w:rPr>
              <w:t>奥赛康</w:t>
            </w:r>
          </w:p>
        </w:tc>
        <w:tc>
          <w:tcPr>
            <w:tcW w:w="0" w:type="dxa"/>
          </w:tcPr>
          <w:p w14:paraId="30D3A26A">
            <w:pPr>
              <w:spacing w:line="240" w:lineRule="auto"/>
              <w:jc w:val="right"/>
            </w:pPr>
            <w:r>
              <w:rPr>
                <w:rFonts w:ascii="宋体" w:hAnsi="宋体" w:eastAsia="宋体" w:cs="宋体"/>
                <w:b w:val="0"/>
              </w:rPr>
              <w:t>6,472,622.00</w:t>
            </w:r>
          </w:p>
        </w:tc>
        <w:tc>
          <w:tcPr>
            <w:tcW w:w="0" w:type="dxa"/>
          </w:tcPr>
          <w:p w14:paraId="486256EA">
            <w:pPr>
              <w:spacing w:line="240" w:lineRule="auto"/>
              <w:jc w:val="right"/>
            </w:pPr>
            <w:r>
              <w:rPr>
                <w:rFonts w:ascii="宋体" w:hAnsi="宋体" w:eastAsia="宋体" w:cs="宋体"/>
                <w:b w:val="0"/>
              </w:rPr>
              <w:t>4.91</w:t>
            </w:r>
          </w:p>
        </w:tc>
      </w:tr>
      <w:tr w14:paraId="1FD0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E76190">
            <w:pPr>
              <w:spacing w:line="240" w:lineRule="auto"/>
              <w:jc w:val="center"/>
            </w:pPr>
            <w:r>
              <w:rPr>
                <w:rFonts w:ascii="宋体" w:hAnsi="宋体" w:eastAsia="宋体" w:cs="宋体"/>
                <w:b w:val="0"/>
              </w:rPr>
              <w:t>12</w:t>
            </w:r>
          </w:p>
        </w:tc>
        <w:tc>
          <w:tcPr>
            <w:tcW w:w="0" w:type="dxa"/>
          </w:tcPr>
          <w:p w14:paraId="6FB7C8CD">
            <w:pPr>
              <w:spacing w:line="240" w:lineRule="auto"/>
              <w:jc w:val="left"/>
            </w:pPr>
            <w:r>
              <w:rPr>
                <w:rFonts w:ascii="宋体" w:hAnsi="宋体" w:eastAsia="宋体" w:cs="宋体"/>
                <w:b w:val="0"/>
              </w:rPr>
              <w:t>688114</w:t>
            </w:r>
          </w:p>
        </w:tc>
        <w:tc>
          <w:tcPr>
            <w:tcW w:w="0" w:type="dxa"/>
          </w:tcPr>
          <w:p w14:paraId="63D3B555">
            <w:pPr>
              <w:spacing w:line="240" w:lineRule="auto"/>
              <w:jc w:val="left"/>
            </w:pPr>
            <w:r>
              <w:rPr>
                <w:rFonts w:ascii="宋体" w:hAnsi="宋体" w:eastAsia="宋体" w:cs="宋体"/>
                <w:b w:val="0"/>
              </w:rPr>
              <w:t>华大智造</w:t>
            </w:r>
          </w:p>
        </w:tc>
        <w:tc>
          <w:tcPr>
            <w:tcW w:w="0" w:type="dxa"/>
          </w:tcPr>
          <w:p w14:paraId="18EF34EA">
            <w:pPr>
              <w:spacing w:line="240" w:lineRule="auto"/>
              <w:jc w:val="right"/>
            </w:pPr>
            <w:r>
              <w:rPr>
                <w:rFonts w:ascii="宋体" w:hAnsi="宋体" w:eastAsia="宋体" w:cs="宋体"/>
                <w:b w:val="0"/>
              </w:rPr>
              <w:t>6,434,934.04</w:t>
            </w:r>
          </w:p>
        </w:tc>
        <w:tc>
          <w:tcPr>
            <w:tcW w:w="0" w:type="dxa"/>
          </w:tcPr>
          <w:p w14:paraId="44DCF481">
            <w:pPr>
              <w:spacing w:line="240" w:lineRule="auto"/>
              <w:jc w:val="right"/>
            </w:pPr>
            <w:r>
              <w:rPr>
                <w:rFonts w:ascii="宋体" w:hAnsi="宋体" w:eastAsia="宋体" w:cs="宋体"/>
                <w:b w:val="0"/>
              </w:rPr>
              <w:t>4.88</w:t>
            </w:r>
          </w:p>
        </w:tc>
      </w:tr>
      <w:tr w14:paraId="2EA1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AC851B">
            <w:pPr>
              <w:spacing w:line="240" w:lineRule="auto"/>
              <w:jc w:val="center"/>
            </w:pPr>
            <w:r>
              <w:rPr>
                <w:rFonts w:ascii="宋体" w:hAnsi="宋体" w:eastAsia="宋体" w:cs="宋体"/>
                <w:b w:val="0"/>
              </w:rPr>
              <w:t>13</w:t>
            </w:r>
          </w:p>
        </w:tc>
        <w:tc>
          <w:tcPr>
            <w:tcW w:w="0" w:type="dxa"/>
          </w:tcPr>
          <w:p w14:paraId="6BD2CF1B">
            <w:pPr>
              <w:spacing w:line="240" w:lineRule="auto"/>
              <w:jc w:val="left"/>
            </w:pPr>
            <w:r>
              <w:rPr>
                <w:rFonts w:ascii="宋体" w:hAnsi="宋体" w:eastAsia="宋体" w:cs="宋体"/>
                <w:b w:val="0"/>
              </w:rPr>
              <w:t>688506</w:t>
            </w:r>
          </w:p>
        </w:tc>
        <w:tc>
          <w:tcPr>
            <w:tcW w:w="0" w:type="dxa"/>
          </w:tcPr>
          <w:p w14:paraId="2E4F7E7D">
            <w:pPr>
              <w:spacing w:line="240" w:lineRule="auto"/>
              <w:jc w:val="left"/>
            </w:pPr>
            <w:r>
              <w:rPr>
                <w:rFonts w:ascii="宋体" w:hAnsi="宋体" w:eastAsia="宋体" w:cs="宋体"/>
                <w:b w:val="0"/>
              </w:rPr>
              <w:t>百利天恒</w:t>
            </w:r>
          </w:p>
        </w:tc>
        <w:tc>
          <w:tcPr>
            <w:tcW w:w="0" w:type="dxa"/>
          </w:tcPr>
          <w:p w14:paraId="3053BF80">
            <w:pPr>
              <w:spacing w:line="240" w:lineRule="auto"/>
              <w:jc w:val="right"/>
            </w:pPr>
            <w:r>
              <w:rPr>
                <w:rFonts w:ascii="宋体" w:hAnsi="宋体" w:eastAsia="宋体" w:cs="宋体"/>
                <w:b w:val="0"/>
              </w:rPr>
              <w:t>6,424,112.07</w:t>
            </w:r>
          </w:p>
        </w:tc>
        <w:tc>
          <w:tcPr>
            <w:tcW w:w="0" w:type="dxa"/>
          </w:tcPr>
          <w:p w14:paraId="561A227A">
            <w:pPr>
              <w:spacing w:line="240" w:lineRule="auto"/>
              <w:jc w:val="right"/>
            </w:pPr>
            <w:r>
              <w:rPr>
                <w:rFonts w:ascii="宋体" w:hAnsi="宋体" w:eastAsia="宋体" w:cs="宋体"/>
                <w:b w:val="0"/>
              </w:rPr>
              <w:t>4.87</w:t>
            </w:r>
          </w:p>
        </w:tc>
      </w:tr>
      <w:tr w14:paraId="59E9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E09608">
            <w:pPr>
              <w:spacing w:line="240" w:lineRule="auto"/>
              <w:jc w:val="center"/>
            </w:pPr>
            <w:r>
              <w:rPr>
                <w:rFonts w:ascii="宋体" w:hAnsi="宋体" w:eastAsia="宋体" w:cs="宋体"/>
                <w:b w:val="0"/>
              </w:rPr>
              <w:t>14</w:t>
            </w:r>
          </w:p>
        </w:tc>
        <w:tc>
          <w:tcPr>
            <w:tcW w:w="0" w:type="dxa"/>
          </w:tcPr>
          <w:p w14:paraId="5B2DBC7D">
            <w:pPr>
              <w:spacing w:line="240" w:lineRule="auto"/>
              <w:jc w:val="left"/>
            </w:pPr>
            <w:r>
              <w:rPr>
                <w:rFonts w:ascii="宋体" w:hAnsi="宋体" w:eastAsia="宋体" w:cs="宋体"/>
                <w:b w:val="0"/>
              </w:rPr>
              <w:t>600276</w:t>
            </w:r>
          </w:p>
        </w:tc>
        <w:tc>
          <w:tcPr>
            <w:tcW w:w="0" w:type="dxa"/>
          </w:tcPr>
          <w:p w14:paraId="5DE610AC">
            <w:pPr>
              <w:spacing w:line="240" w:lineRule="auto"/>
              <w:jc w:val="left"/>
            </w:pPr>
            <w:r>
              <w:rPr>
                <w:rFonts w:ascii="宋体" w:hAnsi="宋体" w:eastAsia="宋体" w:cs="宋体"/>
                <w:b w:val="0"/>
              </w:rPr>
              <w:t>恒瑞医药</w:t>
            </w:r>
          </w:p>
        </w:tc>
        <w:tc>
          <w:tcPr>
            <w:tcW w:w="0" w:type="dxa"/>
          </w:tcPr>
          <w:p w14:paraId="70891DB1">
            <w:pPr>
              <w:spacing w:line="240" w:lineRule="auto"/>
              <w:jc w:val="right"/>
            </w:pPr>
            <w:r>
              <w:rPr>
                <w:rFonts w:ascii="宋体" w:hAnsi="宋体" w:eastAsia="宋体" w:cs="宋体"/>
                <w:b w:val="0"/>
              </w:rPr>
              <w:t>5,711,515.00</w:t>
            </w:r>
          </w:p>
        </w:tc>
        <w:tc>
          <w:tcPr>
            <w:tcW w:w="0" w:type="dxa"/>
          </w:tcPr>
          <w:p w14:paraId="2A223F4B">
            <w:pPr>
              <w:spacing w:line="240" w:lineRule="auto"/>
              <w:jc w:val="right"/>
            </w:pPr>
            <w:r>
              <w:rPr>
                <w:rFonts w:ascii="宋体" w:hAnsi="宋体" w:eastAsia="宋体" w:cs="宋体"/>
                <w:b w:val="0"/>
              </w:rPr>
              <w:t>4.33</w:t>
            </w:r>
          </w:p>
        </w:tc>
      </w:tr>
      <w:tr w14:paraId="2C21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39F063">
            <w:pPr>
              <w:spacing w:line="240" w:lineRule="auto"/>
              <w:jc w:val="center"/>
            </w:pPr>
            <w:r>
              <w:rPr>
                <w:rFonts w:ascii="宋体" w:hAnsi="宋体" w:eastAsia="宋体" w:cs="宋体"/>
                <w:b w:val="0"/>
              </w:rPr>
              <w:t>15</w:t>
            </w:r>
          </w:p>
        </w:tc>
        <w:tc>
          <w:tcPr>
            <w:tcW w:w="0" w:type="dxa"/>
          </w:tcPr>
          <w:p w14:paraId="06C6589D">
            <w:pPr>
              <w:spacing w:line="240" w:lineRule="auto"/>
              <w:jc w:val="left"/>
            </w:pPr>
            <w:r>
              <w:rPr>
                <w:rFonts w:ascii="宋体" w:hAnsi="宋体" w:eastAsia="宋体" w:cs="宋体"/>
                <w:b w:val="0"/>
              </w:rPr>
              <w:t>000963</w:t>
            </w:r>
          </w:p>
        </w:tc>
        <w:tc>
          <w:tcPr>
            <w:tcW w:w="0" w:type="dxa"/>
          </w:tcPr>
          <w:p w14:paraId="33955705">
            <w:pPr>
              <w:spacing w:line="240" w:lineRule="auto"/>
              <w:jc w:val="left"/>
            </w:pPr>
            <w:r>
              <w:rPr>
                <w:rFonts w:ascii="宋体" w:hAnsi="宋体" w:eastAsia="宋体" w:cs="宋体"/>
                <w:b w:val="0"/>
              </w:rPr>
              <w:t>华东医药</w:t>
            </w:r>
          </w:p>
        </w:tc>
        <w:tc>
          <w:tcPr>
            <w:tcW w:w="0" w:type="dxa"/>
          </w:tcPr>
          <w:p w14:paraId="77CAD66C">
            <w:pPr>
              <w:spacing w:line="240" w:lineRule="auto"/>
              <w:jc w:val="right"/>
            </w:pPr>
            <w:r>
              <w:rPr>
                <w:rFonts w:ascii="宋体" w:hAnsi="宋体" w:eastAsia="宋体" w:cs="宋体"/>
                <w:b w:val="0"/>
              </w:rPr>
              <w:t>5,589,792.00</w:t>
            </w:r>
          </w:p>
        </w:tc>
        <w:tc>
          <w:tcPr>
            <w:tcW w:w="0" w:type="dxa"/>
          </w:tcPr>
          <w:p w14:paraId="16A44A87">
            <w:pPr>
              <w:spacing w:line="240" w:lineRule="auto"/>
              <w:jc w:val="right"/>
            </w:pPr>
            <w:r>
              <w:rPr>
                <w:rFonts w:ascii="宋体" w:hAnsi="宋体" w:eastAsia="宋体" w:cs="宋体"/>
                <w:b w:val="0"/>
              </w:rPr>
              <w:t>4.24</w:t>
            </w:r>
          </w:p>
        </w:tc>
      </w:tr>
      <w:tr w14:paraId="6570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07D8BC">
            <w:pPr>
              <w:spacing w:line="240" w:lineRule="auto"/>
              <w:jc w:val="center"/>
            </w:pPr>
            <w:r>
              <w:rPr>
                <w:rFonts w:ascii="宋体" w:hAnsi="宋体" w:eastAsia="宋体" w:cs="宋体"/>
                <w:b w:val="0"/>
              </w:rPr>
              <w:t>16</w:t>
            </w:r>
          </w:p>
        </w:tc>
        <w:tc>
          <w:tcPr>
            <w:tcW w:w="0" w:type="dxa"/>
          </w:tcPr>
          <w:p w14:paraId="2C50CBF5">
            <w:pPr>
              <w:spacing w:line="240" w:lineRule="auto"/>
              <w:jc w:val="left"/>
            </w:pPr>
            <w:r>
              <w:rPr>
                <w:rFonts w:ascii="宋体" w:hAnsi="宋体" w:eastAsia="宋体" w:cs="宋体"/>
                <w:b w:val="0"/>
              </w:rPr>
              <w:t>688382</w:t>
            </w:r>
          </w:p>
        </w:tc>
        <w:tc>
          <w:tcPr>
            <w:tcW w:w="0" w:type="dxa"/>
          </w:tcPr>
          <w:p w14:paraId="4A2A956D">
            <w:pPr>
              <w:spacing w:line="240" w:lineRule="auto"/>
              <w:jc w:val="left"/>
            </w:pPr>
            <w:r>
              <w:rPr>
                <w:rFonts w:ascii="宋体" w:hAnsi="宋体" w:eastAsia="宋体" w:cs="宋体"/>
                <w:b w:val="0"/>
              </w:rPr>
              <w:t>益方生物</w:t>
            </w:r>
          </w:p>
        </w:tc>
        <w:tc>
          <w:tcPr>
            <w:tcW w:w="0" w:type="dxa"/>
          </w:tcPr>
          <w:p w14:paraId="6DFE03B2">
            <w:pPr>
              <w:spacing w:line="240" w:lineRule="auto"/>
              <w:jc w:val="right"/>
            </w:pPr>
            <w:r>
              <w:rPr>
                <w:rFonts w:ascii="宋体" w:hAnsi="宋体" w:eastAsia="宋体" w:cs="宋体"/>
                <w:b w:val="0"/>
              </w:rPr>
              <w:t>5,517,216.79</w:t>
            </w:r>
          </w:p>
        </w:tc>
        <w:tc>
          <w:tcPr>
            <w:tcW w:w="0" w:type="dxa"/>
          </w:tcPr>
          <w:p w14:paraId="099B1C53">
            <w:pPr>
              <w:spacing w:line="240" w:lineRule="auto"/>
              <w:jc w:val="right"/>
            </w:pPr>
            <w:r>
              <w:rPr>
                <w:rFonts w:ascii="宋体" w:hAnsi="宋体" w:eastAsia="宋体" w:cs="宋体"/>
                <w:b w:val="0"/>
              </w:rPr>
              <w:t>4.19</w:t>
            </w:r>
          </w:p>
        </w:tc>
      </w:tr>
      <w:tr w14:paraId="0C06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68A4CE">
            <w:pPr>
              <w:spacing w:line="240" w:lineRule="auto"/>
              <w:jc w:val="center"/>
            </w:pPr>
            <w:r>
              <w:rPr>
                <w:rFonts w:ascii="宋体" w:hAnsi="宋体" w:eastAsia="宋体" w:cs="宋体"/>
                <w:b w:val="0"/>
              </w:rPr>
              <w:t>17</w:t>
            </w:r>
          </w:p>
        </w:tc>
        <w:tc>
          <w:tcPr>
            <w:tcW w:w="0" w:type="dxa"/>
          </w:tcPr>
          <w:p w14:paraId="0C8DD8AC">
            <w:pPr>
              <w:spacing w:line="240" w:lineRule="auto"/>
              <w:jc w:val="left"/>
            </w:pPr>
            <w:r>
              <w:rPr>
                <w:rFonts w:ascii="宋体" w:hAnsi="宋体" w:eastAsia="宋体" w:cs="宋体"/>
                <w:b w:val="0"/>
              </w:rPr>
              <w:t>002294</w:t>
            </w:r>
          </w:p>
        </w:tc>
        <w:tc>
          <w:tcPr>
            <w:tcW w:w="0" w:type="dxa"/>
          </w:tcPr>
          <w:p w14:paraId="4612D9B9">
            <w:pPr>
              <w:spacing w:line="240" w:lineRule="auto"/>
              <w:jc w:val="left"/>
            </w:pPr>
            <w:r>
              <w:rPr>
                <w:rFonts w:ascii="宋体" w:hAnsi="宋体" w:eastAsia="宋体" w:cs="宋体"/>
                <w:b w:val="0"/>
              </w:rPr>
              <w:t>信立泰</w:t>
            </w:r>
          </w:p>
        </w:tc>
        <w:tc>
          <w:tcPr>
            <w:tcW w:w="0" w:type="dxa"/>
          </w:tcPr>
          <w:p w14:paraId="6A223CF9">
            <w:pPr>
              <w:spacing w:line="240" w:lineRule="auto"/>
              <w:jc w:val="right"/>
            </w:pPr>
            <w:r>
              <w:rPr>
                <w:rFonts w:ascii="宋体" w:hAnsi="宋体" w:eastAsia="宋体" w:cs="宋体"/>
                <w:b w:val="0"/>
              </w:rPr>
              <w:t>4,848,972.00</w:t>
            </w:r>
          </w:p>
        </w:tc>
        <w:tc>
          <w:tcPr>
            <w:tcW w:w="0" w:type="dxa"/>
          </w:tcPr>
          <w:p w14:paraId="2FEC3F42">
            <w:pPr>
              <w:spacing w:line="240" w:lineRule="auto"/>
              <w:jc w:val="right"/>
            </w:pPr>
            <w:r>
              <w:rPr>
                <w:rFonts w:ascii="宋体" w:hAnsi="宋体" w:eastAsia="宋体" w:cs="宋体"/>
                <w:b w:val="0"/>
              </w:rPr>
              <w:t>3.68</w:t>
            </w:r>
          </w:p>
        </w:tc>
      </w:tr>
      <w:tr w14:paraId="1E2D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66EE4F">
            <w:pPr>
              <w:spacing w:line="240" w:lineRule="auto"/>
              <w:jc w:val="center"/>
            </w:pPr>
            <w:r>
              <w:rPr>
                <w:rFonts w:ascii="宋体" w:hAnsi="宋体" w:eastAsia="宋体" w:cs="宋体"/>
                <w:b w:val="0"/>
              </w:rPr>
              <w:t>18</w:t>
            </w:r>
          </w:p>
        </w:tc>
        <w:tc>
          <w:tcPr>
            <w:tcW w:w="0" w:type="dxa"/>
          </w:tcPr>
          <w:p w14:paraId="5E17F238">
            <w:pPr>
              <w:spacing w:line="240" w:lineRule="auto"/>
              <w:jc w:val="left"/>
            </w:pPr>
            <w:r>
              <w:rPr>
                <w:rFonts w:ascii="宋体" w:hAnsi="宋体" w:eastAsia="宋体" w:cs="宋体"/>
                <w:b w:val="0"/>
              </w:rPr>
              <w:t>603259</w:t>
            </w:r>
          </w:p>
        </w:tc>
        <w:tc>
          <w:tcPr>
            <w:tcW w:w="0" w:type="dxa"/>
          </w:tcPr>
          <w:p w14:paraId="3C8461E6">
            <w:pPr>
              <w:spacing w:line="240" w:lineRule="auto"/>
              <w:jc w:val="left"/>
            </w:pPr>
            <w:r>
              <w:rPr>
                <w:rFonts w:ascii="宋体" w:hAnsi="宋体" w:eastAsia="宋体" w:cs="宋体"/>
                <w:b w:val="0"/>
              </w:rPr>
              <w:t>药明康德</w:t>
            </w:r>
          </w:p>
        </w:tc>
        <w:tc>
          <w:tcPr>
            <w:tcW w:w="0" w:type="dxa"/>
          </w:tcPr>
          <w:p w14:paraId="1EFADF5F">
            <w:pPr>
              <w:spacing w:line="240" w:lineRule="auto"/>
              <w:jc w:val="right"/>
            </w:pPr>
            <w:r>
              <w:rPr>
                <w:rFonts w:ascii="宋体" w:hAnsi="宋体" w:eastAsia="宋体" w:cs="宋体"/>
                <w:b w:val="0"/>
              </w:rPr>
              <w:t>4,771,861.60</w:t>
            </w:r>
          </w:p>
        </w:tc>
        <w:tc>
          <w:tcPr>
            <w:tcW w:w="0" w:type="dxa"/>
          </w:tcPr>
          <w:p w14:paraId="6D8B2DE4">
            <w:pPr>
              <w:spacing w:line="240" w:lineRule="auto"/>
              <w:jc w:val="right"/>
            </w:pPr>
            <w:r>
              <w:rPr>
                <w:rFonts w:ascii="宋体" w:hAnsi="宋体" w:eastAsia="宋体" w:cs="宋体"/>
                <w:b w:val="0"/>
              </w:rPr>
              <w:t>3.62</w:t>
            </w:r>
          </w:p>
        </w:tc>
      </w:tr>
      <w:tr w14:paraId="1141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C5F950">
            <w:pPr>
              <w:spacing w:line="240" w:lineRule="auto"/>
              <w:jc w:val="center"/>
            </w:pPr>
            <w:r>
              <w:rPr>
                <w:rFonts w:ascii="宋体" w:hAnsi="宋体" w:eastAsia="宋体" w:cs="宋体"/>
                <w:b w:val="0"/>
              </w:rPr>
              <w:t>19</w:t>
            </w:r>
          </w:p>
        </w:tc>
        <w:tc>
          <w:tcPr>
            <w:tcW w:w="0" w:type="dxa"/>
          </w:tcPr>
          <w:p w14:paraId="31285F2D">
            <w:pPr>
              <w:spacing w:line="240" w:lineRule="auto"/>
              <w:jc w:val="left"/>
            </w:pPr>
            <w:r>
              <w:rPr>
                <w:rFonts w:ascii="宋体" w:hAnsi="宋体" w:eastAsia="宋体" w:cs="宋体"/>
                <w:b w:val="0"/>
              </w:rPr>
              <w:t>688050</w:t>
            </w:r>
          </w:p>
        </w:tc>
        <w:tc>
          <w:tcPr>
            <w:tcW w:w="0" w:type="dxa"/>
          </w:tcPr>
          <w:p w14:paraId="572AEB3F">
            <w:pPr>
              <w:spacing w:line="240" w:lineRule="auto"/>
              <w:jc w:val="left"/>
            </w:pPr>
            <w:r>
              <w:rPr>
                <w:rFonts w:ascii="宋体" w:hAnsi="宋体" w:eastAsia="宋体" w:cs="宋体"/>
                <w:b w:val="0"/>
              </w:rPr>
              <w:t>爱博医疗</w:t>
            </w:r>
          </w:p>
        </w:tc>
        <w:tc>
          <w:tcPr>
            <w:tcW w:w="0" w:type="dxa"/>
          </w:tcPr>
          <w:p w14:paraId="192CA6AA">
            <w:pPr>
              <w:spacing w:line="240" w:lineRule="auto"/>
              <w:jc w:val="right"/>
            </w:pPr>
            <w:r>
              <w:rPr>
                <w:rFonts w:ascii="宋体" w:hAnsi="宋体" w:eastAsia="宋体" w:cs="宋体"/>
                <w:b w:val="0"/>
              </w:rPr>
              <w:t>4,670,807.76</w:t>
            </w:r>
          </w:p>
        </w:tc>
        <w:tc>
          <w:tcPr>
            <w:tcW w:w="0" w:type="dxa"/>
          </w:tcPr>
          <w:p w14:paraId="216EBFFA">
            <w:pPr>
              <w:spacing w:line="240" w:lineRule="auto"/>
              <w:jc w:val="right"/>
            </w:pPr>
            <w:r>
              <w:rPr>
                <w:rFonts w:ascii="宋体" w:hAnsi="宋体" w:eastAsia="宋体" w:cs="宋体"/>
                <w:b w:val="0"/>
              </w:rPr>
              <w:t>3.54</w:t>
            </w:r>
          </w:p>
        </w:tc>
      </w:tr>
      <w:tr w14:paraId="5867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1CDBED">
            <w:pPr>
              <w:spacing w:line="240" w:lineRule="auto"/>
              <w:jc w:val="center"/>
            </w:pPr>
            <w:r>
              <w:rPr>
                <w:rFonts w:ascii="宋体" w:hAnsi="宋体" w:eastAsia="宋体" w:cs="宋体"/>
                <w:b w:val="0"/>
              </w:rPr>
              <w:t>20</w:t>
            </w:r>
          </w:p>
        </w:tc>
        <w:tc>
          <w:tcPr>
            <w:tcW w:w="0" w:type="dxa"/>
          </w:tcPr>
          <w:p w14:paraId="232C98DB">
            <w:pPr>
              <w:spacing w:line="240" w:lineRule="auto"/>
              <w:jc w:val="left"/>
            </w:pPr>
            <w:r>
              <w:rPr>
                <w:rFonts w:ascii="宋体" w:hAnsi="宋体" w:eastAsia="宋体" w:cs="宋体"/>
                <w:b w:val="0"/>
              </w:rPr>
              <w:t>02192</w:t>
            </w:r>
          </w:p>
        </w:tc>
        <w:tc>
          <w:tcPr>
            <w:tcW w:w="0" w:type="dxa"/>
          </w:tcPr>
          <w:p w14:paraId="11076B84">
            <w:pPr>
              <w:spacing w:line="240" w:lineRule="auto"/>
              <w:jc w:val="left"/>
            </w:pPr>
            <w:r>
              <w:rPr>
                <w:rFonts w:ascii="宋体" w:hAnsi="宋体" w:eastAsia="宋体" w:cs="宋体"/>
                <w:b w:val="0"/>
              </w:rPr>
              <w:t>医脉通</w:t>
            </w:r>
          </w:p>
        </w:tc>
        <w:tc>
          <w:tcPr>
            <w:tcW w:w="0" w:type="dxa"/>
          </w:tcPr>
          <w:p w14:paraId="3379467C">
            <w:pPr>
              <w:spacing w:line="240" w:lineRule="auto"/>
              <w:jc w:val="right"/>
            </w:pPr>
            <w:r>
              <w:rPr>
                <w:rFonts w:ascii="宋体" w:hAnsi="宋体" w:eastAsia="宋体" w:cs="宋体"/>
                <w:b w:val="0"/>
              </w:rPr>
              <w:t>4,662,850.27</w:t>
            </w:r>
          </w:p>
        </w:tc>
        <w:tc>
          <w:tcPr>
            <w:tcW w:w="0" w:type="dxa"/>
          </w:tcPr>
          <w:p w14:paraId="3E766BA3">
            <w:pPr>
              <w:spacing w:line="240" w:lineRule="auto"/>
              <w:jc w:val="right"/>
            </w:pPr>
            <w:r>
              <w:rPr>
                <w:rFonts w:ascii="宋体" w:hAnsi="宋体" w:eastAsia="宋体" w:cs="宋体"/>
                <w:b w:val="0"/>
              </w:rPr>
              <w:t>3.54</w:t>
            </w:r>
          </w:p>
        </w:tc>
      </w:tr>
      <w:tr w14:paraId="76AA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194DBD">
            <w:pPr>
              <w:spacing w:line="240" w:lineRule="auto"/>
              <w:jc w:val="center"/>
            </w:pPr>
            <w:r>
              <w:rPr>
                <w:rFonts w:ascii="宋体" w:hAnsi="宋体" w:eastAsia="宋体" w:cs="宋体"/>
                <w:b w:val="0"/>
              </w:rPr>
              <w:t>21</w:t>
            </w:r>
          </w:p>
        </w:tc>
        <w:tc>
          <w:tcPr>
            <w:tcW w:w="0" w:type="dxa"/>
          </w:tcPr>
          <w:p w14:paraId="3AE6C772">
            <w:pPr>
              <w:spacing w:line="240" w:lineRule="auto"/>
              <w:jc w:val="left"/>
            </w:pPr>
            <w:r>
              <w:rPr>
                <w:rFonts w:ascii="宋体" w:hAnsi="宋体" w:eastAsia="宋体" w:cs="宋体"/>
                <w:b w:val="0"/>
              </w:rPr>
              <w:t>300723</w:t>
            </w:r>
          </w:p>
        </w:tc>
        <w:tc>
          <w:tcPr>
            <w:tcW w:w="0" w:type="dxa"/>
          </w:tcPr>
          <w:p w14:paraId="6E7723FB">
            <w:pPr>
              <w:spacing w:line="240" w:lineRule="auto"/>
              <w:jc w:val="left"/>
            </w:pPr>
            <w:r>
              <w:rPr>
                <w:rFonts w:ascii="宋体" w:hAnsi="宋体" w:eastAsia="宋体" w:cs="宋体"/>
                <w:b w:val="0"/>
              </w:rPr>
              <w:t>一品红</w:t>
            </w:r>
          </w:p>
        </w:tc>
        <w:tc>
          <w:tcPr>
            <w:tcW w:w="0" w:type="dxa"/>
          </w:tcPr>
          <w:p w14:paraId="59552E79">
            <w:pPr>
              <w:spacing w:line="240" w:lineRule="auto"/>
              <w:jc w:val="right"/>
            </w:pPr>
            <w:r>
              <w:rPr>
                <w:rFonts w:ascii="宋体" w:hAnsi="宋体" w:eastAsia="宋体" w:cs="宋体"/>
                <w:b w:val="0"/>
              </w:rPr>
              <w:t>4,387,631.00</w:t>
            </w:r>
          </w:p>
        </w:tc>
        <w:tc>
          <w:tcPr>
            <w:tcW w:w="0" w:type="dxa"/>
          </w:tcPr>
          <w:p w14:paraId="2BF8563B">
            <w:pPr>
              <w:spacing w:line="240" w:lineRule="auto"/>
              <w:jc w:val="right"/>
            </w:pPr>
            <w:r>
              <w:rPr>
                <w:rFonts w:ascii="宋体" w:hAnsi="宋体" w:eastAsia="宋体" w:cs="宋体"/>
                <w:b w:val="0"/>
              </w:rPr>
              <w:t>3.33</w:t>
            </w:r>
          </w:p>
        </w:tc>
      </w:tr>
      <w:tr w14:paraId="32F8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0583EA">
            <w:pPr>
              <w:spacing w:line="240" w:lineRule="auto"/>
              <w:jc w:val="center"/>
            </w:pPr>
            <w:r>
              <w:rPr>
                <w:rFonts w:ascii="宋体" w:hAnsi="宋体" w:eastAsia="宋体" w:cs="宋体"/>
                <w:b w:val="0"/>
              </w:rPr>
              <w:t>22</w:t>
            </w:r>
          </w:p>
        </w:tc>
        <w:tc>
          <w:tcPr>
            <w:tcW w:w="0" w:type="dxa"/>
          </w:tcPr>
          <w:p w14:paraId="375661D6">
            <w:pPr>
              <w:spacing w:line="240" w:lineRule="auto"/>
              <w:jc w:val="left"/>
            </w:pPr>
            <w:r>
              <w:rPr>
                <w:rFonts w:ascii="宋体" w:hAnsi="宋体" w:eastAsia="宋体" w:cs="宋体"/>
                <w:b w:val="0"/>
              </w:rPr>
              <w:t>01093</w:t>
            </w:r>
          </w:p>
        </w:tc>
        <w:tc>
          <w:tcPr>
            <w:tcW w:w="0" w:type="dxa"/>
          </w:tcPr>
          <w:p w14:paraId="2AEA5503">
            <w:pPr>
              <w:spacing w:line="240" w:lineRule="auto"/>
              <w:jc w:val="left"/>
            </w:pPr>
            <w:r>
              <w:rPr>
                <w:rFonts w:ascii="宋体" w:hAnsi="宋体" w:eastAsia="宋体" w:cs="宋体"/>
                <w:b w:val="0"/>
              </w:rPr>
              <w:t>石药集团</w:t>
            </w:r>
          </w:p>
        </w:tc>
        <w:tc>
          <w:tcPr>
            <w:tcW w:w="0" w:type="dxa"/>
          </w:tcPr>
          <w:p w14:paraId="0F2E3837">
            <w:pPr>
              <w:spacing w:line="240" w:lineRule="auto"/>
              <w:jc w:val="right"/>
            </w:pPr>
            <w:r>
              <w:rPr>
                <w:rFonts w:ascii="宋体" w:hAnsi="宋体" w:eastAsia="宋体" w:cs="宋体"/>
                <w:b w:val="0"/>
              </w:rPr>
              <w:t>4,310,544.41</w:t>
            </w:r>
          </w:p>
        </w:tc>
        <w:tc>
          <w:tcPr>
            <w:tcW w:w="0" w:type="dxa"/>
          </w:tcPr>
          <w:p w14:paraId="10BB1D2B">
            <w:pPr>
              <w:spacing w:line="240" w:lineRule="auto"/>
              <w:jc w:val="right"/>
            </w:pPr>
            <w:r>
              <w:rPr>
                <w:rFonts w:ascii="宋体" w:hAnsi="宋体" w:eastAsia="宋体" w:cs="宋体"/>
                <w:b w:val="0"/>
              </w:rPr>
              <w:t>3.27</w:t>
            </w:r>
          </w:p>
        </w:tc>
      </w:tr>
      <w:tr w14:paraId="1CA1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65E70C">
            <w:pPr>
              <w:spacing w:line="240" w:lineRule="auto"/>
              <w:jc w:val="center"/>
            </w:pPr>
            <w:r>
              <w:rPr>
                <w:rFonts w:ascii="宋体" w:hAnsi="宋体" w:eastAsia="宋体" w:cs="宋体"/>
                <w:b w:val="0"/>
              </w:rPr>
              <w:t>23</w:t>
            </w:r>
          </w:p>
        </w:tc>
        <w:tc>
          <w:tcPr>
            <w:tcW w:w="0" w:type="dxa"/>
          </w:tcPr>
          <w:p w14:paraId="1CB5377D">
            <w:pPr>
              <w:spacing w:line="240" w:lineRule="auto"/>
              <w:jc w:val="left"/>
            </w:pPr>
            <w:r>
              <w:rPr>
                <w:rFonts w:ascii="宋体" w:hAnsi="宋体" w:eastAsia="宋体" w:cs="宋体"/>
                <w:b w:val="0"/>
              </w:rPr>
              <w:t>002044</w:t>
            </w:r>
          </w:p>
        </w:tc>
        <w:tc>
          <w:tcPr>
            <w:tcW w:w="0" w:type="dxa"/>
          </w:tcPr>
          <w:p w14:paraId="14712432">
            <w:pPr>
              <w:spacing w:line="240" w:lineRule="auto"/>
              <w:jc w:val="left"/>
            </w:pPr>
            <w:r>
              <w:rPr>
                <w:rFonts w:ascii="宋体" w:hAnsi="宋体" w:eastAsia="宋体" w:cs="宋体"/>
                <w:b w:val="0"/>
              </w:rPr>
              <w:t>美年健康</w:t>
            </w:r>
          </w:p>
        </w:tc>
        <w:tc>
          <w:tcPr>
            <w:tcW w:w="0" w:type="dxa"/>
          </w:tcPr>
          <w:p w14:paraId="3D389016">
            <w:pPr>
              <w:spacing w:line="240" w:lineRule="auto"/>
              <w:jc w:val="right"/>
            </w:pPr>
            <w:r>
              <w:rPr>
                <w:rFonts w:ascii="宋体" w:hAnsi="宋体" w:eastAsia="宋体" w:cs="宋体"/>
                <w:b w:val="0"/>
              </w:rPr>
              <w:t>4,166,462.00</w:t>
            </w:r>
          </w:p>
        </w:tc>
        <w:tc>
          <w:tcPr>
            <w:tcW w:w="0" w:type="dxa"/>
          </w:tcPr>
          <w:p w14:paraId="79061A96">
            <w:pPr>
              <w:spacing w:line="240" w:lineRule="auto"/>
              <w:jc w:val="right"/>
            </w:pPr>
            <w:r>
              <w:rPr>
                <w:rFonts w:ascii="宋体" w:hAnsi="宋体" w:eastAsia="宋体" w:cs="宋体"/>
                <w:b w:val="0"/>
              </w:rPr>
              <w:t>3.16</w:t>
            </w:r>
          </w:p>
        </w:tc>
      </w:tr>
      <w:tr w14:paraId="67DF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5A4F5D">
            <w:pPr>
              <w:spacing w:line="240" w:lineRule="auto"/>
              <w:jc w:val="center"/>
            </w:pPr>
            <w:r>
              <w:rPr>
                <w:rFonts w:ascii="宋体" w:hAnsi="宋体" w:eastAsia="宋体" w:cs="宋体"/>
                <w:b w:val="0"/>
              </w:rPr>
              <w:t>24</w:t>
            </w:r>
          </w:p>
        </w:tc>
        <w:tc>
          <w:tcPr>
            <w:tcW w:w="0" w:type="dxa"/>
          </w:tcPr>
          <w:p w14:paraId="0B6A6999">
            <w:pPr>
              <w:spacing w:line="240" w:lineRule="auto"/>
              <w:jc w:val="left"/>
            </w:pPr>
            <w:r>
              <w:rPr>
                <w:rFonts w:ascii="宋体" w:hAnsi="宋体" w:eastAsia="宋体" w:cs="宋体"/>
                <w:b w:val="0"/>
              </w:rPr>
              <w:t>002821</w:t>
            </w:r>
          </w:p>
        </w:tc>
        <w:tc>
          <w:tcPr>
            <w:tcW w:w="0" w:type="dxa"/>
          </w:tcPr>
          <w:p w14:paraId="4A924B3C">
            <w:pPr>
              <w:spacing w:line="240" w:lineRule="auto"/>
              <w:jc w:val="left"/>
            </w:pPr>
            <w:r>
              <w:rPr>
                <w:rFonts w:ascii="宋体" w:hAnsi="宋体" w:eastAsia="宋体" w:cs="宋体"/>
                <w:b w:val="0"/>
              </w:rPr>
              <w:t>凯莱英</w:t>
            </w:r>
          </w:p>
        </w:tc>
        <w:tc>
          <w:tcPr>
            <w:tcW w:w="0" w:type="dxa"/>
          </w:tcPr>
          <w:p w14:paraId="07A64649">
            <w:pPr>
              <w:spacing w:line="240" w:lineRule="auto"/>
              <w:jc w:val="right"/>
            </w:pPr>
            <w:r>
              <w:rPr>
                <w:rFonts w:ascii="宋体" w:hAnsi="宋体" w:eastAsia="宋体" w:cs="宋体"/>
                <w:b w:val="0"/>
              </w:rPr>
              <w:t>3,926,161.00</w:t>
            </w:r>
          </w:p>
        </w:tc>
        <w:tc>
          <w:tcPr>
            <w:tcW w:w="0" w:type="dxa"/>
          </w:tcPr>
          <w:p w14:paraId="4657BDE5">
            <w:pPr>
              <w:spacing w:line="240" w:lineRule="auto"/>
              <w:jc w:val="right"/>
            </w:pPr>
            <w:r>
              <w:rPr>
                <w:rFonts w:ascii="宋体" w:hAnsi="宋体" w:eastAsia="宋体" w:cs="宋体"/>
                <w:b w:val="0"/>
              </w:rPr>
              <w:t>2.98</w:t>
            </w:r>
          </w:p>
        </w:tc>
      </w:tr>
      <w:tr w14:paraId="4C75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A7E9D7">
            <w:pPr>
              <w:spacing w:line="240" w:lineRule="auto"/>
              <w:jc w:val="center"/>
            </w:pPr>
            <w:r>
              <w:rPr>
                <w:rFonts w:ascii="宋体" w:hAnsi="宋体" w:eastAsia="宋体" w:cs="宋体"/>
                <w:b w:val="0"/>
              </w:rPr>
              <w:t>25</w:t>
            </w:r>
          </w:p>
        </w:tc>
        <w:tc>
          <w:tcPr>
            <w:tcW w:w="0" w:type="dxa"/>
          </w:tcPr>
          <w:p w14:paraId="698E8862">
            <w:pPr>
              <w:spacing w:line="240" w:lineRule="auto"/>
              <w:jc w:val="left"/>
            </w:pPr>
            <w:r>
              <w:rPr>
                <w:rFonts w:ascii="宋体" w:hAnsi="宋体" w:eastAsia="宋体" w:cs="宋体"/>
                <w:b w:val="0"/>
              </w:rPr>
              <w:t>300204</w:t>
            </w:r>
          </w:p>
        </w:tc>
        <w:tc>
          <w:tcPr>
            <w:tcW w:w="0" w:type="dxa"/>
          </w:tcPr>
          <w:p w14:paraId="078A1E4C">
            <w:pPr>
              <w:spacing w:line="240" w:lineRule="auto"/>
              <w:jc w:val="left"/>
            </w:pPr>
            <w:r>
              <w:rPr>
                <w:rFonts w:ascii="宋体" w:hAnsi="宋体" w:eastAsia="宋体" w:cs="宋体"/>
                <w:b w:val="0"/>
              </w:rPr>
              <w:t>舒泰神</w:t>
            </w:r>
          </w:p>
        </w:tc>
        <w:tc>
          <w:tcPr>
            <w:tcW w:w="0" w:type="dxa"/>
          </w:tcPr>
          <w:p w14:paraId="313B900F">
            <w:pPr>
              <w:spacing w:line="240" w:lineRule="auto"/>
              <w:jc w:val="right"/>
            </w:pPr>
            <w:r>
              <w:rPr>
                <w:rFonts w:ascii="宋体" w:hAnsi="宋体" w:eastAsia="宋体" w:cs="宋体"/>
                <w:b w:val="0"/>
              </w:rPr>
              <w:t>3,625,776.00</w:t>
            </w:r>
          </w:p>
        </w:tc>
        <w:tc>
          <w:tcPr>
            <w:tcW w:w="0" w:type="dxa"/>
          </w:tcPr>
          <w:p w14:paraId="147A7815">
            <w:pPr>
              <w:spacing w:line="240" w:lineRule="auto"/>
              <w:jc w:val="right"/>
            </w:pPr>
            <w:r>
              <w:rPr>
                <w:rFonts w:ascii="宋体" w:hAnsi="宋体" w:eastAsia="宋体" w:cs="宋体"/>
                <w:b w:val="0"/>
              </w:rPr>
              <w:t>2.75</w:t>
            </w:r>
          </w:p>
        </w:tc>
      </w:tr>
      <w:tr w14:paraId="7986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2D668A">
            <w:pPr>
              <w:spacing w:line="240" w:lineRule="auto"/>
              <w:jc w:val="center"/>
            </w:pPr>
            <w:r>
              <w:rPr>
                <w:rFonts w:ascii="宋体" w:hAnsi="宋体" w:eastAsia="宋体" w:cs="宋体"/>
                <w:b w:val="0"/>
              </w:rPr>
              <w:t>26</w:t>
            </w:r>
          </w:p>
        </w:tc>
        <w:tc>
          <w:tcPr>
            <w:tcW w:w="0" w:type="dxa"/>
          </w:tcPr>
          <w:p w14:paraId="27D69B79">
            <w:pPr>
              <w:spacing w:line="240" w:lineRule="auto"/>
              <w:jc w:val="left"/>
            </w:pPr>
            <w:r>
              <w:rPr>
                <w:rFonts w:ascii="宋体" w:hAnsi="宋体" w:eastAsia="宋体" w:cs="宋体"/>
                <w:b w:val="0"/>
              </w:rPr>
              <w:t>300347</w:t>
            </w:r>
          </w:p>
        </w:tc>
        <w:tc>
          <w:tcPr>
            <w:tcW w:w="0" w:type="dxa"/>
          </w:tcPr>
          <w:p w14:paraId="5A219EAC">
            <w:pPr>
              <w:spacing w:line="240" w:lineRule="auto"/>
              <w:jc w:val="left"/>
            </w:pPr>
            <w:r>
              <w:rPr>
                <w:rFonts w:ascii="宋体" w:hAnsi="宋体" w:eastAsia="宋体" w:cs="宋体"/>
                <w:b w:val="0"/>
              </w:rPr>
              <w:t>泰格医药</w:t>
            </w:r>
          </w:p>
        </w:tc>
        <w:tc>
          <w:tcPr>
            <w:tcW w:w="0" w:type="dxa"/>
          </w:tcPr>
          <w:p w14:paraId="20581F10">
            <w:pPr>
              <w:spacing w:line="240" w:lineRule="auto"/>
              <w:jc w:val="right"/>
            </w:pPr>
            <w:r>
              <w:rPr>
                <w:rFonts w:ascii="宋体" w:hAnsi="宋体" w:eastAsia="宋体" w:cs="宋体"/>
                <w:b w:val="0"/>
              </w:rPr>
              <w:t>3,404,758.00</w:t>
            </w:r>
          </w:p>
        </w:tc>
        <w:tc>
          <w:tcPr>
            <w:tcW w:w="0" w:type="dxa"/>
          </w:tcPr>
          <w:p w14:paraId="1F99AE6A">
            <w:pPr>
              <w:spacing w:line="240" w:lineRule="auto"/>
              <w:jc w:val="right"/>
            </w:pPr>
            <w:r>
              <w:rPr>
                <w:rFonts w:ascii="宋体" w:hAnsi="宋体" w:eastAsia="宋体" w:cs="宋体"/>
                <w:b w:val="0"/>
              </w:rPr>
              <w:t>2.58</w:t>
            </w:r>
          </w:p>
        </w:tc>
      </w:tr>
      <w:tr w14:paraId="4057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D5D2C4">
            <w:pPr>
              <w:spacing w:line="240" w:lineRule="auto"/>
              <w:jc w:val="center"/>
            </w:pPr>
            <w:r>
              <w:rPr>
                <w:rFonts w:ascii="宋体" w:hAnsi="宋体" w:eastAsia="宋体" w:cs="宋体"/>
                <w:b w:val="0"/>
              </w:rPr>
              <w:t>27</w:t>
            </w:r>
          </w:p>
        </w:tc>
        <w:tc>
          <w:tcPr>
            <w:tcW w:w="0" w:type="dxa"/>
          </w:tcPr>
          <w:p w14:paraId="150B4EA5">
            <w:pPr>
              <w:spacing w:line="240" w:lineRule="auto"/>
              <w:jc w:val="left"/>
            </w:pPr>
            <w:r>
              <w:rPr>
                <w:rFonts w:ascii="宋体" w:hAnsi="宋体" w:eastAsia="宋体" w:cs="宋体"/>
                <w:b w:val="0"/>
              </w:rPr>
              <w:t>301239</w:t>
            </w:r>
          </w:p>
        </w:tc>
        <w:tc>
          <w:tcPr>
            <w:tcW w:w="0" w:type="dxa"/>
          </w:tcPr>
          <w:p w14:paraId="32971054">
            <w:pPr>
              <w:spacing w:line="240" w:lineRule="auto"/>
              <w:jc w:val="left"/>
            </w:pPr>
            <w:r>
              <w:rPr>
                <w:rFonts w:ascii="宋体" w:hAnsi="宋体" w:eastAsia="宋体" w:cs="宋体"/>
                <w:b w:val="0"/>
              </w:rPr>
              <w:t>普瑞眼科</w:t>
            </w:r>
          </w:p>
        </w:tc>
        <w:tc>
          <w:tcPr>
            <w:tcW w:w="0" w:type="dxa"/>
          </w:tcPr>
          <w:p w14:paraId="5F88DD89">
            <w:pPr>
              <w:spacing w:line="240" w:lineRule="auto"/>
              <w:jc w:val="right"/>
            </w:pPr>
            <w:r>
              <w:rPr>
                <w:rFonts w:ascii="宋体" w:hAnsi="宋体" w:eastAsia="宋体" w:cs="宋体"/>
                <w:b w:val="0"/>
              </w:rPr>
              <w:t>3,212,317.00</w:t>
            </w:r>
          </w:p>
        </w:tc>
        <w:tc>
          <w:tcPr>
            <w:tcW w:w="0" w:type="dxa"/>
          </w:tcPr>
          <w:p w14:paraId="510A0F01">
            <w:pPr>
              <w:spacing w:line="240" w:lineRule="auto"/>
              <w:jc w:val="right"/>
            </w:pPr>
            <w:r>
              <w:rPr>
                <w:rFonts w:ascii="宋体" w:hAnsi="宋体" w:eastAsia="宋体" w:cs="宋体"/>
                <w:b w:val="0"/>
              </w:rPr>
              <w:t>2.44</w:t>
            </w:r>
          </w:p>
        </w:tc>
      </w:tr>
      <w:tr w14:paraId="5595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5B3564C">
            <w:pPr>
              <w:spacing w:line="240" w:lineRule="auto"/>
              <w:jc w:val="center"/>
            </w:pPr>
            <w:r>
              <w:rPr>
                <w:rFonts w:ascii="宋体" w:hAnsi="宋体" w:eastAsia="宋体" w:cs="宋体"/>
                <w:b w:val="0"/>
              </w:rPr>
              <w:t>28</w:t>
            </w:r>
          </w:p>
        </w:tc>
        <w:tc>
          <w:tcPr>
            <w:tcW w:w="0" w:type="dxa"/>
          </w:tcPr>
          <w:p w14:paraId="66F6969F">
            <w:pPr>
              <w:spacing w:line="240" w:lineRule="auto"/>
              <w:jc w:val="left"/>
            </w:pPr>
            <w:r>
              <w:rPr>
                <w:rFonts w:ascii="宋体" w:hAnsi="宋体" w:eastAsia="宋体" w:cs="宋体"/>
                <w:b w:val="0"/>
              </w:rPr>
              <w:t>688278</w:t>
            </w:r>
          </w:p>
        </w:tc>
        <w:tc>
          <w:tcPr>
            <w:tcW w:w="0" w:type="dxa"/>
          </w:tcPr>
          <w:p w14:paraId="17D924EB">
            <w:pPr>
              <w:spacing w:line="240" w:lineRule="auto"/>
              <w:jc w:val="left"/>
            </w:pPr>
            <w:r>
              <w:rPr>
                <w:rFonts w:ascii="宋体" w:hAnsi="宋体" w:eastAsia="宋体" w:cs="宋体"/>
                <w:b w:val="0"/>
              </w:rPr>
              <w:t>特宝生物</w:t>
            </w:r>
          </w:p>
        </w:tc>
        <w:tc>
          <w:tcPr>
            <w:tcW w:w="0" w:type="dxa"/>
          </w:tcPr>
          <w:p w14:paraId="4DD30BBF">
            <w:pPr>
              <w:spacing w:line="240" w:lineRule="auto"/>
              <w:jc w:val="right"/>
            </w:pPr>
            <w:r>
              <w:rPr>
                <w:rFonts w:ascii="宋体" w:hAnsi="宋体" w:eastAsia="宋体" w:cs="宋体"/>
                <w:b w:val="0"/>
              </w:rPr>
              <w:t>3,039,171.95</w:t>
            </w:r>
          </w:p>
        </w:tc>
        <w:tc>
          <w:tcPr>
            <w:tcW w:w="0" w:type="dxa"/>
          </w:tcPr>
          <w:p w14:paraId="66D74DCB">
            <w:pPr>
              <w:spacing w:line="240" w:lineRule="auto"/>
              <w:jc w:val="right"/>
            </w:pPr>
            <w:r>
              <w:rPr>
                <w:rFonts w:ascii="宋体" w:hAnsi="宋体" w:eastAsia="宋体" w:cs="宋体"/>
                <w:b w:val="0"/>
              </w:rPr>
              <w:t>2.31</w:t>
            </w:r>
          </w:p>
        </w:tc>
      </w:tr>
      <w:tr w14:paraId="0179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90593A">
            <w:pPr>
              <w:spacing w:line="240" w:lineRule="auto"/>
              <w:jc w:val="center"/>
            </w:pPr>
            <w:r>
              <w:rPr>
                <w:rFonts w:ascii="宋体" w:hAnsi="宋体" w:eastAsia="宋体" w:cs="宋体"/>
                <w:b w:val="0"/>
              </w:rPr>
              <w:t>29</w:t>
            </w:r>
          </w:p>
        </w:tc>
        <w:tc>
          <w:tcPr>
            <w:tcW w:w="0" w:type="dxa"/>
          </w:tcPr>
          <w:p w14:paraId="772C037B">
            <w:pPr>
              <w:spacing w:line="240" w:lineRule="auto"/>
              <w:jc w:val="left"/>
            </w:pPr>
            <w:r>
              <w:rPr>
                <w:rFonts w:ascii="宋体" w:hAnsi="宋体" w:eastAsia="宋体" w:cs="宋体"/>
                <w:b w:val="0"/>
              </w:rPr>
              <w:t>02157</w:t>
            </w:r>
          </w:p>
        </w:tc>
        <w:tc>
          <w:tcPr>
            <w:tcW w:w="0" w:type="dxa"/>
          </w:tcPr>
          <w:p w14:paraId="4356E13D">
            <w:pPr>
              <w:spacing w:line="240" w:lineRule="auto"/>
              <w:jc w:val="left"/>
            </w:pPr>
            <w:r>
              <w:rPr>
                <w:rFonts w:ascii="宋体" w:hAnsi="宋体" w:eastAsia="宋体" w:cs="宋体"/>
                <w:b w:val="0"/>
              </w:rPr>
              <w:t>乐普生物－Ｂ</w:t>
            </w:r>
          </w:p>
        </w:tc>
        <w:tc>
          <w:tcPr>
            <w:tcW w:w="0" w:type="dxa"/>
          </w:tcPr>
          <w:p w14:paraId="1CC99ECB">
            <w:pPr>
              <w:spacing w:line="240" w:lineRule="auto"/>
              <w:jc w:val="right"/>
            </w:pPr>
            <w:r>
              <w:rPr>
                <w:rFonts w:ascii="宋体" w:hAnsi="宋体" w:eastAsia="宋体" w:cs="宋体"/>
                <w:b w:val="0"/>
              </w:rPr>
              <w:t>2,919,937.11</w:t>
            </w:r>
          </w:p>
        </w:tc>
        <w:tc>
          <w:tcPr>
            <w:tcW w:w="0" w:type="dxa"/>
          </w:tcPr>
          <w:p w14:paraId="72BB9A47">
            <w:pPr>
              <w:spacing w:line="240" w:lineRule="auto"/>
              <w:jc w:val="right"/>
            </w:pPr>
            <w:r>
              <w:rPr>
                <w:rFonts w:ascii="宋体" w:hAnsi="宋体" w:eastAsia="宋体" w:cs="宋体"/>
                <w:b w:val="0"/>
              </w:rPr>
              <w:t>2.22</w:t>
            </w:r>
          </w:p>
        </w:tc>
      </w:tr>
      <w:tr w14:paraId="6FD1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3122D7">
            <w:pPr>
              <w:spacing w:line="240" w:lineRule="auto"/>
              <w:jc w:val="center"/>
            </w:pPr>
            <w:r>
              <w:rPr>
                <w:rFonts w:ascii="宋体" w:hAnsi="宋体" w:eastAsia="宋体" w:cs="宋体"/>
                <w:b w:val="0"/>
              </w:rPr>
              <w:t>30</w:t>
            </w:r>
          </w:p>
        </w:tc>
        <w:tc>
          <w:tcPr>
            <w:tcW w:w="0" w:type="dxa"/>
          </w:tcPr>
          <w:p w14:paraId="0ACCAAD5">
            <w:pPr>
              <w:spacing w:line="240" w:lineRule="auto"/>
              <w:jc w:val="left"/>
            </w:pPr>
            <w:r>
              <w:rPr>
                <w:rFonts w:ascii="宋体" w:hAnsi="宋体" w:eastAsia="宋体" w:cs="宋体"/>
                <w:b w:val="0"/>
              </w:rPr>
              <w:t>688617</w:t>
            </w:r>
          </w:p>
        </w:tc>
        <w:tc>
          <w:tcPr>
            <w:tcW w:w="0" w:type="dxa"/>
          </w:tcPr>
          <w:p w14:paraId="61E55DFA">
            <w:pPr>
              <w:spacing w:line="240" w:lineRule="auto"/>
              <w:jc w:val="left"/>
            </w:pPr>
            <w:r>
              <w:rPr>
                <w:rFonts w:ascii="宋体" w:hAnsi="宋体" w:eastAsia="宋体" w:cs="宋体"/>
                <w:b w:val="0"/>
              </w:rPr>
              <w:t>惠泰医疗</w:t>
            </w:r>
          </w:p>
        </w:tc>
        <w:tc>
          <w:tcPr>
            <w:tcW w:w="0" w:type="dxa"/>
          </w:tcPr>
          <w:p w14:paraId="266EC7FF">
            <w:pPr>
              <w:spacing w:line="240" w:lineRule="auto"/>
              <w:jc w:val="right"/>
            </w:pPr>
            <w:r>
              <w:rPr>
                <w:rFonts w:ascii="宋体" w:hAnsi="宋体" w:eastAsia="宋体" w:cs="宋体"/>
                <w:b w:val="0"/>
              </w:rPr>
              <w:t>2,762,310.56</w:t>
            </w:r>
          </w:p>
        </w:tc>
        <w:tc>
          <w:tcPr>
            <w:tcW w:w="0" w:type="dxa"/>
          </w:tcPr>
          <w:p w14:paraId="14A826AA">
            <w:pPr>
              <w:spacing w:line="240" w:lineRule="auto"/>
              <w:jc w:val="right"/>
            </w:pPr>
            <w:r>
              <w:rPr>
                <w:rFonts w:ascii="宋体" w:hAnsi="宋体" w:eastAsia="宋体" w:cs="宋体"/>
                <w:b w:val="0"/>
              </w:rPr>
              <w:t>2.10</w:t>
            </w:r>
          </w:p>
        </w:tc>
      </w:tr>
      <w:tr w14:paraId="40CC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139EEB">
            <w:pPr>
              <w:spacing w:line="240" w:lineRule="auto"/>
              <w:jc w:val="center"/>
            </w:pPr>
            <w:r>
              <w:rPr>
                <w:rFonts w:ascii="宋体" w:hAnsi="宋体" w:eastAsia="宋体" w:cs="宋体"/>
                <w:b w:val="0"/>
              </w:rPr>
              <w:t>31</w:t>
            </w:r>
          </w:p>
        </w:tc>
        <w:tc>
          <w:tcPr>
            <w:tcW w:w="0" w:type="dxa"/>
          </w:tcPr>
          <w:p w14:paraId="7366A7AE">
            <w:pPr>
              <w:spacing w:line="240" w:lineRule="auto"/>
              <w:jc w:val="left"/>
            </w:pPr>
            <w:r>
              <w:rPr>
                <w:rFonts w:ascii="宋体" w:hAnsi="宋体" w:eastAsia="宋体" w:cs="宋体"/>
                <w:b w:val="0"/>
              </w:rPr>
              <w:t>688271</w:t>
            </w:r>
          </w:p>
        </w:tc>
        <w:tc>
          <w:tcPr>
            <w:tcW w:w="0" w:type="dxa"/>
          </w:tcPr>
          <w:p w14:paraId="607B6990">
            <w:pPr>
              <w:spacing w:line="240" w:lineRule="auto"/>
              <w:jc w:val="left"/>
            </w:pPr>
            <w:r>
              <w:rPr>
                <w:rFonts w:ascii="宋体" w:hAnsi="宋体" w:eastAsia="宋体" w:cs="宋体"/>
                <w:b w:val="0"/>
              </w:rPr>
              <w:t>联影医疗</w:t>
            </w:r>
          </w:p>
        </w:tc>
        <w:tc>
          <w:tcPr>
            <w:tcW w:w="0" w:type="dxa"/>
          </w:tcPr>
          <w:p w14:paraId="15E9F993">
            <w:pPr>
              <w:spacing w:line="240" w:lineRule="auto"/>
              <w:jc w:val="right"/>
            </w:pPr>
            <w:r>
              <w:rPr>
                <w:rFonts w:ascii="宋体" w:hAnsi="宋体" w:eastAsia="宋体" w:cs="宋体"/>
                <w:b w:val="0"/>
              </w:rPr>
              <w:t>2,756,153.78</w:t>
            </w:r>
          </w:p>
        </w:tc>
        <w:tc>
          <w:tcPr>
            <w:tcW w:w="0" w:type="dxa"/>
          </w:tcPr>
          <w:p w14:paraId="7BC6B272">
            <w:pPr>
              <w:spacing w:line="240" w:lineRule="auto"/>
              <w:jc w:val="right"/>
            </w:pPr>
            <w:r>
              <w:rPr>
                <w:rFonts w:ascii="宋体" w:hAnsi="宋体" w:eastAsia="宋体" w:cs="宋体"/>
                <w:b w:val="0"/>
              </w:rPr>
              <w:t>2.09</w:t>
            </w:r>
          </w:p>
        </w:tc>
      </w:tr>
      <w:tr w14:paraId="1BB5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0C5079">
            <w:pPr>
              <w:spacing w:line="240" w:lineRule="auto"/>
              <w:jc w:val="center"/>
            </w:pPr>
            <w:r>
              <w:rPr>
                <w:rFonts w:ascii="宋体" w:hAnsi="宋体" w:eastAsia="宋体" w:cs="宋体"/>
                <w:b w:val="0"/>
              </w:rPr>
              <w:t>32</w:t>
            </w:r>
          </w:p>
        </w:tc>
        <w:tc>
          <w:tcPr>
            <w:tcW w:w="0" w:type="dxa"/>
          </w:tcPr>
          <w:p w14:paraId="231AEA64">
            <w:pPr>
              <w:spacing w:line="240" w:lineRule="auto"/>
              <w:jc w:val="left"/>
            </w:pPr>
            <w:r>
              <w:rPr>
                <w:rFonts w:ascii="宋体" w:hAnsi="宋体" w:eastAsia="宋体" w:cs="宋体"/>
                <w:b w:val="0"/>
              </w:rPr>
              <w:t>300676</w:t>
            </w:r>
          </w:p>
        </w:tc>
        <w:tc>
          <w:tcPr>
            <w:tcW w:w="0" w:type="dxa"/>
          </w:tcPr>
          <w:p w14:paraId="13C87F3B">
            <w:pPr>
              <w:spacing w:line="240" w:lineRule="auto"/>
              <w:jc w:val="left"/>
            </w:pPr>
            <w:r>
              <w:rPr>
                <w:rFonts w:ascii="宋体" w:hAnsi="宋体" w:eastAsia="宋体" w:cs="宋体"/>
                <w:b w:val="0"/>
              </w:rPr>
              <w:t>华大基因</w:t>
            </w:r>
          </w:p>
        </w:tc>
        <w:tc>
          <w:tcPr>
            <w:tcW w:w="0" w:type="dxa"/>
          </w:tcPr>
          <w:p w14:paraId="31728EFD">
            <w:pPr>
              <w:spacing w:line="240" w:lineRule="auto"/>
              <w:jc w:val="right"/>
            </w:pPr>
            <w:r>
              <w:rPr>
                <w:rFonts w:ascii="宋体" w:hAnsi="宋体" w:eastAsia="宋体" w:cs="宋体"/>
                <w:b w:val="0"/>
              </w:rPr>
              <w:t>2,756,022.48</w:t>
            </w:r>
          </w:p>
        </w:tc>
        <w:tc>
          <w:tcPr>
            <w:tcW w:w="0" w:type="dxa"/>
          </w:tcPr>
          <w:p w14:paraId="32A5A7C2">
            <w:pPr>
              <w:spacing w:line="240" w:lineRule="auto"/>
              <w:jc w:val="right"/>
            </w:pPr>
            <w:r>
              <w:rPr>
                <w:rFonts w:ascii="宋体" w:hAnsi="宋体" w:eastAsia="宋体" w:cs="宋体"/>
                <w:b w:val="0"/>
              </w:rPr>
              <w:t>2.09</w:t>
            </w:r>
          </w:p>
        </w:tc>
      </w:tr>
      <w:tr w14:paraId="5969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8CCC56D">
            <w:pPr>
              <w:spacing w:line="240" w:lineRule="auto"/>
              <w:jc w:val="center"/>
            </w:pPr>
            <w:r>
              <w:rPr>
                <w:rFonts w:ascii="宋体" w:hAnsi="宋体" w:eastAsia="宋体" w:cs="宋体"/>
                <w:b w:val="0"/>
              </w:rPr>
              <w:t>33</w:t>
            </w:r>
          </w:p>
        </w:tc>
        <w:tc>
          <w:tcPr>
            <w:tcW w:w="0" w:type="dxa"/>
          </w:tcPr>
          <w:p w14:paraId="20BCFE46">
            <w:pPr>
              <w:spacing w:line="240" w:lineRule="auto"/>
              <w:jc w:val="left"/>
            </w:pPr>
            <w:r>
              <w:rPr>
                <w:rFonts w:ascii="宋体" w:hAnsi="宋体" w:eastAsia="宋体" w:cs="宋体"/>
                <w:b w:val="0"/>
              </w:rPr>
              <w:t>301363</w:t>
            </w:r>
          </w:p>
        </w:tc>
        <w:tc>
          <w:tcPr>
            <w:tcW w:w="0" w:type="dxa"/>
          </w:tcPr>
          <w:p w14:paraId="5129537B">
            <w:pPr>
              <w:spacing w:line="240" w:lineRule="auto"/>
              <w:jc w:val="left"/>
            </w:pPr>
            <w:r>
              <w:rPr>
                <w:rFonts w:ascii="宋体" w:hAnsi="宋体" w:eastAsia="宋体" w:cs="宋体"/>
                <w:b w:val="0"/>
              </w:rPr>
              <w:t>美好医疗</w:t>
            </w:r>
          </w:p>
        </w:tc>
        <w:tc>
          <w:tcPr>
            <w:tcW w:w="0" w:type="dxa"/>
          </w:tcPr>
          <w:p w14:paraId="1AACC226">
            <w:pPr>
              <w:spacing w:line="240" w:lineRule="auto"/>
              <w:jc w:val="right"/>
            </w:pPr>
            <w:r>
              <w:rPr>
                <w:rFonts w:ascii="宋体" w:hAnsi="宋体" w:eastAsia="宋体" w:cs="宋体"/>
                <w:b w:val="0"/>
              </w:rPr>
              <w:t>2,750,463.00</w:t>
            </w:r>
          </w:p>
        </w:tc>
        <w:tc>
          <w:tcPr>
            <w:tcW w:w="0" w:type="dxa"/>
          </w:tcPr>
          <w:p w14:paraId="7331A58E">
            <w:pPr>
              <w:spacing w:line="240" w:lineRule="auto"/>
              <w:jc w:val="right"/>
            </w:pPr>
            <w:r>
              <w:rPr>
                <w:rFonts w:ascii="宋体" w:hAnsi="宋体" w:eastAsia="宋体" w:cs="宋体"/>
                <w:b w:val="0"/>
              </w:rPr>
              <w:t>2.09</w:t>
            </w:r>
          </w:p>
        </w:tc>
      </w:tr>
      <w:tr w14:paraId="70B2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8C9455">
            <w:pPr>
              <w:spacing w:line="240" w:lineRule="auto"/>
              <w:jc w:val="center"/>
            </w:pPr>
            <w:r>
              <w:rPr>
                <w:rFonts w:ascii="宋体" w:hAnsi="宋体" w:eastAsia="宋体" w:cs="宋体"/>
                <w:b w:val="0"/>
              </w:rPr>
              <w:t>34</w:t>
            </w:r>
          </w:p>
        </w:tc>
        <w:tc>
          <w:tcPr>
            <w:tcW w:w="0" w:type="dxa"/>
          </w:tcPr>
          <w:p w14:paraId="19436042">
            <w:pPr>
              <w:spacing w:line="240" w:lineRule="auto"/>
              <w:jc w:val="left"/>
            </w:pPr>
            <w:r>
              <w:rPr>
                <w:rFonts w:ascii="宋体" w:hAnsi="宋体" w:eastAsia="宋体" w:cs="宋体"/>
                <w:b w:val="0"/>
              </w:rPr>
              <w:t>002777</w:t>
            </w:r>
          </w:p>
        </w:tc>
        <w:tc>
          <w:tcPr>
            <w:tcW w:w="0" w:type="dxa"/>
          </w:tcPr>
          <w:p w14:paraId="7800F364">
            <w:pPr>
              <w:spacing w:line="240" w:lineRule="auto"/>
              <w:jc w:val="left"/>
            </w:pPr>
            <w:r>
              <w:rPr>
                <w:rFonts w:ascii="宋体" w:hAnsi="宋体" w:eastAsia="宋体" w:cs="宋体"/>
                <w:b w:val="0"/>
              </w:rPr>
              <w:t>久远银海</w:t>
            </w:r>
          </w:p>
        </w:tc>
        <w:tc>
          <w:tcPr>
            <w:tcW w:w="0" w:type="dxa"/>
          </w:tcPr>
          <w:p w14:paraId="7C70347F">
            <w:pPr>
              <w:spacing w:line="240" w:lineRule="auto"/>
              <w:jc w:val="right"/>
            </w:pPr>
            <w:r>
              <w:rPr>
                <w:rFonts w:ascii="宋体" w:hAnsi="宋体" w:eastAsia="宋体" w:cs="宋体"/>
                <w:b w:val="0"/>
              </w:rPr>
              <w:t>2,686,692.00</w:t>
            </w:r>
          </w:p>
        </w:tc>
        <w:tc>
          <w:tcPr>
            <w:tcW w:w="0" w:type="dxa"/>
          </w:tcPr>
          <w:p w14:paraId="7248D1B2">
            <w:pPr>
              <w:spacing w:line="240" w:lineRule="auto"/>
              <w:jc w:val="right"/>
            </w:pPr>
            <w:r>
              <w:rPr>
                <w:rFonts w:ascii="宋体" w:hAnsi="宋体" w:eastAsia="宋体" w:cs="宋体"/>
                <w:b w:val="0"/>
              </w:rPr>
              <w:t>2.04</w:t>
            </w:r>
          </w:p>
        </w:tc>
      </w:tr>
    </w:tbl>
    <w:p w14:paraId="26116ABE">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3CD80AF0"/>
    <w:p w14:paraId="3A18DE74">
      <w:r>
        <w:rPr>
          <w:rFonts w:ascii="宋体" w:hAnsi="宋体" w:eastAsia="宋体" w:cs="宋体"/>
          <w:b/>
        </w:rPr>
        <w:t>7.4.2 累计卖出金额超出期初基金资产净值2%或前20名的股票明细</w:t>
      </w:r>
    </w:p>
    <w:p w14:paraId="2D859D2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601"/>
        <w:gridCol w:w="1601"/>
        <w:gridCol w:w="1601"/>
        <w:gridCol w:w="3203"/>
      </w:tblGrid>
      <w:tr w14:paraId="7DEE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36D8383B">
            <w:pPr>
              <w:spacing w:line="240" w:lineRule="auto"/>
              <w:jc w:val="center"/>
            </w:pPr>
            <w:r>
              <w:rPr>
                <w:rFonts w:ascii="宋体" w:hAnsi="宋体" w:eastAsia="宋体" w:cs="宋体"/>
                <w:b w:val="0"/>
              </w:rPr>
              <w:t>序号</w:t>
            </w:r>
          </w:p>
        </w:tc>
        <w:tc>
          <w:tcPr>
            <w:tcW w:w="769" w:type="pct"/>
            <w:shd w:val="clear" w:color="auto" w:fill="D9D9D9"/>
            <w:vAlign w:val="center"/>
          </w:tcPr>
          <w:p w14:paraId="7C3C6746">
            <w:pPr>
              <w:spacing w:line="240" w:lineRule="auto"/>
              <w:jc w:val="center"/>
            </w:pPr>
            <w:r>
              <w:rPr>
                <w:rFonts w:ascii="宋体" w:hAnsi="宋体" w:eastAsia="宋体" w:cs="宋体"/>
                <w:b w:val="0"/>
              </w:rPr>
              <w:t>股票代码</w:t>
            </w:r>
          </w:p>
        </w:tc>
        <w:tc>
          <w:tcPr>
            <w:tcW w:w="769" w:type="pct"/>
            <w:shd w:val="clear" w:color="auto" w:fill="D9D9D9"/>
            <w:vAlign w:val="center"/>
          </w:tcPr>
          <w:p w14:paraId="451A1049">
            <w:pPr>
              <w:spacing w:line="240" w:lineRule="auto"/>
              <w:jc w:val="center"/>
            </w:pPr>
            <w:r>
              <w:rPr>
                <w:rFonts w:ascii="宋体" w:hAnsi="宋体" w:eastAsia="宋体" w:cs="宋体"/>
                <w:b w:val="0"/>
              </w:rPr>
              <w:t>股票名称</w:t>
            </w:r>
          </w:p>
        </w:tc>
        <w:tc>
          <w:tcPr>
            <w:tcW w:w="769" w:type="pct"/>
            <w:shd w:val="clear" w:color="auto" w:fill="D9D9D9"/>
            <w:vAlign w:val="center"/>
          </w:tcPr>
          <w:p w14:paraId="760E0231">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53BBCE97">
            <w:pPr>
              <w:spacing w:line="240" w:lineRule="auto"/>
              <w:jc w:val="center"/>
            </w:pPr>
            <w:r>
              <w:rPr>
                <w:rFonts w:ascii="宋体" w:hAnsi="宋体" w:eastAsia="宋体" w:cs="宋体"/>
                <w:b w:val="0"/>
              </w:rPr>
              <w:t>占期初基金资产净值比例（％）</w:t>
            </w:r>
          </w:p>
        </w:tc>
      </w:tr>
      <w:tr w14:paraId="19A8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D2A224">
            <w:pPr>
              <w:spacing w:line="240" w:lineRule="auto"/>
              <w:jc w:val="center"/>
            </w:pPr>
            <w:r>
              <w:rPr>
                <w:rFonts w:ascii="宋体" w:hAnsi="宋体" w:eastAsia="宋体" w:cs="宋体"/>
                <w:b w:val="0"/>
              </w:rPr>
              <w:t>1</w:t>
            </w:r>
          </w:p>
        </w:tc>
        <w:tc>
          <w:tcPr>
            <w:tcW w:w="0" w:type="dxa"/>
          </w:tcPr>
          <w:p w14:paraId="5B4206FA">
            <w:pPr>
              <w:spacing w:line="240" w:lineRule="auto"/>
              <w:jc w:val="left"/>
            </w:pPr>
            <w:r>
              <w:rPr>
                <w:rFonts w:ascii="宋体" w:hAnsi="宋体" w:eastAsia="宋体" w:cs="宋体"/>
                <w:b w:val="0"/>
              </w:rPr>
              <w:t>688617</w:t>
            </w:r>
          </w:p>
        </w:tc>
        <w:tc>
          <w:tcPr>
            <w:tcW w:w="0" w:type="dxa"/>
          </w:tcPr>
          <w:p w14:paraId="41835D07">
            <w:pPr>
              <w:spacing w:line="240" w:lineRule="auto"/>
              <w:jc w:val="left"/>
            </w:pPr>
            <w:r>
              <w:rPr>
                <w:rFonts w:ascii="宋体" w:hAnsi="宋体" w:eastAsia="宋体" w:cs="宋体"/>
                <w:b w:val="0"/>
              </w:rPr>
              <w:t>惠泰医疗</w:t>
            </w:r>
          </w:p>
        </w:tc>
        <w:tc>
          <w:tcPr>
            <w:tcW w:w="0" w:type="dxa"/>
          </w:tcPr>
          <w:p w14:paraId="601313F2">
            <w:pPr>
              <w:spacing w:line="240" w:lineRule="auto"/>
              <w:jc w:val="right"/>
            </w:pPr>
            <w:r>
              <w:rPr>
                <w:rFonts w:ascii="宋体" w:hAnsi="宋体" w:eastAsia="宋体" w:cs="宋体"/>
                <w:b w:val="0"/>
              </w:rPr>
              <w:t>11,889,880.99</w:t>
            </w:r>
          </w:p>
        </w:tc>
        <w:tc>
          <w:tcPr>
            <w:tcW w:w="0" w:type="dxa"/>
          </w:tcPr>
          <w:p w14:paraId="4F3822F4">
            <w:pPr>
              <w:spacing w:line="240" w:lineRule="auto"/>
              <w:jc w:val="right"/>
            </w:pPr>
            <w:r>
              <w:rPr>
                <w:rFonts w:ascii="宋体" w:hAnsi="宋体" w:eastAsia="宋体" w:cs="宋体"/>
                <w:b w:val="0"/>
              </w:rPr>
              <w:t>9.02</w:t>
            </w:r>
          </w:p>
        </w:tc>
      </w:tr>
      <w:tr w14:paraId="4C63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588C90">
            <w:pPr>
              <w:spacing w:line="240" w:lineRule="auto"/>
              <w:jc w:val="center"/>
            </w:pPr>
            <w:r>
              <w:rPr>
                <w:rFonts w:ascii="宋体" w:hAnsi="宋体" w:eastAsia="宋体" w:cs="宋体"/>
                <w:b w:val="0"/>
              </w:rPr>
              <w:t>2</w:t>
            </w:r>
          </w:p>
        </w:tc>
        <w:tc>
          <w:tcPr>
            <w:tcW w:w="0" w:type="dxa"/>
          </w:tcPr>
          <w:p w14:paraId="09763638">
            <w:pPr>
              <w:spacing w:line="240" w:lineRule="auto"/>
              <w:jc w:val="left"/>
            </w:pPr>
            <w:r>
              <w:rPr>
                <w:rFonts w:ascii="宋体" w:hAnsi="宋体" w:eastAsia="宋体" w:cs="宋体"/>
                <w:b w:val="0"/>
              </w:rPr>
              <w:t>688050</w:t>
            </w:r>
          </w:p>
        </w:tc>
        <w:tc>
          <w:tcPr>
            <w:tcW w:w="0" w:type="dxa"/>
          </w:tcPr>
          <w:p w14:paraId="5753F463">
            <w:pPr>
              <w:spacing w:line="240" w:lineRule="auto"/>
              <w:jc w:val="left"/>
            </w:pPr>
            <w:r>
              <w:rPr>
                <w:rFonts w:ascii="宋体" w:hAnsi="宋体" w:eastAsia="宋体" w:cs="宋体"/>
                <w:b w:val="0"/>
              </w:rPr>
              <w:t>爱博医疗</w:t>
            </w:r>
          </w:p>
        </w:tc>
        <w:tc>
          <w:tcPr>
            <w:tcW w:w="0" w:type="dxa"/>
          </w:tcPr>
          <w:p w14:paraId="530696AB">
            <w:pPr>
              <w:spacing w:line="240" w:lineRule="auto"/>
              <w:jc w:val="right"/>
            </w:pPr>
            <w:r>
              <w:rPr>
                <w:rFonts w:ascii="宋体" w:hAnsi="宋体" w:eastAsia="宋体" w:cs="宋体"/>
                <w:b w:val="0"/>
              </w:rPr>
              <w:t>10,657,650.57</w:t>
            </w:r>
          </w:p>
        </w:tc>
        <w:tc>
          <w:tcPr>
            <w:tcW w:w="0" w:type="dxa"/>
          </w:tcPr>
          <w:p w14:paraId="17CB557A">
            <w:pPr>
              <w:spacing w:line="240" w:lineRule="auto"/>
              <w:jc w:val="right"/>
            </w:pPr>
            <w:r>
              <w:rPr>
                <w:rFonts w:ascii="宋体" w:hAnsi="宋体" w:eastAsia="宋体" w:cs="宋体"/>
                <w:b w:val="0"/>
              </w:rPr>
              <w:t>8.09</w:t>
            </w:r>
          </w:p>
        </w:tc>
      </w:tr>
      <w:tr w14:paraId="108A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72E712">
            <w:pPr>
              <w:spacing w:line="240" w:lineRule="auto"/>
              <w:jc w:val="center"/>
            </w:pPr>
            <w:r>
              <w:rPr>
                <w:rFonts w:ascii="宋体" w:hAnsi="宋体" w:eastAsia="宋体" w:cs="宋体"/>
                <w:b w:val="0"/>
              </w:rPr>
              <w:t>3</w:t>
            </w:r>
          </w:p>
        </w:tc>
        <w:tc>
          <w:tcPr>
            <w:tcW w:w="0" w:type="dxa"/>
          </w:tcPr>
          <w:p w14:paraId="7D323B82">
            <w:pPr>
              <w:spacing w:line="240" w:lineRule="auto"/>
              <w:jc w:val="left"/>
            </w:pPr>
            <w:r>
              <w:rPr>
                <w:rFonts w:ascii="宋体" w:hAnsi="宋体" w:eastAsia="宋体" w:cs="宋体"/>
                <w:b w:val="0"/>
              </w:rPr>
              <w:t>01801</w:t>
            </w:r>
          </w:p>
        </w:tc>
        <w:tc>
          <w:tcPr>
            <w:tcW w:w="0" w:type="dxa"/>
          </w:tcPr>
          <w:p w14:paraId="76903482">
            <w:pPr>
              <w:spacing w:line="240" w:lineRule="auto"/>
              <w:jc w:val="left"/>
            </w:pPr>
            <w:r>
              <w:rPr>
                <w:rFonts w:ascii="宋体" w:hAnsi="宋体" w:eastAsia="宋体" w:cs="宋体"/>
                <w:b w:val="0"/>
              </w:rPr>
              <w:t>信达生物</w:t>
            </w:r>
          </w:p>
        </w:tc>
        <w:tc>
          <w:tcPr>
            <w:tcW w:w="0" w:type="dxa"/>
          </w:tcPr>
          <w:p w14:paraId="26B45AD9">
            <w:pPr>
              <w:spacing w:line="240" w:lineRule="auto"/>
              <w:jc w:val="right"/>
            </w:pPr>
            <w:r>
              <w:rPr>
                <w:rFonts w:ascii="宋体" w:hAnsi="宋体" w:eastAsia="宋体" w:cs="宋体"/>
                <w:b w:val="0"/>
              </w:rPr>
              <w:t>9,973,667.52</w:t>
            </w:r>
          </w:p>
        </w:tc>
        <w:tc>
          <w:tcPr>
            <w:tcW w:w="0" w:type="dxa"/>
          </w:tcPr>
          <w:p w14:paraId="3C64C702">
            <w:pPr>
              <w:spacing w:line="240" w:lineRule="auto"/>
              <w:jc w:val="right"/>
            </w:pPr>
            <w:r>
              <w:rPr>
                <w:rFonts w:ascii="宋体" w:hAnsi="宋体" w:eastAsia="宋体" w:cs="宋体"/>
                <w:b w:val="0"/>
              </w:rPr>
              <w:t>7.57</w:t>
            </w:r>
          </w:p>
        </w:tc>
      </w:tr>
      <w:tr w14:paraId="79E1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776B4C">
            <w:pPr>
              <w:spacing w:line="240" w:lineRule="auto"/>
              <w:jc w:val="center"/>
            </w:pPr>
            <w:r>
              <w:rPr>
                <w:rFonts w:ascii="宋体" w:hAnsi="宋体" w:eastAsia="宋体" w:cs="宋体"/>
                <w:b w:val="0"/>
              </w:rPr>
              <w:t>4</w:t>
            </w:r>
          </w:p>
        </w:tc>
        <w:tc>
          <w:tcPr>
            <w:tcW w:w="0" w:type="dxa"/>
          </w:tcPr>
          <w:p w14:paraId="1F0CFD44">
            <w:pPr>
              <w:spacing w:line="240" w:lineRule="auto"/>
              <w:jc w:val="left"/>
            </w:pPr>
            <w:r>
              <w:rPr>
                <w:rFonts w:ascii="宋体" w:hAnsi="宋体" w:eastAsia="宋体" w:cs="宋体"/>
                <w:b w:val="0"/>
              </w:rPr>
              <w:t>688506</w:t>
            </w:r>
          </w:p>
        </w:tc>
        <w:tc>
          <w:tcPr>
            <w:tcW w:w="0" w:type="dxa"/>
          </w:tcPr>
          <w:p w14:paraId="47619FFD">
            <w:pPr>
              <w:spacing w:line="240" w:lineRule="auto"/>
              <w:jc w:val="left"/>
            </w:pPr>
            <w:r>
              <w:rPr>
                <w:rFonts w:ascii="宋体" w:hAnsi="宋体" w:eastAsia="宋体" w:cs="宋体"/>
                <w:b w:val="0"/>
              </w:rPr>
              <w:t>百利天恒</w:t>
            </w:r>
          </w:p>
        </w:tc>
        <w:tc>
          <w:tcPr>
            <w:tcW w:w="0" w:type="dxa"/>
          </w:tcPr>
          <w:p w14:paraId="0045D331">
            <w:pPr>
              <w:spacing w:line="240" w:lineRule="auto"/>
              <w:jc w:val="right"/>
            </w:pPr>
            <w:r>
              <w:rPr>
                <w:rFonts w:ascii="宋体" w:hAnsi="宋体" w:eastAsia="宋体" w:cs="宋体"/>
                <w:b w:val="0"/>
              </w:rPr>
              <w:t>9,753,542.67</w:t>
            </w:r>
          </w:p>
        </w:tc>
        <w:tc>
          <w:tcPr>
            <w:tcW w:w="0" w:type="dxa"/>
          </w:tcPr>
          <w:p w14:paraId="7D535E8B">
            <w:pPr>
              <w:spacing w:line="240" w:lineRule="auto"/>
              <w:jc w:val="right"/>
            </w:pPr>
            <w:r>
              <w:rPr>
                <w:rFonts w:ascii="宋体" w:hAnsi="宋体" w:eastAsia="宋体" w:cs="宋体"/>
                <w:b w:val="0"/>
              </w:rPr>
              <w:t>7.40</w:t>
            </w:r>
          </w:p>
        </w:tc>
      </w:tr>
      <w:tr w14:paraId="6D0E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264A64">
            <w:pPr>
              <w:spacing w:line="240" w:lineRule="auto"/>
              <w:jc w:val="center"/>
            </w:pPr>
            <w:r>
              <w:rPr>
                <w:rFonts w:ascii="宋体" w:hAnsi="宋体" w:eastAsia="宋体" w:cs="宋体"/>
                <w:b w:val="0"/>
              </w:rPr>
              <w:t>5</w:t>
            </w:r>
          </w:p>
        </w:tc>
        <w:tc>
          <w:tcPr>
            <w:tcW w:w="0" w:type="dxa"/>
          </w:tcPr>
          <w:p w14:paraId="44DBDE4B">
            <w:pPr>
              <w:spacing w:line="240" w:lineRule="auto"/>
              <w:jc w:val="left"/>
            </w:pPr>
            <w:r>
              <w:rPr>
                <w:rFonts w:ascii="宋体" w:hAnsi="宋体" w:eastAsia="宋体" w:cs="宋体"/>
                <w:b w:val="0"/>
              </w:rPr>
              <w:t>688278</w:t>
            </w:r>
          </w:p>
        </w:tc>
        <w:tc>
          <w:tcPr>
            <w:tcW w:w="0" w:type="dxa"/>
          </w:tcPr>
          <w:p w14:paraId="7246002B">
            <w:pPr>
              <w:spacing w:line="240" w:lineRule="auto"/>
              <w:jc w:val="left"/>
            </w:pPr>
            <w:r>
              <w:rPr>
                <w:rFonts w:ascii="宋体" w:hAnsi="宋体" w:eastAsia="宋体" w:cs="宋体"/>
                <w:b w:val="0"/>
              </w:rPr>
              <w:t>特宝生物</w:t>
            </w:r>
          </w:p>
        </w:tc>
        <w:tc>
          <w:tcPr>
            <w:tcW w:w="0" w:type="dxa"/>
          </w:tcPr>
          <w:p w14:paraId="3CFBBD37">
            <w:pPr>
              <w:spacing w:line="240" w:lineRule="auto"/>
              <w:jc w:val="right"/>
            </w:pPr>
            <w:r>
              <w:rPr>
                <w:rFonts w:ascii="宋体" w:hAnsi="宋体" w:eastAsia="宋体" w:cs="宋体"/>
                <w:b w:val="0"/>
              </w:rPr>
              <w:t>9,506,528.78</w:t>
            </w:r>
          </w:p>
        </w:tc>
        <w:tc>
          <w:tcPr>
            <w:tcW w:w="0" w:type="dxa"/>
          </w:tcPr>
          <w:p w14:paraId="1CAE1B78">
            <w:pPr>
              <w:spacing w:line="240" w:lineRule="auto"/>
              <w:jc w:val="right"/>
            </w:pPr>
            <w:r>
              <w:rPr>
                <w:rFonts w:ascii="宋体" w:hAnsi="宋体" w:eastAsia="宋体" w:cs="宋体"/>
                <w:b w:val="0"/>
              </w:rPr>
              <w:t>7.21</w:t>
            </w:r>
          </w:p>
        </w:tc>
      </w:tr>
      <w:tr w14:paraId="6106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CF21F4">
            <w:pPr>
              <w:spacing w:line="240" w:lineRule="auto"/>
              <w:jc w:val="center"/>
            </w:pPr>
            <w:r>
              <w:rPr>
                <w:rFonts w:ascii="宋体" w:hAnsi="宋体" w:eastAsia="宋体" w:cs="宋体"/>
                <w:b w:val="0"/>
              </w:rPr>
              <w:t>6</w:t>
            </w:r>
          </w:p>
        </w:tc>
        <w:tc>
          <w:tcPr>
            <w:tcW w:w="0" w:type="dxa"/>
          </w:tcPr>
          <w:p w14:paraId="08A739C0">
            <w:pPr>
              <w:spacing w:line="240" w:lineRule="auto"/>
              <w:jc w:val="left"/>
            </w:pPr>
            <w:r>
              <w:rPr>
                <w:rFonts w:ascii="宋体" w:hAnsi="宋体" w:eastAsia="宋体" w:cs="宋体"/>
                <w:b w:val="0"/>
              </w:rPr>
              <w:t>688192</w:t>
            </w:r>
          </w:p>
        </w:tc>
        <w:tc>
          <w:tcPr>
            <w:tcW w:w="0" w:type="dxa"/>
          </w:tcPr>
          <w:p w14:paraId="6F0318C1">
            <w:pPr>
              <w:spacing w:line="240" w:lineRule="auto"/>
              <w:jc w:val="left"/>
            </w:pPr>
            <w:r>
              <w:rPr>
                <w:rFonts w:ascii="宋体" w:hAnsi="宋体" w:eastAsia="宋体" w:cs="宋体"/>
                <w:b w:val="0"/>
              </w:rPr>
              <w:t>迪哲医药</w:t>
            </w:r>
          </w:p>
        </w:tc>
        <w:tc>
          <w:tcPr>
            <w:tcW w:w="0" w:type="dxa"/>
          </w:tcPr>
          <w:p w14:paraId="184CDCE6">
            <w:pPr>
              <w:spacing w:line="240" w:lineRule="auto"/>
              <w:jc w:val="right"/>
            </w:pPr>
            <w:r>
              <w:rPr>
                <w:rFonts w:ascii="宋体" w:hAnsi="宋体" w:eastAsia="宋体" w:cs="宋体"/>
                <w:b w:val="0"/>
              </w:rPr>
              <w:t>9,437,269.84</w:t>
            </w:r>
          </w:p>
        </w:tc>
        <w:tc>
          <w:tcPr>
            <w:tcW w:w="0" w:type="dxa"/>
          </w:tcPr>
          <w:p w14:paraId="499E4991">
            <w:pPr>
              <w:spacing w:line="240" w:lineRule="auto"/>
              <w:jc w:val="right"/>
            </w:pPr>
            <w:r>
              <w:rPr>
                <w:rFonts w:ascii="宋体" w:hAnsi="宋体" w:eastAsia="宋体" w:cs="宋体"/>
                <w:b w:val="0"/>
              </w:rPr>
              <w:t>7.16</w:t>
            </w:r>
          </w:p>
        </w:tc>
      </w:tr>
      <w:tr w14:paraId="64BD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0341C3">
            <w:pPr>
              <w:spacing w:line="240" w:lineRule="auto"/>
              <w:jc w:val="center"/>
            </w:pPr>
            <w:r>
              <w:rPr>
                <w:rFonts w:ascii="宋体" w:hAnsi="宋体" w:eastAsia="宋体" w:cs="宋体"/>
                <w:b w:val="0"/>
              </w:rPr>
              <w:t>7</w:t>
            </w:r>
          </w:p>
        </w:tc>
        <w:tc>
          <w:tcPr>
            <w:tcW w:w="0" w:type="dxa"/>
          </w:tcPr>
          <w:p w14:paraId="451F5B75">
            <w:pPr>
              <w:spacing w:line="240" w:lineRule="auto"/>
              <w:jc w:val="left"/>
            </w:pPr>
            <w:r>
              <w:rPr>
                <w:rFonts w:ascii="宋体" w:hAnsi="宋体" w:eastAsia="宋体" w:cs="宋体"/>
                <w:b w:val="0"/>
              </w:rPr>
              <w:t>600276</w:t>
            </w:r>
          </w:p>
        </w:tc>
        <w:tc>
          <w:tcPr>
            <w:tcW w:w="0" w:type="dxa"/>
          </w:tcPr>
          <w:p w14:paraId="14548CEB">
            <w:pPr>
              <w:spacing w:line="240" w:lineRule="auto"/>
              <w:jc w:val="left"/>
            </w:pPr>
            <w:r>
              <w:rPr>
                <w:rFonts w:ascii="宋体" w:hAnsi="宋体" w:eastAsia="宋体" w:cs="宋体"/>
                <w:b w:val="0"/>
              </w:rPr>
              <w:t>恒瑞医药</w:t>
            </w:r>
          </w:p>
        </w:tc>
        <w:tc>
          <w:tcPr>
            <w:tcW w:w="0" w:type="dxa"/>
          </w:tcPr>
          <w:p w14:paraId="26D4AF21">
            <w:pPr>
              <w:spacing w:line="240" w:lineRule="auto"/>
              <w:jc w:val="right"/>
            </w:pPr>
            <w:r>
              <w:rPr>
                <w:rFonts w:ascii="宋体" w:hAnsi="宋体" w:eastAsia="宋体" w:cs="宋体"/>
                <w:b w:val="0"/>
              </w:rPr>
              <w:t>8,003,631.00</w:t>
            </w:r>
          </w:p>
        </w:tc>
        <w:tc>
          <w:tcPr>
            <w:tcW w:w="0" w:type="dxa"/>
          </w:tcPr>
          <w:p w14:paraId="4BABDCF7">
            <w:pPr>
              <w:spacing w:line="240" w:lineRule="auto"/>
              <w:jc w:val="right"/>
            </w:pPr>
            <w:r>
              <w:rPr>
                <w:rFonts w:ascii="宋体" w:hAnsi="宋体" w:eastAsia="宋体" w:cs="宋体"/>
                <w:b w:val="0"/>
              </w:rPr>
              <w:t>6.07</w:t>
            </w:r>
          </w:p>
        </w:tc>
      </w:tr>
      <w:tr w14:paraId="382F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1A8C36">
            <w:pPr>
              <w:spacing w:line="240" w:lineRule="auto"/>
              <w:jc w:val="center"/>
            </w:pPr>
            <w:r>
              <w:rPr>
                <w:rFonts w:ascii="宋体" w:hAnsi="宋体" w:eastAsia="宋体" w:cs="宋体"/>
                <w:b w:val="0"/>
              </w:rPr>
              <w:t>8</w:t>
            </w:r>
          </w:p>
        </w:tc>
        <w:tc>
          <w:tcPr>
            <w:tcW w:w="0" w:type="dxa"/>
          </w:tcPr>
          <w:p w14:paraId="140E8DBB">
            <w:pPr>
              <w:spacing w:line="240" w:lineRule="auto"/>
              <w:jc w:val="left"/>
            </w:pPr>
            <w:r>
              <w:rPr>
                <w:rFonts w:ascii="宋体" w:hAnsi="宋体" w:eastAsia="宋体" w:cs="宋体"/>
                <w:b w:val="0"/>
              </w:rPr>
              <w:t>688271</w:t>
            </w:r>
          </w:p>
        </w:tc>
        <w:tc>
          <w:tcPr>
            <w:tcW w:w="0" w:type="dxa"/>
          </w:tcPr>
          <w:p w14:paraId="5182547B">
            <w:pPr>
              <w:spacing w:line="240" w:lineRule="auto"/>
              <w:jc w:val="left"/>
            </w:pPr>
            <w:r>
              <w:rPr>
                <w:rFonts w:ascii="宋体" w:hAnsi="宋体" w:eastAsia="宋体" w:cs="宋体"/>
                <w:b w:val="0"/>
              </w:rPr>
              <w:t>联影医疗</w:t>
            </w:r>
          </w:p>
        </w:tc>
        <w:tc>
          <w:tcPr>
            <w:tcW w:w="0" w:type="dxa"/>
          </w:tcPr>
          <w:p w14:paraId="2753BFAE">
            <w:pPr>
              <w:spacing w:line="240" w:lineRule="auto"/>
              <w:jc w:val="right"/>
            </w:pPr>
            <w:r>
              <w:rPr>
                <w:rFonts w:ascii="宋体" w:hAnsi="宋体" w:eastAsia="宋体" w:cs="宋体"/>
                <w:b w:val="0"/>
              </w:rPr>
              <w:t>7,291,535.72</w:t>
            </w:r>
          </w:p>
        </w:tc>
        <w:tc>
          <w:tcPr>
            <w:tcW w:w="0" w:type="dxa"/>
          </w:tcPr>
          <w:p w14:paraId="4704F874">
            <w:pPr>
              <w:spacing w:line="240" w:lineRule="auto"/>
              <w:jc w:val="right"/>
            </w:pPr>
            <w:r>
              <w:rPr>
                <w:rFonts w:ascii="宋体" w:hAnsi="宋体" w:eastAsia="宋体" w:cs="宋体"/>
                <w:b w:val="0"/>
              </w:rPr>
              <w:t>5.53</w:t>
            </w:r>
          </w:p>
        </w:tc>
      </w:tr>
      <w:tr w14:paraId="13ED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B01172">
            <w:pPr>
              <w:spacing w:line="240" w:lineRule="auto"/>
              <w:jc w:val="center"/>
            </w:pPr>
            <w:r>
              <w:rPr>
                <w:rFonts w:ascii="宋体" w:hAnsi="宋体" w:eastAsia="宋体" w:cs="宋体"/>
                <w:b w:val="0"/>
              </w:rPr>
              <w:t>9</w:t>
            </w:r>
          </w:p>
        </w:tc>
        <w:tc>
          <w:tcPr>
            <w:tcW w:w="0" w:type="dxa"/>
          </w:tcPr>
          <w:p w14:paraId="15B9DC77">
            <w:pPr>
              <w:spacing w:line="240" w:lineRule="auto"/>
              <w:jc w:val="left"/>
            </w:pPr>
            <w:r>
              <w:rPr>
                <w:rFonts w:ascii="宋体" w:hAnsi="宋体" w:eastAsia="宋体" w:cs="宋体"/>
                <w:b w:val="0"/>
              </w:rPr>
              <w:t>09926</w:t>
            </w:r>
          </w:p>
        </w:tc>
        <w:tc>
          <w:tcPr>
            <w:tcW w:w="0" w:type="dxa"/>
          </w:tcPr>
          <w:p w14:paraId="2C981D45">
            <w:pPr>
              <w:spacing w:line="240" w:lineRule="auto"/>
              <w:jc w:val="left"/>
            </w:pPr>
            <w:r>
              <w:rPr>
                <w:rFonts w:ascii="宋体" w:hAnsi="宋体" w:eastAsia="宋体" w:cs="宋体"/>
                <w:b w:val="0"/>
              </w:rPr>
              <w:t>康方生物</w:t>
            </w:r>
          </w:p>
        </w:tc>
        <w:tc>
          <w:tcPr>
            <w:tcW w:w="0" w:type="dxa"/>
          </w:tcPr>
          <w:p w14:paraId="0315A237">
            <w:pPr>
              <w:spacing w:line="240" w:lineRule="auto"/>
              <w:jc w:val="right"/>
            </w:pPr>
            <w:r>
              <w:rPr>
                <w:rFonts w:ascii="宋体" w:hAnsi="宋体" w:eastAsia="宋体" w:cs="宋体"/>
                <w:b w:val="0"/>
              </w:rPr>
              <w:t>7,283,593.79</w:t>
            </w:r>
          </w:p>
        </w:tc>
        <w:tc>
          <w:tcPr>
            <w:tcW w:w="0" w:type="dxa"/>
          </w:tcPr>
          <w:p w14:paraId="1CA84CAA">
            <w:pPr>
              <w:spacing w:line="240" w:lineRule="auto"/>
              <w:jc w:val="right"/>
            </w:pPr>
            <w:r>
              <w:rPr>
                <w:rFonts w:ascii="宋体" w:hAnsi="宋体" w:eastAsia="宋体" w:cs="宋体"/>
                <w:b w:val="0"/>
              </w:rPr>
              <w:t>5.53</w:t>
            </w:r>
          </w:p>
        </w:tc>
      </w:tr>
      <w:tr w14:paraId="7D0E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63A0C3">
            <w:pPr>
              <w:spacing w:line="240" w:lineRule="auto"/>
              <w:jc w:val="center"/>
            </w:pPr>
            <w:r>
              <w:rPr>
                <w:rFonts w:ascii="宋体" w:hAnsi="宋体" w:eastAsia="宋体" w:cs="宋体"/>
                <w:b w:val="0"/>
              </w:rPr>
              <w:t>10</w:t>
            </w:r>
          </w:p>
        </w:tc>
        <w:tc>
          <w:tcPr>
            <w:tcW w:w="0" w:type="dxa"/>
          </w:tcPr>
          <w:p w14:paraId="3A994827">
            <w:pPr>
              <w:spacing w:line="240" w:lineRule="auto"/>
              <w:jc w:val="left"/>
            </w:pPr>
            <w:r>
              <w:rPr>
                <w:rFonts w:ascii="宋体" w:hAnsi="宋体" w:eastAsia="宋体" w:cs="宋体"/>
                <w:b w:val="0"/>
              </w:rPr>
              <w:t>688235</w:t>
            </w:r>
          </w:p>
        </w:tc>
        <w:tc>
          <w:tcPr>
            <w:tcW w:w="0" w:type="dxa"/>
          </w:tcPr>
          <w:p w14:paraId="30011A2A">
            <w:pPr>
              <w:spacing w:line="240" w:lineRule="auto"/>
              <w:jc w:val="left"/>
            </w:pPr>
            <w:r>
              <w:rPr>
                <w:rFonts w:ascii="宋体" w:hAnsi="宋体" w:eastAsia="宋体" w:cs="宋体"/>
                <w:b w:val="0"/>
              </w:rPr>
              <w:t>百济神州</w:t>
            </w:r>
          </w:p>
        </w:tc>
        <w:tc>
          <w:tcPr>
            <w:tcW w:w="0" w:type="dxa"/>
          </w:tcPr>
          <w:p w14:paraId="5FA15BB2">
            <w:pPr>
              <w:spacing w:line="240" w:lineRule="auto"/>
              <w:jc w:val="right"/>
            </w:pPr>
            <w:r>
              <w:rPr>
                <w:rFonts w:ascii="宋体" w:hAnsi="宋体" w:eastAsia="宋体" w:cs="宋体"/>
                <w:b w:val="0"/>
              </w:rPr>
              <w:t>7,063,731.36</w:t>
            </w:r>
          </w:p>
        </w:tc>
        <w:tc>
          <w:tcPr>
            <w:tcW w:w="0" w:type="dxa"/>
          </w:tcPr>
          <w:p w14:paraId="0FC08E98">
            <w:pPr>
              <w:spacing w:line="240" w:lineRule="auto"/>
              <w:jc w:val="right"/>
            </w:pPr>
            <w:r>
              <w:rPr>
                <w:rFonts w:ascii="宋体" w:hAnsi="宋体" w:eastAsia="宋体" w:cs="宋体"/>
                <w:b w:val="0"/>
              </w:rPr>
              <w:t>5.36</w:t>
            </w:r>
          </w:p>
        </w:tc>
      </w:tr>
      <w:tr w14:paraId="1622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A48488">
            <w:pPr>
              <w:spacing w:line="240" w:lineRule="auto"/>
              <w:jc w:val="center"/>
            </w:pPr>
            <w:r>
              <w:rPr>
                <w:rFonts w:ascii="宋体" w:hAnsi="宋体" w:eastAsia="宋体" w:cs="宋体"/>
                <w:b w:val="0"/>
              </w:rPr>
              <w:t>11</w:t>
            </w:r>
          </w:p>
        </w:tc>
        <w:tc>
          <w:tcPr>
            <w:tcW w:w="0" w:type="dxa"/>
          </w:tcPr>
          <w:p w14:paraId="4BC63AD7">
            <w:pPr>
              <w:spacing w:line="240" w:lineRule="auto"/>
              <w:jc w:val="left"/>
            </w:pPr>
            <w:r>
              <w:rPr>
                <w:rFonts w:ascii="宋体" w:hAnsi="宋体" w:eastAsia="宋体" w:cs="宋体"/>
                <w:b w:val="0"/>
              </w:rPr>
              <w:t>688266</w:t>
            </w:r>
          </w:p>
        </w:tc>
        <w:tc>
          <w:tcPr>
            <w:tcW w:w="0" w:type="dxa"/>
          </w:tcPr>
          <w:p w14:paraId="5956507E">
            <w:pPr>
              <w:spacing w:line="240" w:lineRule="auto"/>
              <w:jc w:val="left"/>
            </w:pPr>
            <w:r>
              <w:rPr>
                <w:rFonts w:ascii="宋体" w:hAnsi="宋体" w:eastAsia="宋体" w:cs="宋体"/>
                <w:b w:val="0"/>
              </w:rPr>
              <w:t>泽璟制药</w:t>
            </w:r>
          </w:p>
        </w:tc>
        <w:tc>
          <w:tcPr>
            <w:tcW w:w="0" w:type="dxa"/>
          </w:tcPr>
          <w:p w14:paraId="58F4A14B">
            <w:pPr>
              <w:spacing w:line="240" w:lineRule="auto"/>
              <w:jc w:val="right"/>
            </w:pPr>
            <w:r>
              <w:rPr>
                <w:rFonts w:ascii="宋体" w:hAnsi="宋体" w:eastAsia="宋体" w:cs="宋体"/>
                <w:b w:val="0"/>
              </w:rPr>
              <w:t>6,998,320.64</w:t>
            </w:r>
          </w:p>
        </w:tc>
        <w:tc>
          <w:tcPr>
            <w:tcW w:w="0" w:type="dxa"/>
          </w:tcPr>
          <w:p w14:paraId="0A8092D9">
            <w:pPr>
              <w:spacing w:line="240" w:lineRule="auto"/>
              <w:jc w:val="right"/>
            </w:pPr>
            <w:r>
              <w:rPr>
                <w:rFonts w:ascii="宋体" w:hAnsi="宋体" w:eastAsia="宋体" w:cs="宋体"/>
                <w:b w:val="0"/>
              </w:rPr>
              <w:t>5.31</w:t>
            </w:r>
          </w:p>
        </w:tc>
      </w:tr>
      <w:tr w14:paraId="65E2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0478A2">
            <w:pPr>
              <w:spacing w:line="240" w:lineRule="auto"/>
              <w:jc w:val="center"/>
            </w:pPr>
            <w:r>
              <w:rPr>
                <w:rFonts w:ascii="宋体" w:hAnsi="宋体" w:eastAsia="宋体" w:cs="宋体"/>
                <w:b w:val="0"/>
              </w:rPr>
              <w:t>12</w:t>
            </w:r>
          </w:p>
        </w:tc>
        <w:tc>
          <w:tcPr>
            <w:tcW w:w="0" w:type="dxa"/>
          </w:tcPr>
          <w:p w14:paraId="6F8A9059">
            <w:pPr>
              <w:spacing w:line="240" w:lineRule="auto"/>
              <w:jc w:val="left"/>
            </w:pPr>
            <w:r>
              <w:rPr>
                <w:rFonts w:ascii="宋体" w:hAnsi="宋体" w:eastAsia="宋体" w:cs="宋体"/>
                <w:b w:val="0"/>
              </w:rPr>
              <w:t>002755</w:t>
            </w:r>
          </w:p>
        </w:tc>
        <w:tc>
          <w:tcPr>
            <w:tcW w:w="0" w:type="dxa"/>
          </w:tcPr>
          <w:p w14:paraId="022E0CD4">
            <w:pPr>
              <w:spacing w:line="240" w:lineRule="auto"/>
              <w:jc w:val="left"/>
            </w:pPr>
            <w:r>
              <w:rPr>
                <w:rFonts w:ascii="宋体" w:hAnsi="宋体" w:eastAsia="宋体" w:cs="宋体"/>
                <w:b w:val="0"/>
              </w:rPr>
              <w:t>奥赛康</w:t>
            </w:r>
          </w:p>
        </w:tc>
        <w:tc>
          <w:tcPr>
            <w:tcW w:w="0" w:type="dxa"/>
          </w:tcPr>
          <w:p w14:paraId="05A1A596">
            <w:pPr>
              <w:spacing w:line="240" w:lineRule="auto"/>
              <w:jc w:val="right"/>
            </w:pPr>
            <w:r>
              <w:rPr>
                <w:rFonts w:ascii="宋体" w:hAnsi="宋体" w:eastAsia="宋体" w:cs="宋体"/>
                <w:b w:val="0"/>
              </w:rPr>
              <w:t>6,790,031.00</w:t>
            </w:r>
          </w:p>
        </w:tc>
        <w:tc>
          <w:tcPr>
            <w:tcW w:w="0" w:type="dxa"/>
          </w:tcPr>
          <w:p w14:paraId="2E76CA42">
            <w:pPr>
              <w:spacing w:line="240" w:lineRule="auto"/>
              <w:jc w:val="right"/>
            </w:pPr>
            <w:r>
              <w:rPr>
                <w:rFonts w:ascii="宋体" w:hAnsi="宋体" w:eastAsia="宋体" w:cs="宋体"/>
                <w:b w:val="0"/>
              </w:rPr>
              <w:t>5.15</w:t>
            </w:r>
          </w:p>
        </w:tc>
      </w:tr>
      <w:tr w14:paraId="29C9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325AC8">
            <w:pPr>
              <w:spacing w:line="240" w:lineRule="auto"/>
              <w:jc w:val="center"/>
            </w:pPr>
            <w:r>
              <w:rPr>
                <w:rFonts w:ascii="宋体" w:hAnsi="宋体" w:eastAsia="宋体" w:cs="宋体"/>
                <w:b w:val="0"/>
              </w:rPr>
              <w:t>13</w:t>
            </w:r>
          </w:p>
        </w:tc>
        <w:tc>
          <w:tcPr>
            <w:tcW w:w="0" w:type="dxa"/>
          </w:tcPr>
          <w:p w14:paraId="34564113">
            <w:pPr>
              <w:spacing w:line="240" w:lineRule="auto"/>
              <w:jc w:val="left"/>
            </w:pPr>
            <w:r>
              <w:rPr>
                <w:rFonts w:ascii="宋体" w:hAnsi="宋体" w:eastAsia="宋体" w:cs="宋体"/>
                <w:b w:val="0"/>
              </w:rPr>
              <w:t>688382</w:t>
            </w:r>
          </w:p>
        </w:tc>
        <w:tc>
          <w:tcPr>
            <w:tcW w:w="0" w:type="dxa"/>
          </w:tcPr>
          <w:p w14:paraId="2D9E80A1">
            <w:pPr>
              <w:spacing w:line="240" w:lineRule="auto"/>
              <w:jc w:val="left"/>
            </w:pPr>
            <w:r>
              <w:rPr>
                <w:rFonts w:ascii="宋体" w:hAnsi="宋体" w:eastAsia="宋体" w:cs="宋体"/>
                <w:b w:val="0"/>
              </w:rPr>
              <w:t>益方生物</w:t>
            </w:r>
          </w:p>
        </w:tc>
        <w:tc>
          <w:tcPr>
            <w:tcW w:w="0" w:type="dxa"/>
          </w:tcPr>
          <w:p w14:paraId="0CAEF82B">
            <w:pPr>
              <w:spacing w:line="240" w:lineRule="auto"/>
              <w:jc w:val="right"/>
            </w:pPr>
            <w:r>
              <w:rPr>
                <w:rFonts w:ascii="宋体" w:hAnsi="宋体" w:eastAsia="宋体" w:cs="宋体"/>
                <w:b w:val="0"/>
              </w:rPr>
              <w:t>6,543,190.45</w:t>
            </w:r>
          </w:p>
        </w:tc>
        <w:tc>
          <w:tcPr>
            <w:tcW w:w="0" w:type="dxa"/>
          </w:tcPr>
          <w:p w14:paraId="2A9725A3">
            <w:pPr>
              <w:spacing w:line="240" w:lineRule="auto"/>
              <w:jc w:val="right"/>
            </w:pPr>
            <w:r>
              <w:rPr>
                <w:rFonts w:ascii="宋体" w:hAnsi="宋体" w:eastAsia="宋体" w:cs="宋体"/>
                <w:b w:val="0"/>
              </w:rPr>
              <w:t>4.96</w:t>
            </w:r>
          </w:p>
        </w:tc>
      </w:tr>
      <w:tr w14:paraId="0AEB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EE8686">
            <w:pPr>
              <w:spacing w:line="240" w:lineRule="auto"/>
              <w:jc w:val="center"/>
            </w:pPr>
            <w:r>
              <w:rPr>
                <w:rFonts w:ascii="宋体" w:hAnsi="宋体" w:eastAsia="宋体" w:cs="宋体"/>
                <w:b w:val="0"/>
              </w:rPr>
              <w:t>14</w:t>
            </w:r>
          </w:p>
        </w:tc>
        <w:tc>
          <w:tcPr>
            <w:tcW w:w="0" w:type="dxa"/>
          </w:tcPr>
          <w:p w14:paraId="0C93F699">
            <w:pPr>
              <w:spacing w:line="240" w:lineRule="auto"/>
              <w:jc w:val="left"/>
            </w:pPr>
            <w:r>
              <w:rPr>
                <w:rFonts w:ascii="宋体" w:hAnsi="宋体" w:eastAsia="宋体" w:cs="宋体"/>
                <w:b w:val="0"/>
              </w:rPr>
              <w:t>06160</w:t>
            </w:r>
          </w:p>
        </w:tc>
        <w:tc>
          <w:tcPr>
            <w:tcW w:w="0" w:type="dxa"/>
          </w:tcPr>
          <w:p w14:paraId="0165AA20">
            <w:pPr>
              <w:spacing w:line="240" w:lineRule="auto"/>
              <w:jc w:val="left"/>
            </w:pPr>
            <w:r>
              <w:rPr>
                <w:rFonts w:ascii="宋体" w:hAnsi="宋体" w:eastAsia="宋体" w:cs="宋体"/>
                <w:b w:val="0"/>
              </w:rPr>
              <w:t>百济神州</w:t>
            </w:r>
          </w:p>
        </w:tc>
        <w:tc>
          <w:tcPr>
            <w:tcW w:w="0" w:type="dxa"/>
          </w:tcPr>
          <w:p w14:paraId="0214B5DC">
            <w:pPr>
              <w:spacing w:line="240" w:lineRule="auto"/>
              <w:jc w:val="right"/>
            </w:pPr>
            <w:r>
              <w:rPr>
                <w:rFonts w:ascii="宋体" w:hAnsi="宋体" w:eastAsia="宋体" w:cs="宋体"/>
                <w:b w:val="0"/>
              </w:rPr>
              <w:t>5,861,537.08</w:t>
            </w:r>
          </w:p>
        </w:tc>
        <w:tc>
          <w:tcPr>
            <w:tcW w:w="0" w:type="dxa"/>
          </w:tcPr>
          <w:p w14:paraId="1C5E09CB">
            <w:pPr>
              <w:spacing w:line="240" w:lineRule="auto"/>
              <w:jc w:val="right"/>
            </w:pPr>
            <w:r>
              <w:rPr>
                <w:rFonts w:ascii="宋体" w:hAnsi="宋体" w:eastAsia="宋体" w:cs="宋体"/>
                <w:b w:val="0"/>
              </w:rPr>
              <w:t>4.45</w:t>
            </w:r>
          </w:p>
        </w:tc>
      </w:tr>
      <w:tr w14:paraId="17E7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376A74">
            <w:pPr>
              <w:spacing w:line="240" w:lineRule="auto"/>
              <w:jc w:val="center"/>
            </w:pPr>
            <w:r>
              <w:rPr>
                <w:rFonts w:ascii="宋体" w:hAnsi="宋体" w:eastAsia="宋体" w:cs="宋体"/>
                <w:b w:val="0"/>
              </w:rPr>
              <w:t>15</w:t>
            </w:r>
          </w:p>
        </w:tc>
        <w:tc>
          <w:tcPr>
            <w:tcW w:w="0" w:type="dxa"/>
          </w:tcPr>
          <w:p w14:paraId="5317B050">
            <w:pPr>
              <w:spacing w:line="240" w:lineRule="auto"/>
              <w:jc w:val="left"/>
            </w:pPr>
            <w:r>
              <w:rPr>
                <w:rFonts w:ascii="宋体" w:hAnsi="宋体" w:eastAsia="宋体" w:cs="宋体"/>
                <w:b w:val="0"/>
              </w:rPr>
              <w:t>688351</w:t>
            </w:r>
          </w:p>
        </w:tc>
        <w:tc>
          <w:tcPr>
            <w:tcW w:w="0" w:type="dxa"/>
          </w:tcPr>
          <w:p w14:paraId="5A4000AE">
            <w:pPr>
              <w:spacing w:line="240" w:lineRule="auto"/>
              <w:jc w:val="left"/>
            </w:pPr>
            <w:r>
              <w:rPr>
                <w:rFonts w:ascii="宋体" w:hAnsi="宋体" w:eastAsia="宋体" w:cs="宋体"/>
                <w:b w:val="0"/>
              </w:rPr>
              <w:t>微电生理</w:t>
            </w:r>
          </w:p>
        </w:tc>
        <w:tc>
          <w:tcPr>
            <w:tcW w:w="0" w:type="dxa"/>
          </w:tcPr>
          <w:p w14:paraId="58320A34">
            <w:pPr>
              <w:spacing w:line="240" w:lineRule="auto"/>
              <w:jc w:val="right"/>
            </w:pPr>
            <w:r>
              <w:rPr>
                <w:rFonts w:ascii="宋体" w:hAnsi="宋体" w:eastAsia="宋体" w:cs="宋体"/>
                <w:b w:val="0"/>
              </w:rPr>
              <w:t>5,311,086.04</w:t>
            </w:r>
          </w:p>
        </w:tc>
        <w:tc>
          <w:tcPr>
            <w:tcW w:w="0" w:type="dxa"/>
          </w:tcPr>
          <w:p w14:paraId="1F8B93B6">
            <w:pPr>
              <w:spacing w:line="240" w:lineRule="auto"/>
              <w:jc w:val="right"/>
            </w:pPr>
            <w:r>
              <w:rPr>
                <w:rFonts w:ascii="宋体" w:hAnsi="宋体" w:eastAsia="宋体" w:cs="宋体"/>
                <w:b w:val="0"/>
              </w:rPr>
              <w:t>4.03</w:t>
            </w:r>
          </w:p>
        </w:tc>
      </w:tr>
      <w:tr w14:paraId="65CF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012D18">
            <w:pPr>
              <w:spacing w:line="240" w:lineRule="auto"/>
              <w:jc w:val="center"/>
            </w:pPr>
            <w:r>
              <w:rPr>
                <w:rFonts w:ascii="宋体" w:hAnsi="宋体" w:eastAsia="宋体" w:cs="宋体"/>
                <w:b w:val="0"/>
              </w:rPr>
              <w:t>16</w:t>
            </w:r>
          </w:p>
        </w:tc>
        <w:tc>
          <w:tcPr>
            <w:tcW w:w="0" w:type="dxa"/>
          </w:tcPr>
          <w:p w14:paraId="3CC6CCD5">
            <w:pPr>
              <w:spacing w:line="240" w:lineRule="auto"/>
              <w:jc w:val="left"/>
            </w:pPr>
            <w:r>
              <w:rPr>
                <w:rFonts w:ascii="宋体" w:hAnsi="宋体" w:eastAsia="宋体" w:cs="宋体"/>
                <w:b w:val="0"/>
              </w:rPr>
              <w:t>06990</w:t>
            </w:r>
          </w:p>
        </w:tc>
        <w:tc>
          <w:tcPr>
            <w:tcW w:w="0" w:type="dxa"/>
          </w:tcPr>
          <w:p w14:paraId="25F3067C">
            <w:pPr>
              <w:spacing w:line="240" w:lineRule="auto"/>
              <w:jc w:val="left"/>
            </w:pPr>
            <w:r>
              <w:rPr>
                <w:rFonts w:ascii="宋体" w:hAnsi="宋体" w:eastAsia="宋体" w:cs="宋体"/>
                <w:b w:val="0"/>
              </w:rPr>
              <w:t>科伦博泰生物－Ｂ</w:t>
            </w:r>
          </w:p>
        </w:tc>
        <w:tc>
          <w:tcPr>
            <w:tcW w:w="0" w:type="dxa"/>
          </w:tcPr>
          <w:p w14:paraId="23ED1BC0">
            <w:pPr>
              <w:spacing w:line="240" w:lineRule="auto"/>
              <w:jc w:val="right"/>
            </w:pPr>
            <w:r>
              <w:rPr>
                <w:rFonts w:ascii="宋体" w:hAnsi="宋体" w:eastAsia="宋体" w:cs="宋体"/>
                <w:b w:val="0"/>
              </w:rPr>
              <w:t>5,145,146.16</w:t>
            </w:r>
          </w:p>
        </w:tc>
        <w:tc>
          <w:tcPr>
            <w:tcW w:w="0" w:type="dxa"/>
          </w:tcPr>
          <w:p w14:paraId="1244D749">
            <w:pPr>
              <w:spacing w:line="240" w:lineRule="auto"/>
              <w:jc w:val="right"/>
            </w:pPr>
            <w:r>
              <w:rPr>
                <w:rFonts w:ascii="宋体" w:hAnsi="宋体" w:eastAsia="宋体" w:cs="宋体"/>
                <w:b w:val="0"/>
              </w:rPr>
              <w:t>3.90</w:t>
            </w:r>
          </w:p>
        </w:tc>
      </w:tr>
      <w:tr w14:paraId="649B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F2CBFD">
            <w:pPr>
              <w:spacing w:line="240" w:lineRule="auto"/>
              <w:jc w:val="center"/>
            </w:pPr>
            <w:r>
              <w:rPr>
                <w:rFonts w:ascii="宋体" w:hAnsi="宋体" w:eastAsia="宋体" w:cs="宋体"/>
                <w:b w:val="0"/>
              </w:rPr>
              <w:t>17</w:t>
            </w:r>
          </w:p>
        </w:tc>
        <w:tc>
          <w:tcPr>
            <w:tcW w:w="0" w:type="dxa"/>
          </w:tcPr>
          <w:p w14:paraId="42D3E9AD">
            <w:pPr>
              <w:spacing w:line="240" w:lineRule="auto"/>
              <w:jc w:val="left"/>
            </w:pPr>
            <w:r>
              <w:rPr>
                <w:rFonts w:ascii="宋体" w:hAnsi="宋体" w:eastAsia="宋体" w:cs="宋体"/>
                <w:b w:val="0"/>
              </w:rPr>
              <w:t>002294</w:t>
            </w:r>
          </w:p>
        </w:tc>
        <w:tc>
          <w:tcPr>
            <w:tcW w:w="0" w:type="dxa"/>
          </w:tcPr>
          <w:p w14:paraId="61765218">
            <w:pPr>
              <w:spacing w:line="240" w:lineRule="auto"/>
              <w:jc w:val="left"/>
            </w:pPr>
            <w:r>
              <w:rPr>
                <w:rFonts w:ascii="宋体" w:hAnsi="宋体" w:eastAsia="宋体" w:cs="宋体"/>
                <w:b w:val="0"/>
              </w:rPr>
              <w:t>信立泰</w:t>
            </w:r>
          </w:p>
        </w:tc>
        <w:tc>
          <w:tcPr>
            <w:tcW w:w="0" w:type="dxa"/>
          </w:tcPr>
          <w:p w14:paraId="7BE0614D">
            <w:pPr>
              <w:spacing w:line="240" w:lineRule="auto"/>
              <w:jc w:val="right"/>
            </w:pPr>
            <w:r>
              <w:rPr>
                <w:rFonts w:ascii="宋体" w:hAnsi="宋体" w:eastAsia="宋体" w:cs="宋体"/>
                <w:b w:val="0"/>
              </w:rPr>
              <w:t>5,128,474.66</w:t>
            </w:r>
          </w:p>
        </w:tc>
        <w:tc>
          <w:tcPr>
            <w:tcW w:w="0" w:type="dxa"/>
          </w:tcPr>
          <w:p w14:paraId="3499E653">
            <w:pPr>
              <w:spacing w:line="240" w:lineRule="auto"/>
              <w:jc w:val="right"/>
            </w:pPr>
            <w:r>
              <w:rPr>
                <w:rFonts w:ascii="宋体" w:hAnsi="宋体" w:eastAsia="宋体" w:cs="宋体"/>
                <w:b w:val="0"/>
              </w:rPr>
              <w:t>3.89</w:t>
            </w:r>
          </w:p>
        </w:tc>
      </w:tr>
      <w:tr w14:paraId="7CC8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1A4B55">
            <w:pPr>
              <w:spacing w:line="240" w:lineRule="auto"/>
              <w:jc w:val="center"/>
            </w:pPr>
            <w:r>
              <w:rPr>
                <w:rFonts w:ascii="宋体" w:hAnsi="宋体" w:eastAsia="宋体" w:cs="宋体"/>
                <w:b w:val="0"/>
              </w:rPr>
              <w:t>18</w:t>
            </w:r>
          </w:p>
        </w:tc>
        <w:tc>
          <w:tcPr>
            <w:tcW w:w="0" w:type="dxa"/>
          </w:tcPr>
          <w:p w14:paraId="09E59D06">
            <w:pPr>
              <w:spacing w:line="240" w:lineRule="auto"/>
              <w:jc w:val="left"/>
            </w:pPr>
            <w:r>
              <w:rPr>
                <w:rFonts w:ascii="宋体" w:hAnsi="宋体" w:eastAsia="宋体" w:cs="宋体"/>
                <w:b w:val="0"/>
              </w:rPr>
              <w:t>688443</w:t>
            </w:r>
          </w:p>
        </w:tc>
        <w:tc>
          <w:tcPr>
            <w:tcW w:w="0" w:type="dxa"/>
          </w:tcPr>
          <w:p w14:paraId="275316A3">
            <w:pPr>
              <w:spacing w:line="240" w:lineRule="auto"/>
              <w:jc w:val="left"/>
            </w:pPr>
            <w:r>
              <w:rPr>
                <w:rFonts w:ascii="宋体" w:hAnsi="宋体" w:eastAsia="宋体" w:cs="宋体"/>
                <w:b w:val="0"/>
              </w:rPr>
              <w:t>智翔金泰</w:t>
            </w:r>
          </w:p>
        </w:tc>
        <w:tc>
          <w:tcPr>
            <w:tcW w:w="0" w:type="dxa"/>
          </w:tcPr>
          <w:p w14:paraId="02CFD9D2">
            <w:pPr>
              <w:spacing w:line="240" w:lineRule="auto"/>
              <w:jc w:val="right"/>
            </w:pPr>
            <w:r>
              <w:rPr>
                <w:rFonts w:ascii="宋体" w:hAnsi="宋体" w:eastAsia="宋体" w:cs="宋体"/>
                <w:b w:val="0"/>
              </w:rPr>
              <w:t>4,791,448.45</w:t>
            </w:r>
          </w:p>
        </w:tc>
        <w:tc>
          <w:tcPr>
            <w:tcW w:w="0" w:type="dxa"/>
          </w:tcPr>
          <w:p w14:paraId="138279D0">
            <w:pPr>
              <w:spacing w:line="240" w:lineRule="auto"/>
              <w:jc w:val="right"/>
            </w:pPr>
            <w:r>
              <w:rPr>
                <w:rFonts w:ascii="宋体" w:hAnsi="宋体" w:eastAsia="宋体" w:cs="宋体"/>
                <w:b w:val="0"/>
              </w:rPr>
              <w:t>3.64</w:t>
            </w:r>
          </w:p>
        </w:tc>
      </w:tr>
      <w:tr w14:paraId="454D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A9EEB2">
            <w:pPr>
              <w:spacing w:line="240" w:lineRule="auto"/>
              <w:jc w:val="center"/>
            </w:pPr>
            <w:r>
              <w:rPr>
                <w:rFonts w:ascii="宋体" w:hAnsi="宋体" w:eastAsia="宋体" w:cs="宋体"/>
                <w:b w:val="0"/>
              </w:rPr>
              <w:t>19</w:t>
            </w:r>
          </w:p>
        </w:tc>
        <w:tc>
          <w:tcPr>
            <w:tcW w:w="0" w:type="dxa"/>
          </w:tcPr>
          <w:p w14:paraId="1AC43AF3">
            <w:pPr>
              <w:spacing w:line="240" w:lineRule="auto"/>
              <w:jc w:val="left"/>
            </w:pPr>
            <w:r>
              <w:rPr>
                <w:rFonts w:ascii="宋体" w:hAnsi="宋体" w:eastAsia="宋体" w:cs="宋体"/>
                <w:b w:val="0"/>
              </w:rPr>
              <w:t>02192</w:t>
            </w:r>
          </w:p>
        </w:tc>
        <w:tc>
          <w:tcPr>
            <w:tcW w:w="0" w:type="dxa"/>
          </w:tcPr>
          <w:p w14:paraId="6DD1F084">
            <w:pPr>
              <w:spacing w:line="240" w:lineRule="auto"/>
              <w:jc w:val="left"/>
            </w:pPr>
            <w:r>
              <w:rPr>
                <w:rFonts w:ascii="宋体" w:hAnsi="宋体" w:eastAsia="宋体" w:cs="宋体"/>
                <w:b w:val="0"/>
              </w:rPr>
              <w:t>医脉通</w:t>
            </w:r>
          </w:p>
        </w:tc>
        <w:tc>
          <w:tcPr>
            <w:tcW w:w="0" w:type="dxa"/>
          </w:tcPr>
          <w:p w14:paraId="6E85B425">
            <w:pPr>
              <w:spacing w:line="240" w:lineRule="auto"/>
              <w:jc w:val="right"/>
            </w:pPr>
            <w:r>
              <w:rPr>
                <w:rFonts w:ascii="宋体" w:hAnsi="宋体" w:eastAsia="宋体" w:cs="宋体"/>
                <w:b w:val="0"/>
              </w:rPr>
              <w:t>4,788,402.24</w:t>
            </w:r>
          </w:p>
        </w:tc>
        <w:tc>
          <w:tcPr>
            <w:tcW w:w="0" w:type="dxa"/>
          </w:tcPr>
          <w:p w14:paraId="35C589FB">
            <w:pPr>
              <w:spacing w:line="240" w:lineRule="auto"/>
              <w:jc w:val="right"/>
            </w:pPr>
            <w:r>
              <w:rPr>
                <w:rFonts w:ascii="宋体" w:hAnsi="宋体" w:eastAsia="宋体" w:cs="宋体"/>
                <w:b w:val="0"/>
              </w:rPr>
              <w:t>3.63</w:t>
            </w:r>
          </w:p>
        </w:tc>
      </w:tr>
      <w:tr w14:paraId="09BD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C824B6">
            <w:pPr>
              <w:spacing w:line="240" w:lineRule="auto"/>
              <w:jc w:val="center"/>
            </w:pPr>
            <w:r>
              <w:rPr>
                <w:rFonts w:ascii="宋体" w:hAnsi="宋体" w:eastAsia="宋体" w:cs="宋体"/>
                <w:b w:val="0"/>
              </w:rPr>
              <w:t>20</w:t>
            </w:r>
          </w:p>
        </w:tc>
        <w:tc>
          <w:tcPr>
            <w:tcW w:w="0" w:type="dxa"/>
          </w:tcPr>
          <w:p w14:paraId="4175C32B">
            <w:pPr>
              <w:spacing w:line="240" w:lineRule="auto"/>
              <w:jc w:val="left"/>
            </w:pPr>
            <w:r>
              <w:rPr>
                <w:rFonts w:ascii="宋体" w:hAnsi="宋体" w:eastAsia="宋体" w:cs="宋体"/>
                <w:b w:val="0"/>
              </w:rPr>
              <w:t>603259</w:t>
            </w:r>
          </w:p>
        </w:tc>
        <w:tc>
          <w:tcPr>
            <w:tcW w:w="0" w:type="dxa"/>
          </w:tcPr>
          <w:p w14:paraId="4C293EDC">
            <w:pPr>
              <w:spacing w:line="240" w:lineRule="auto"/>
              <w:jc w:val="left"/>
            </w:pPr>
            <w:r>
              <w:rPr>
                <w:rFonts w:ascii="宋体" w:hAnsi="宋体" w:eastAsia="宋体" w:cs="宋体"/>
                <w:b w:val="0"/>
              </w:rPr>
              <w:t>药明康德</w:t>
            </w:r>
          </w:p>
        </w:tc>
        <w:tc>
          <w:tcPr>
            <w:tcW w:w="0" w:type="dxa"/>
          </w:tcPr>
          <w:p w14:paraId="400A8CD6">
            <w:pPr>
              <w:spacing w:line="240" w:lineRule="auto"/>
              <w:jc w:val="right"/>
            </w:pPr>
            <w:r>
              <w:rPr>
                <w:rFonts w:ascii="宋体" w:hAnsi="宋体" w:eastAsia="宋体" w:cs="宋体"/>
                <w:b w:val="0"/>
              </w:rPr>
              <w:t>4,568,604.00</w:t>
            </w:r>
          </w:p>
        </w:tc>
        <w:tc>
          <w:tcPr>
            <w:tcW w:w="0" w:type="dxa"/>
          </w:tcPr>
          <w:p w14:paraId="165AE7C5">
            <w:pPr>
              <w:spacing w:line="240" w:lineRule="auto"/>
              <w:jc w:val="right"/>
            </w:pPr>
            <w:r>
              <w:rPr>
                <w:rFonts w:ascii="宋体" w:hAnsi="宋体" w:eastAsia="宋体" w:cs="宋体"/>
                <w:b w:val="0"/>
              </w:rPr>
              <w:t>3.47</w:t>
            </w:r>
          </w:p>
        </w:tc>
      </w:tr>
      <w:tr w14:paraId="20AC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591467">
            <w:pPr>
              <w:spacing w:line="240" w:lineRule="auto"/>
              <w:jc w:val="center"/>
            </w:pPr>
            <w:r>
              <w:rPr>
                <w:rFonts w:ascii="宋体" w:hAnsi="宋体" w:eastAsia="宋体" w:cs="宋体"/>
                <w:b w:val="0"/>
              </w:rPr>
              <w:t>21</w:t>
            </w:r>
          </w:p>
        </w:tc>
        <w:tc>
          <w:tcPr>
            <w:tcW w:w="0" w:type="dxa"/>
          </w:tcPr>
          <w:p w14:paraId="231DFF96">
            <w:pPr>
              <w:spacing w:line="240" w:lineRule="auto"/>
              <w:jc w:val="left"/>
            </w:pPr>
            <w:r>
              <w:rPr>
                <w:rFonts w:ascii="宋体" w:hAnsi="宋体" w:eastAsia="宋体" w:cs="宋体"/>
                <w:b w:val="0"/>
              </w:rPr>
              <w:t>09688</w:t>
            </w:r>
          </w:p>
        </w:tc>
        <w:tc>
          <w:tcPr>
            <w:tcW w:w="0" w:type="dxa"/>
          </w:tcPr>
          <w:p w14:paraId="4F73863D">
            <w:pPr>
              <w:spacing w:line="240" w:lineRule="auto"/>
              <w:jc w:val="left"/>
            </w:pPr>
            <w:r>
              <w:rPr>
                <w:rFonts w:ascii="宋体" w:hAnsi="宋体" w:eastAsia="宋体" w:cs="宋体"/>
                <w:b w:val="0"/>
              </w:rPr>
              <w:t>再鼎医药</w:t>
            </w:r>
          </w:p>
        </w:tc>
        <w:tc>
          <w:tcPr>
            <w:tcW w:w="0" w:type="dxa"/>
          </w:tcPr>
          <w:p w14:paraId="3AA0D58F">
            <w:pPr>
              <w:spacing w:line="240" w:lineRule="auto"/>
              <w:jc w:val="right"/>
            </w:pPr>
            <w:r>
              <w:rPr>
                <w:rFonts w:ascii="宋体" w:hAnsi="宋体" w:eastAsia="宋体" w:cs="宋体"/>
                <w:b w:val="0"/>
              </w:rPr>
              <w:t>4,523,305.27</w:t>
            </w:r>
          </w:p>
        </w:tc>
        <w:tc>
          <w:tcPr>
            <w:tcW w:w="0" w:type="dxa"/>
          </w:tcPr>
          <w:p w14:paraId="082302B2">
            <w:pPr>
              <w:spacing w:line="240" w:lineRule="auto"/>
              <w:jc w:val="right"/>
            </w:pPr>
            <w:r>
              <w:rPr>
                <w:rFonts w:ascii="宋体" w:hAnsi="宋体" w:eastAsia="宋体" w:cs="宋体"/>
                <w:b w:val="0"/>
              </w:rPr>
              <w:t>3.43</w:t>
            </w:r>
          </w:p>
        </w:tc>
      </w:tr>
      <w:tr w14:paraId="37E6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06C729">
            <w:pPr>
              <w:spacing w:line="240" w:lineRule="auto"/>
              <w:jc w:val="center"/>
            </w:pPr>
            <w:r>
              <w:rPr>
                <w:rFonts w:ascii="宋体" w:hAnsi="宋体" w:eastAsia="宋体" w:cs="宋体"/>
                <w:b w:val="0"/>
              </w:rPr>
              <w:t>22</w:t>
            </w:r>
          </w:p>
        </w:tc>
        <w:tc>
          <w:tcPr>
            <w:tcW w:w="0" w:type="dxa"/>
          </w:tcPr>
          <w:p w14:paraId="74899759">
            <w:pPr>
              <w:spacing w:line="240" w:lineRule="auto"/>
              <w:jc w:val="left"/>
            </w:pPr>
            <w:r>
              <w:rPr>
                <w:rFonts w:ascii="宋体" w:hAnsi="宋体" w:eastAsia="宋体" w:cs="宋体"/>
                <w:b w:val="0"/>
              </w:rPr>
              <w:t>688114</w:t>
            </w:r>
          </w:p>
        </w:tc>
        <w:tc>
          <w:tcPr>
            <w:tcW w:w="0" w:type="dxa"/>
          </w:tcPr>
          <w:p w14:paraId="40792A6D">
            <w:pPr>
              <w:spacing w:line="240" w:lineRule="auto"/>
              <w:jc w:val="left"/>
            </w:pPr>
            <w:r>
              <w:rPr>
                <w:rFonts w:ascii="宋体" w:hAnsi="宋体" w:eastAsia="宋体" w:cs="宋体"/>
                <w:b w:val="0"/>
              </w:rPr>
              <w:t>华大智造</w:t>
            </w:r>
          </w:p>
        </w:tc>
        <w:tc>
          <w:tcPr>
            <w:tcW w:w="0" w:type="dxa"/>
          </w:tcPr>
          <w:p w14:paraId="18E50B33">
            <w:pPr>
              <w:spacing w:line="240" w:lineRule="auto"/>
              <w:jc w:val="right"/>
            </w:pPr>
            <w:r>
              <w:rPr>
                <w:rFonts w:ascii="宋体" w:hAnsi="宋体" w:eastAsia="宋体" w:cs="宋体"/>
                <w:b w:val="0"/>
              </w:rPr>
              <w:t>4,328,286.15</w:t>
            </w:r>
          </w:p>
        </w:tc>
        <w:tc>
          <w:tcPr>
            <w:tcW w:w="0" w:type="dxa"/>
          </w:tcPr>
          <w:p w14:paraId="070B8FC8">
            <w:pPr>
              <w:spacing w:line="240" w:lineRule="auto"/>
              <w:jc w:val="right"/>
            </w:pPr>
            <w:r>
              <w:rPr>
                <w:rFonts w:ascii="宋体" w:hAnsi="宋体" w:eastAsia="宋体" w:cs="宋体"/>
                <w:b w:val="0"/>
              </w:rPr>
              <w:t>3.28</w:t>
            </w:r>
          </w:p>
        </w:tc>
      </w:tr>
      <w:tr w14:paraId="0BA3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F0E73B">
            <w:pPr>
              <w:spacing w:line="240" w:lineRule="auto"/>
              <w:jc w:val="center"/>
            </w:pPr>
            <w:r>
              <w:rPr>
                <w:rFonts w:ascii="宋体" w:hAnsi="宋体" w:eastAsia="宋体" w:cs="宋体"/>
                <w:b w:val="0"/>
              </w:rPr>
              <w:t>23</w:t>
            </w:r>
          </w:p>
        </w:tc>
        <w:tc>
          <w:tcPr>
            <w:tcW w:w="0" w:type="dxa"/>
          </w:tcPr>
          <w:p w14:paraId="620317CF">
            <w:pPr>
              <w:spacing w:line="240" w:lineRule="auto"/>
              <w:jc w:val="left"/>
            </w:pPr>
            <w:r>
              <w:rPr>
                <w:rFonts w:ascii="宋体" w:hAnsi="宋体" w:eastAsia="宋体" w:cs="宋体"/>
                <w:b w:val="0"/>
              </w:rPr>
              <w:t>09969</w:t>
            </w:r>
          </w:p>
        </w:tc>
        <w:tc>
          <w:tcPr>
            <w:tcW w:w="0" w:type="dxa"/>
          </w:tcPr>
          <w:p w14:paraId="7C72F7E9">
            <w:pPr>
              <w:spacing w:line="240" w:lineRule="auto"/>
              <w:jc w:val="left"/>
            </w:pPr>
            <w:r>
              <w:rPr>
                <w:rFonts w:ascii="宋体" w:hAnsi="宋体" w:eastAsia="宋体" w:cs="宋体"/>
                <w:b w:val="0"/>
              </w:rPr>
              <w:t>诺诚健华</w:t>
            </w:r>
          </w:p>
        </w:tc>
        <w:tc>
          <w:tcPr>
            <w:tcW w:w="0" w:type="dxa"/>
          </w:tcPr>
          <w:p w14:paraId="4B9AF6C8">
            <w:pPr>
              <w:spacing w:line="240" w:lineRule="auto"/>
              <w:jc w:val="right"/>
            </w:pPr>
            <w:r>
              <w:rPr>
                <w:rFonts w:ascii="宋体" w:hAnsi="宋体" w:eastAsia="宋体" w:cs="宋体"/>
                <w:b w:val="0"/>
              </w:rPr>
              <w:t>4,244,428.16</w:t>
            </w:r>
          </w:p>
        </w:tc>
        <w:tc>
          <w:tcPr>
            <w:tcW w:w="0" w:type="dxa"/>
          </w:tcPr>
          <w:p w14:paraId="241F5EC9">
            <w:pPr>
              <w:spacing w:line="240" w:lineRule="auto"/>
              <w:jc w:val="right"/>
            </w:pPr>
            <w:r>
              <w:rPr>
                <w:rFonts w:ascii="宋体" w:hAnsi="宋体" w:eastAsia="宋体" w:cs="宋体"/>
                <w:b w:val="0"/>
              </w:rPr>
              <w:t>3.22</w:t>
            </w:r>
          </w:p>
        </w:tc>
      </w:tr>
      <w:tr w14:paraId="7A28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AE7F51">
            <w:pPr>
              <w:spacing w:line="240" w:lineRule="auto"/>
              <w:jc w:val="center"/>
            </w:pPr>
            <w:r>
              <w:rPr>
                <w:rFonts w:ascii="宋体" w:hAnsi="宋体" w:eastAsia="宋体" w:cs="宋体"/>
                <w:b w:val="0"/>
              </w:rPr>
              <w:t>24</w:t>
            </w:r>
          </w:p>
        </w:tc>
        <w:tc>
          <w:tcPr>
            <w:tcW w:w="0" w:type="dxa"/>
          </w:tcPr>
          <w:p w14:paraId="0D194731">
            <w:pPr>
              <w:spacing w:line="240" w:lineRule="auto"/>
              <w:jc w:val="left"/>
            </w:pPr>
            <w:r>
              <w:rPr>
                <w:rFonts w:ascii="宋体" w:hAnsi="宋体" w:eastAsia="宋体" w:cs="宋体"/>
                <w:b w:val="0"/>
              </w:rPr>
              <w:t>600079</w:t>
            </w:r>
          </w:p>
        </w:tc>
        <w:tc>
          <w:tcPr>
            <w:tcW w:w="0" w:type="dxa"/>
          </w:tcPr>
          <w:p w14:paraId="19EC00B3">
            <w:pPr>
              <w:spacing w:line="240" w:lineRule="auto"/>
              <w:jc w:val="left"/>
            </w:pPr>
            <w:r>
              <w:rPr>
                <w:rFonts w:ascii="宋体" w:hAnsi="宋体" w:eastAsia="宋体" w:cs="宋体"/>
                <w:b w:val="0"/>
              </w:rPr>
              <w:t>人福医药</w:t>
            </w:r>
          </w:p>
        </w:tc>
        <w:tc>
          <w:tcPr>
            <w:tcW w:w="0" w:type="dxa"/>
          </w:tcPr>
          <w:p w14:paraId="39964D2D">
            <w:pPr>
              <w:spacing w:line="240" w:lineRule="auto"/>
              <w:jc w:val="right"/>
            </w:pPr>
            <w:r>
              <w:rPr>
                <w:rFonts w:ascii="宋体" w:hAnsi="宋体" w:eastAsia="宋体" w:cs="宋体"/>
                <w:b w:val="0"/>
              </w:rPr>
              <w:t>4,230,782.00</w:t>
            </w:r>
          </w:p>
        </w:tc>
        <w:tc>
          <w:tcPr>
            <w:tcW w:w="0" w:type="dxa"/>
          </w:tcPr>
          <w:p w14:paraId="7141246C">
            <w:pPr>
              <w:spacing w:line="240" w:lineRule="auto"/>
              <w:jc w:val="right"/>
            </w:pPr>
            <w:r>
              <w:rPr>
                <w:rFonts w:ascii="宋体" w:hAnsi="宋体" w:eastAsia="宋体" w:cs="宋体"/>
                <w:b w:val="0"/>
              </w:rPr>
              <w:t>3.21</w:t>
            </w:r>
          </w:p>
        </w:tc>
      </w:tr>
      <w:tr w14:paraId="383A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793821">
            <w:pPr>
              <w:spacing w:line="240" w:lineRule="auto"/>
              <w:jc w:val="center"/>
            </w:pPr>
            <w:r>
              <w:rPr>
                <w:rFonts w:ascii="宋体" w:hAnsi="宋体" w:eastAsia="宋体" w:cs="宋体"/>
                <w:b w:val="0"/>
              </w:rPr>
              <w:t>25</w:t>
            </w:r>
          </w:p>
        </w:tc>
        <w:tc>
          <w:tcPr>
            <w:tcW w:w="0" w:type="dxa"/>
          </w:tcPr>
          <w:p w14:paraId="45C3BB38">
            <w:pPr>
              <w:spacing w:line="240" w:lineRule="auto"/>
              <w:jc w:val="left"/>
            </w:pPr>
            <w:r>
              <w:rPr>
                <w:rFonts w:ascii="宋体" w:hAnsi="宋体" w:eastAsia="宋体" w:cs="宋体"/>
                <w:b w:val="0"/>
              </w:rPr>
              <w:t>300347</w:t>
            </w:r>
          </w:p>
        </w:tc>
        <w:tc>
          <w:tcPr>
            <w:tcW w:w="0" w:type="dxa"/>
          </w:tcPr>
          <w:p w14:paraId="4787BF08">
            <w:pPr>
              <w:spacing w:line="240" w:lineRule="auto"/>
              <w:jc w:val="left"/>
            </w:pPr>
            <w:r>
              <w:rPr>
                <w:rFonts w:ascii="宋体" w:hAnsi="宋体" w:eastAsia="宋体" w:cs="宋体"/>
                <w:b w:val="0"/>
              </w:rPr>
              <w:t>泰格医药</w:t>
            </w:r>
          </w:p>
        </w:tc>
        <w:tc>
          <w:tcPr>
            <w:tcW w:w="0" w:type="dxa"/>
          </w:tcPr>
          <w:p w14:paraId="17DE3BC8">
            <w:pPr>
              <w:spacing w:line="240" w:lineRule="auto"/>
              <w:jc w:val="right"/>
            </w:pPr>
            <w:r>
              <w:rPr>
                <w:rFonts w:ascii="宋体" w:hAnsi="宋体" w:eastAsia="宋体" w:cs="宋体"/>
                <w:b w:val="0"/>
              </w:rPr>
              <w:t>3,808,116.00</w:t>
            </w:r>
          </w:p>
        </w:tc>
        <w:tc>
          <w:tcPr>
            <w:tcW w:w="0" w:type="dxa"/>
          </w:tcPr>
          <w:p w14:paraId="24951B29">
            <w:pPr>
              <w:spacing w:line="240" w:lineRule="auto"/>
              <w:jc w:val="right"/>
            </w:pPr>
            <w:r>
              <w:rPr>
                <w:rFonts w:ascii="宋体" w:hAnsi="宋体" w:eastAsia="宋体" w:cs="宋体"/>
                <w:b w:val="0"/>
              </w:rPr>
              <w:t>2.89</w:t>
            </w:r>
          </w:p>
        </w:tc>
      </w:tr>
      <w:tr w14:paraId="2735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F048F5">
            <w:pPr>
              <w:spacing w:line="240" w:lineRule="auto"/>
              <w:jc w:val="center"/>
            </w:pPr>
            <w:r>
              <w:rPr>
                <w:rFonts w:ascii="宋体" w:hAnsi="宋体" w:eastAsia="宋体" w:cs="宋体"/>
                <w:b w:val="0"/>
              </w:rPr>
              <w:t>26</w:t>
            </w:r>
          </w:p>
        </w:tc>
        <w:tc>
          <w:tcPr>
            <w:tcW w:w="0" w:type="dxa"/>
          </w:tcPr>
          <w:p w14:paraId="4F766A68">
            <w:pPr>
              <w:spacing w:line="240" w:lineRule="auto"/>
              <w:jc w:val="left"/>
            </w:pPr>
            <w:r>
              <w:rPr>
                <w:rFonts w:ascii="宋体" w:hAnsi="宋体" w:eastAsia="宋体" w:cs="宋体"/>
                <w:b w:val="0"/>
              </w:rPr>
              <w:t>06618</w:t>
            </w:r>
          </w:p>
        </w:tc>
        <w:tc>
          <w:tcPr>
            <w:tcW w:w="0" w:type="dxa"/>
          </w:tcPr>
          <w:p w14:paraId="10E8120C">
            <w:pPr>
              <w:spacing w:line="240" w:lineRule="auto"/>
              <w:jc w:val="left"/>
            </w:pPr>
            <w:r>
              <w:rPr>
                <w:rFonts w:ascii="宋体" w:hAnsi="宋体" w:eastAsia="宋体" w:cs="宋体"/>
                <w:b w:val="0"/>
              </w:rPr>
              <w:t>京东健康</w:t>
            </w:r>
          </w:p>
        </w:tc>
        <w:tc>
          <w:tcPr>
            <w:tcW w:w="0" w:type="dxa"/>
          </w:tcPr>
          <w:p w14:paraId="032FE561">
            <w:pPr>
              <w:spacing w:line="240" w:lineRule="auto"/>
              <w:jc w:val="right"/>
            </w:pPr>
            <w:r>
              <w:rPr>
                <w:rFonts w:ascii="宋体" w:hAnsi="宋体" w:eastAsia="宋体" w:cs="宋体"/>
                <w:b w:val="0"/>
              </w:rPr>
              <w:t>3,735,324.03</w:t>
            </w:r>
          </w:p>
        </w:tc>
        <w:tc>
          <w:tcPr>
            <w:tcW w:w="0" w:type="dxa"/>
          </w:tcPr>
          <w:p w14:paraId="73557A23">
            <w:pPr>
              <w:spacing w:line="240" w:lineRule="auto"/>
              <w:jc w:val="right"/>
            </w:pPr>
            <w:r>
              <w:rPr>
                <w:rFonts w:ascii="宋体" w:hAnsi="宋体" w:eastAsia="宋体" w:cs="宋体"/>
                <w:b w:val="0"/>
              </w:rPr>
              <w:t>2.83</w:t>
            </w:r>
          </w:p>
        </w:tc>
      </w:tr>
      <w:tr w14:paraId="686A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5A6659">
            <w:pPr>
              <w:spacing w:line="240" w:lineRule="auto"/>
              <w:jc w:val="center"/>
            </w:pPr>
            <w:r>
              <w:rPr>
                <w:rFonts w:ascii="宋体" w:hAnsi="宋体" w:eastAsia="宋体" w:cs="宋体"/>
                <w:b w:val="0"/>
              </w:rPr>
              <w:t>27</w:t>
            </w:r>
          </w:p>
        </w:tc>
        <w:tc>
          <w:tcPr>
            <w:tcW w:w="0" w:type="dxa"/>
          </w:tcPr>
          <w:p w14:paraId="33118B7E">
            <w:pPr>
              <w:spacing w:line="240" w:lineRule="auto"/>
              <w:jc w:val="left"/>
            </w:pPr>
            <w:r>
              <w:rPr>
                <w:rFonts w:ascii="宋体" w:hAnsi="宋体" w:eastAsia="宋体" w:cs="宋体"/>
                <w:b w:val="0"/>
              </w:rPr>
              <w:t>02157</w:t>
            </w:r>
          </w:p>
        </w:tc>
        <w:tc>
          <w:tcPr>
            <w:tcW w:w="0" w:type="dxa"/>
          </w:tcPr>
          <w:p w14:paraId="7F7483CC">
            <w:pPr>
              <w:spacing w:line="240" w:lineRule="auto"/>
              <w:jc w:val="left"/>
            </w:pPr>
            <w:r>
              <w:rPr>
                <w:rFonts w:ascii="宋体" w:hAnsi="宋体" w:eastAsia="宋体" w:cs="宋体"/>
                <w:b w:val="0"/>
              </w:rPr>
              <w:t>乐普生物－Ｂ</w:t>
            </w:r>
          </w:p>
        </w:tc>
        <w:tc>
          <w:tcPr>
            <w:tcW w:w="0" w:type="dxa"/>
          </w:tcPr>
          <w:p w14:paraId="1C6C9596">
            <w:pPr>
              <w:spacing w:line="240" w:lineRule="auto"/>
              <w:jc w:val="right"/>
            </w:pPr>
            <w:r>
              <w:rPr>
                <w:rFonts w:ascii="宋体" w:hAnsi="宋体" w:eastAsia="宋体" w:cs="宋体"/>
                <w:b w:val="0"/>
              </w:rPr>
              <w:t>3,543,706.00</w:t>
            </w:r>
          </w:p>
        </w:tc>
        <w:tc>
          <w:tcPr>
            <w:tcW w:w="0" w:type="dxa"/>
          </w:tcPr>
          <w:p w14:paraId="00DED9FC">
            <w:pPr>
              <w:spacing w:line="240" w:lineRule="auto"/>
              <w:jc w:val="right"/>
            </w:pPr>
            <w:r>
              <w:rPr>
                <w:rFonts w:ascii="宋体" w:hAnsi="宋体" w:eastAsia="宋体" w:cs="宋体"/>
                <w:b w:val="0"/>
              </w:rPr>
              <w:t>2.69</w:t>
            </w:r>
          </w:p>
        </w:tc>
      </w:tr>
      <w:tr w14:paraId="0F0D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259623">
            <w:pPr>
              <w:spacing w:line="240" w:lineRule="auto"/>
              <w:jc w:val="center"/>
            </w:pPr>
            <w:r>
              <w:rPr>
                <w:rFonts w:ascii="宋体" w:hAnsi="宋体" w:eastAsia="宋体" w:cs="宋体"/>
                <w:b w:val="0"/>
              </w:rPr>
              <w:t>28</w:t>
            </w:r>
          </w:p>
        </w:tc>
        <w:tc>
          <w:tcPr>
            <w:tcW w:w="0" w:type="dxa"/>
          </w:tcPr>
          <w:p w14:paraId="2B488BA0">
            <w:pPr>
              <w:spacing w:line="240" w:lineRule="auto"/>
              <w:jc w:val="left"/>
            </w:pPr>
            <w:r>
              <w:rPr>
                <w:rFonts w:ascii="宋体" w:hAnsi="宋体" w:eastAsia="宋体" w:cs="宋体"/>
                <w:b w:val="0"/>
              </w:rPr>
              <w:t>301239</w:t>
            </w:r>
          </w:p>
        </w:tc>
        <w:tc>
          <w:tcPr>
            <w:tcW w:w="0" w:type="dxa"/>
          </w:tcPr>
          <w:p w14:paraId="1E38B00D">
            <w:pPr>
              <w:spacing w:line="240" w:lineRule="auto"/>
              <w:jc w:val="left"/>
            </w:pPr>
            <w:r>
              <w:rPr>
                <w:rFonts w:ascii="宋体" w:hAnsi="宋体" w:eastAsia="宋体" w:cs="宋体"/>
                <w:b w:val="0"/>
              </w:rPr>
              <w:t>普瑞眼科</w:t>
            </w:r>
          </w:p>
        </w:tc>
        <w:tc>
          <w:tcPr>
            <w:tcW w:w="0" w:type="dxa"/>
          </w:tcPr>
          <w:p w14:paraId="084B5B24">
            <w:pPr>
              <w:spacing w:line="240" w:lineRule="auto"/>
              <w:jc w:val="right"/>
            </w:pPr>
            <w:r>
              <w:rPr>
                <w:rFonts w:ascii="宋体" w:hAnsi="宋体" w:eastAsia="宋体" w:cs="宋体"/>
                <w:b w:val="0"/>
              </w:rPr>
              <w:t>3,446,796.00</w:t>
            </w:r>
          </w:p>
        </w:tc>
        <w:tc>
          <w:tcPr>
            <w:tcW w:w="0" w:type="dxa"/>
          </w:tcPr>
          <w:p w14:paraId="6CE39C3A">
            <w:pPr>
              <w:spacing w:line="240" w:lineRule="auto"/>
              <w:jc w:val="right"/>
            </w:pPr>
            <w:r>
              <w:rPr>
                <w:rFonts w:ascii="宋体" w:hAnsi="宋体" w:eastAsia="宋体" w:cs="宋体"/>
                <w:b w:val="0"/>
              </w:rPr>
              <w:t>2.62</w:t>
            </w:r>
          </w:p>
        </w:tc>
      </w:tr>
      <w:tr w14:paraId="293E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E74812">
            <w:pPr>
              <w:spacing w:line="240" w:lineRule="auto"/>
              <w:jc w:val="center"/>
            </w:pPr>
            <w:r>
              <w:rPr>
                <w:rFonts w:ascii="宋体" w:hAnsi="宋体" w:eastAsia="宋体" w:cs="宋体"/>
                <w:b w:val="0"/>
              </w:rPr>
              <w:t>29</w:t>
            </w:r>
          </w:p>
        </w:tc>
        <w:tc>
          <w:tcPr>
            <w:tcW w:w="0" w:type="dxa"/>
          </w:tcPr>
          <w:p w14:paraId="700890E0">
            <w:pPr>
              <w:spacing w:line="240" w:lineRule="auto"/>
              <w:jc w:val="left"/>
            </w:pPr>
            <w:r>
              <w:rPr>
                <w:rFonts w:ascii="宋体" w:hAnsi="宋体" w:eastAsia="宋体" w:cs="宋体"/>
                <w:b w:val="0"/>
              </w:rPr>
              <w:t>000963</w:t>
            </w:r>
          </w:p>
        </w:tc>
        <w:tc>
          <w:tcPr>
            <w:tcW w:w="0" w:type="dxa"/>
          </w:tcPr>
          <w:p w14:paraId="7DA13705">
            <w:pPr>
              <w:spacing w:line="240" w:lineRule="auto"/>
              <w:jc w:val="left"/>
            </w:pPr>
            <w:r>
              <w:rPr>
                <w:rFonts w:ascii="宋体" w:hAnsi="宋体" w:eastAsia="宋体" w:cs="宋体"/>
                <w:b w:val="0"/>
              </w:rPr>
              <w:t>华东医药</w:t>
            </w:r>
          </w:p>
        </w:tc>
        <w:tc>
          <w:tcPr>
            <w:tcW w:w="0" w:type="dxa"/>
          </w:tcPr>
          <w:p w14:paraId="0F6032A3">
            <w:pPr>
              <w:spacing w:line="240" w:lineRule="auto"/>
              <w:jc w:val="right"/>
            </w:pPr>
            <w:r>
              <w:rPr>
                <w:rFonts w:ascii="宋体" w:hAnsi="宋体" w:eastAsia="宋体" w:cs="宋体"/>
                <w:b w:val="0"/>
              </w:rPr>
              <w:t>3,345,739.00</w:t>
            </w:r>
          </w:p>
        </w:tc>
        <w:tc>
          <w:tcPr>
            <w:tcW w:w="0" w:type="dxa"/>
          </w:tcPr>
          <w:p w14:paraId="5F403B2B">
            <w:pPr>
              <w:spacing w:line="240" w:lineRule="auto"/>
              <w:jc w:val="right"/>
            </w:pPr>
            <w:r>
              <w:rPr>
                <w:rFonts w:ascii="宋体" w:hAnsi="宋体" w:eastAsia="宋体" w:cs="宋体"/>
                <w:b w:val="0"/>
              </w:rPr>
              <w:t>2.54</w:t>
            </w:r>
          </w:p>
        </w:tc>
      </w:tr>
      <w:tr w14:paraId="79D6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326D03">
            <w:pPr>
              <w:spacing w:line="240" w:lineRule="auto"/>
              <w:jc w:val="center"/>
            </w:pPr>
            <w:r>
              <w:rPr>
                <w:rFonts w:ascii="宋体" w:hAnsi="宋体" w:eastAsia="宋体" w:cs="宋体"/>
                <w:b w:val="0"/>
              </w:rPr>
              <w:t>30</w:t>
            </w:r>
          </w:p>
        </w:tc>
        <w:tc>
          <w:tcPr>
            <w:tcW w:w="0" w:type="dxa"/>
          </w:tcPr>
          <w:p w14:paraId="768590A3">
            <w:pPr>
              <w:spacing w:line="240" w:lineRule="auto"/>
              <w:jc w:val="left"/>
            </w:pPr>
            <w:r>
              <w:rPr>
                <w:rFonts w:ascii="宋体" w:hAnsi="宋体" w:eastAsia="宋体" w:cs="宋体"/>
                <w:b w:val="0"/>
              </w:rPr>
              <w:t>688062</w:t>
            </w:r>
          </w:p>
        </w:tc>
        <w:tc>
          <w:tcPr>
            <w:tcW w:w="0" w:type="dxa"/>
          </w:tcPr>
          <w:p w14:paraId="7D80463E">
            <w:pPr>
              <w:spacing w:line="240" w:lineRule="auto"/>
              <w:jc w:val="left"/>
            </w:pPr>
            <w:r>
              <w:rPr>
                <w:rFonts w:ascii="宋体" w:hAnsi="宋体" w:eastAsia="宋体" w:cs="宋体"/>
                <w:b w:val="0"/>
              </w:rPr>
              <w:t>迈威生物</w:t>
            </w:r>
          </w:p>
        </w:tc>
        <w:tc>
          <w:tcPr>
            <w:tcW w:w="0" w:type="dxa"/>
          </w:tcPr>
          <w:p w14:paraId="7CB12AA8">
            <w:pPr>
              <w:spacing w:line="240" w:lineRule="auto"/>
              <w:jc w:val="right"/>
            </w:pPr>
            <w:r>
              <w:rPr>
                <w:rFonts w:ascii="宋体" w:hAnsi="宋体" w:eastAsia="宋体" w:cs="宋体"/>
                <w:b w:val="0"/>
              </w:rPr>
              <w:t>3,260,019.55</w:t>
            </w:r>
          </w:p>
        </w:tc>
        <w:tc>
          <w:tcPr>
            <w:tcW w:w="0" w:type="dxa"/>
          </w:tcPr>
          <w:p w14:paraId="08D9A655">
            <w:pPr>
              <w:spacing w:line="240" w:lineRule="auto"/>
              <w:jc w:val="right"/>
            </w:pPr>
            <w:r>
              <w:rPr>
                <w:rFonts w:ascii="宋体" w:hAnsi="宋体" w:eastAsia="宋体" w:cs="宋体"/>
                <w:b w:val="0"/>
              </w:rPr>
              <w:t>2.47</w:t>
            </w:r>
          </w:p>
        </w:tc>
      </w:tr>
      <w:tr w14:paraId="45E3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6AF006">
            <w:pPr>
              <w:spacing w:line="240" w:lineRule="auto"/>
              <w:jc w:val="center"/>
            </w:pPr>
            <w:r>
              <w:rPr>
                <w:rFonts w:ascii="宋体" w:hAnsi="宋体" w:eastAsia="宋体" w:cs="宋体"/>
                <w:b w:val="0"/>
              </w:rPr>
              <w:t>31</w:t>
            </w:r>
          </w:p>
        </w:tc>
        <w:tc>
          <w:tcPr>
            <w:tcW w:w="0" w:type="dxa"/>
          </w:tcPr>
          <w:p w14:paraId="56EA28DF">
            <w:pPr>
              <w:spacing w:line="240" w:lineRule="auto"/>
              <w:jc w:val="left"/>
            </w:pPr>
            <w:r>
              <w:rPr>
                <w:rFonts w:ascii="宋体" w:hAnsi="宋体" w:eastAsia="宋体" w:cs="宋体"/>
                <w:b w:val="0"/>
              </w:rPr>
              <w:t>688428</w:t>
            </w:r>
          </w:p>
        </w:tc>
        <w:tc>
          <w:tcPr>
            <w:tcW w:w="0" w:type="dxa"/>
          </w:tcPr>
          <w:p w14:paraId="0EC70D67">
            <w:pPr>
              <w:spacing w:line="240" w:lineRule="auto"/>
              <w:jc w:val="left"/>
            </w:pPr>
            <w:r>
              <w:rPr>
                <w:rFonts w:ascii="宋体" w:hAnsi="宋体" w:eastAsia="宋体" w:cs="宋体"/>
                <w:b w:val="0"/>
              </w:rPr>
              <w:t>诺诚健华</w:t>
            </w:r>
          </w:p>
        </w:tc>
        <w:tc>
          <w:tcPr>
            <w:tcW w:w="0" w:type="dxa"/>
          </w:tcPr>
          <w:p w14:paraId="457DE6E5">
            <w:pPr>
              <w:spacing w:line="240" w:lineRule="auto"/>
              <w:jc w:val="right"/>
            </w:pPr>
            <w:r>
              <w:rPr>
                <w:rFonts w:ascii="宋体" w:hAnsi="宋体" w:eastAsia="宋体" w:cs="宋体"/>
                <w:b w:val="0"/>
              </w:rPr>
              <w:t>2,970,918.87</w:t>
            </w:r>
          </w:p>
        </w:tc>
        <w:tc>
          <w:tcPr>
            <w:tcW w:w="0" w:type="dxa"/>
          </w:tcPr>
          <w:p w14:paraId="0B00852B">
            <w:pPr>
              <w:spacing w:line="240" w:lineRule="auto"/>
              <w:jc w:val="right"/>
            </w:pPr>
            <w:r>
              <w:rPr>
                <w:rFonts w:ascii="宋体" w:hAnsi="宋体" w:eastAsia="宋体" w:cs="宋体"/>
                <w:b w:val="0"/>
              </w:rPr>
              <w:t>2.25</w:t>
            </w:r>
          </w:p>
        </w:tc>
      </w:tr>
      <w:tr w14:paraId="7DE5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358BBC">
            <w:pPr>
              <w:spacing w:line="240" w:lineRule="auto"/>
              <w:jc w:val="center"/>
            </w:pPr>
            <w:r>
              <w:rPr>
                <w:rFonts w:ascii="宋体" w:hAnsi="宋体" w:eastAsia="宋体" w:cs="宋体"/>
                <w:b w:val="0"/>
              </w:rPr>
              <w:t>32</w:t>
            </w:r>
          </w:p>
        </w:tc>
        <w:tc>
          <w:tcPr>
            <w:tcW w:w="0" w:type="dxa"/>
          </w:tcPr>
          <w:p w14:paraId="789DD8CB">
            <w:pPr>
              <w:spacing w:line="240" w:lineRule="auto"/>
              <w:jc w:val="left"/>
            </w:pPr>
            <w:r>
              <w:rPr>
                <w:rFonts w:ascii="宋体" w:hAnsi="宋体" w:eastAsia="宋体" w:cs="宋体"/>
                <w:b w:val="0"/>
              </w:rPr>
              <w:t>300298</w:t>
            </w:r>
          </w:p>
        </w:tc>
        <w:tc>
          <w:tcPr>
            <w:tcW w:w="0" w:type="dxa"/>
          </w:tcPr>
          <w:p w14:paraId="3A71B627">
            <w:pPr>
              <w:spacing w:line="240" w:lineRule="auto"/>
              <w:jc w:val="left"/>
            </w:pPr>
            <w:r>
              <w:rPr>
                <w:rFonts w:ascii="宋体" w:hAnsi="宋体" w:eastAsia="宋体" w:cs="宋体"/>
                <w:b w:val="0"/>
              </w:rPr>
              <w:t>三诺生物</w:t>
            </w:r>
          </w:p>
        </w:tc>
        <w:tc>
          <w:tcPr>
            <w:tcW w:w="0" w:type="dxa"/>
          </w:tcPr>
          <w:p w14:paraId="23B1B5A7">
            <w:pPr>
              <w:spacing w:line="240" w:lineRule="auto"/>
              <w:jc w:val="right"/>
            </w:pPr>
            <w:r>
              <w:rPr>
                <w:rFonts w:ascii="宋体" w:hAnsi="宋体" w:eastAsia="宋体" w:cs="宋体"/>
                <w:b w:val="0"/>
              </w:rPr>
              <w:t>2,863,340.00</w:t>
            </w:r>
          </w:p>
        </w:tc>
        <w:tc>
          <w:tcPr>
            <w:tcW w:w="0" w:type="dxa"/>
          </w:tcPr>
          <w:p w14:paraId="57A9126A">
            <w:pPr>
              <w:spacing w:line="240" w:lineRule="auto"/>
              <w:jc w:val="right"/>
            </w:pPr>
            <w:r>
              <w:rPr>
                <w:rFonts w:ascii="宋体" w:hAnsi="宋体" w:eastAsia="宋体" w:cs="宋体"/>
                <w:b w:val="0"/>
              </w:rPr>
              <w:t>2.17</w:t>
            </w:r>
          </w:p>
        </w:tc>
      </w:tr>
    </w:tbl>
    <w:p w14:paraId="01A19F6A">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5FEF6AB0"/>
    <w:p w14:paraId="5E1760A7">
      <w:r>
        <w:rPr>
          <w:rFonts w:ascii="宋体" w:hAnsi="宋体" w:eastAsia="宋体" w:cs="宋体"/>
          <w:b/>
        </w:rPr>
        <w:t>7.4.3 买入股票的成本总额及卖出股票的收入总额</w:t>
      </w:r>
    </w:p>
    <w:p w14:paraId="74F2526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4278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68970150">
            <w:pPr>
              <w:spacing w:line="240" w:lineRule="auto"/>
              <w:jc w:val="left"/>
            </w:pPr>
            <w:r>
              <w:rPr>
                <w:rFonts w:ascii="宋体" w:hAnsi="宋体" w:eastAsia="宋体" w:cs="宋体"/>
                <w:b w:val="0"/>
              </w:rPr>
              <w:t>买入股票成本（成交）总额</w:t>
            </w:r>
          </w:p>
        </w:tc>
        <w:tc>
          <w:tcPr>
            <w:tcW w:w="2308" w:type="pct"/>
            <w:vAlign w:val="center"/>
          </w:tcPr>
          <w:p w14:paraId="26C2A81F">
            <w:pPr>
              <w:spacing w:line="240" w:lineRule="auto"/>
              <w:jc w:val="right"/>
            </w:pPr>
            <w:r>
              <w:rPr>
                <w:rFonts w:ascii="宋体" w:hAnsi="宋体" w:eastAsia="宋体" w:cs="宋体"/>
                <w:b w:val="0"/>
              </w:rPr>
              <w:t>235,675,376.49</w:t>
            </w:r>
          </w:p>
        </w:tc>
      </w:tr>
      <w:tr w14:paraId="46B9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7A8F5B">
            <w:pPr>
              <w:spacing w:line="240" w:lineRule="auto"/>
              <w:jc w:val="left"/>
            </w:pPr>
            <w:r>
              <w:rPr>
                <w:rFonts w:ascii="宋体" w:hAnsi="宋体" w:eastAsia="宋体" w:cs="宋体"/>
                <w:b w:val="0"/>
              </w:rPr>
              <w:t>卖出股票收入（成交）总额</w:t>
            </w:r>
          </w:p>
        </w:tc>
        <w:tc>
          <w:tcPr>
            <w:tcW w:w="0" w:type="dxa"/>
          </w:tcPr>
          <w:p w14:paraId="54DED48F">
            <w:pPr>
              <w:spacing w:line="240" w:lineRule="auto"/>
              <w:jc w:val="right"/>
            </w:pPr>
            <w:r>
              <w:rPr>
                <w:rFonts w:ascii="宋体" w:hAnsi="宋体" w:eastAsia="宋体" w:cs="宋体"/>
                <w:b w:val="0"/>
              </w:rPr>
              <w:t>259,528,524.32</w:t>
            </w:r>
          </w:p>
        </w:tc>
      </w:tr>
    </w:tbl>
    <w:p w14:paraId="29F64B85">
      <w:r>
        <w:rPr>
          <w:rFonts w:ascii="宋体" w:hAnsi="宋体" w:eastAsia="宋体" w:cs="宋体"/>
          <w:b w:val="0"/>
        </w:rPr>
        <w:t>注：本项 "买入股票成本"、 "卖出股票收入"均按买卖成交金额（成交单价乘以成交数量）填列，不考虑相关交易费用。</w:t>
      </w:r>
    </w:p>
    <w:p w14:paraId="5BFA8CC5"/>
    <w:p w14:paraId="24083694">
      <w:pPr>
        <w:pStyle w:val="3"/>
        <w:jc w:val="left"/>
      </w:pPr>
      <w:bookmarkStart w:id="37" w:name="_Toc6798"/>
      <w:r>
        <w:rPr>
          <w:rFonts w:ascii="宋体" w:hAnsi="宋体" w:eastAsia="宋体" w:cs="宋体"/>
        </w:rPr>
        <w:t>7.5 期末按债券品种分类的债券投资组合</w:t>
      </w:r>
      <w:bookmarkEnd w:id="37"/>
    </w:p>
    <w:p w14:paraId="6826C76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2786"/>
        <w:gridCol w:w="1857"/>
        <w:gridCol w:w="2786"/>
      </w:tblGrid>
      <w:tr w14:paraId="0E7A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tcPr>
          <w:p w14:paraId="3172B908">
            <w:pPr>
              <w:spacing w:line="240" w:lineRule="auto"/>
              <w:jc w:val="center"/>
            </w:pPr>
            <w:r>
              <w:rPr>
                <w:rFonts w:ascii="宋体" w:hAnsi="宋体" w:eastAsia="宋体" w:cs="宋体"/>
                <w:b w:val="0"/>
              </w:rPr>
              <w:t>序号</w:t>
            </w:r>
          </w:p>
        </w:tc>
        <w:tc>
          <w:tcPr>
            <w:tcW w:w="1154" w:type="pct"/>
            <w:shd w:val="clear" w:color="auto" w:fill="D9D9D9"/>
          </w:tcPr>
          <w:p w14:paraId="50D30926">
            <w:pPr>
              <w:spacing w:line="240" w:lineRule="auto"/>
              <w:jc w:val="center"/>
            </w:pPr>
            <w:r>
              <w:rPr>
                <w:rFonts w:ascii="宋体" w:hAnsi="宋体" w:eastAsia="宋体" w:cs="宋体"/>
                <w:b w:val="0"/>
              </w:rPr>
              <w:t>债券品种</w:t>
            </w:r>
          </w:p>
        </w:tc>
        <w:tc>
          <w:tcPr>
            <w:tcW w:w="769" w:type="pct"/>
            <w:shd w:val="clear" w:color="auto" w:fill="D9D9D9"/>
          </w:tcPr>
          <w:p w14:paraId="4E781A5E">
            <w:pPr>
              <w:spacing w:line="240" w:lineRule="auto"/>
              <w:jc w:val="center"/>
            </w:pPr>
            <w:r>
              <w:rPr>
                <w:rFonts w:ascii="宋体" w:hAnsi="宋体" w:eastAsia="宋体" w:cs="宋体"/>
                <w:b w:val="0"/>
              </w:rPr>
              <w:t>公允价值</w:t>
            </w:r>
          </w:p>
        </w:tc>
        <w:tc>
          <w:tcPr>
            <w:tcW w:w="1154" w:type="pct"/>
            <w:shd w:val="clear" w:color="auto" w:fill="D9D9D9"/>
          </w:tcPr>
          <w:p w14:paraId="18231A79">
            <w:pPr>
              <w:spacing w:line="240" w:lineRule="auto"/>
              <w:jc w:val="center"/>
            </w:pPr>
            <w:r>
              <w:rPr>
                <w:rFonts w:ascii="宋体" w:hAnsi="宋体" w:eastAsia="宋体" w:cs="宋体"/>
                <w:b w:val="0"/>
              </w:rPr>
              <w:t>占基金资产净值比例(%)</w:t>
            </w:r>
          </w:p>
        </w:tc>
      </w:tr>
      <w:tr w14:paraId="265F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8B7665">
            <w:pPr>
              <w:spacing w:line="240" w:lineRule="auto"/>
              <w:jc w:val="center"/>
            </w:pPr>
            <w:r>
              <w:rPr>
                <w:rFonts w:ascii="宋体" w:hAnsi="宋体" w:eastAsia="宋体" w:cs="宋体"/>
                <w:b w:val="0"/>
              </w:rPr>
              <w:t>1</w:t>
            </w:r>
          </w:p>
        </w:tc>
        <w:tc>
          <w:tcPr>
            <w:tcW w:w="0" w:type="dxa"/>
          </w:tcPr>
          <w:p w14:paraId="3B47F8F9">
            <w:pPr>
              <w:spacing w:line="240" w:lineRule="auto"/>
              <w:jc w:val="left"/>
            </w:pPr>
            <w:r>
              <w:rPr>
                <w:rFonts w:ascii="宋体" w:hAnsi="宋体" w:eastAsia="宋体" w:cs="宋体"/>
                <w:b w:val="0"/>
              </w:rPr>
              <w:t>国家债券</w:t>
            </w:r>
          </w:p>
        </w:tc>
        <w:tc>
          <w:tcPr>
            <w:tcW w:w="0" w:type="dxa"/>
          </w:tcPr>
          <w:p w14:paraId="1AB223D0">
            <w:pPr>
              <w:spacing w:line="240" w:lineRule="auto"/>
              <w:jc w:val="right"/>
            </w:pPr>
            <w:r>
              <w:rPr>
                <w:rFonts w:ascii="宋体" w:hAnsi="宋体" w:eastAsia="宋体" w:cs="宋体"/>
                <w:b w:val="0"/>
              </w:rPr>
              <w:t>9,128,120.25</w:t>
            </w:r>
          </w:p>
        </w:tc>
        <w:tc>
          <w:tcPr>
            <w:tcW w:w="0" w:type="dxa"/>
          </w:tcPr>
          <w:p w14:paraId="2AF17ED5">
            <w:pPr>
              <w:spacing w:line="240" w:lineRule="auto"/>
              <w:jc w:val="right"/>
            </w:pPr>
            <w:r>
              <w:rPr>
                <w:rFonts w:ascii="宋体" w:hAnsi="宋体" w:eastAsia="宋体" w:cs="宋体"/>
                <w:b w:val="0"/>
              </w:rPr>
              <w:t>5.74</w:t>
            </w:r>
          </w:p>
        </w:tc>
      </w:tr>
      <w:tr w14:paraId="1E7F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8ABAF5">
            <w:pPr>
              <w:spacing w:line="240" w:lineRule="auto"/>
              <w:jc w:val="center"/>
            </w:pPr>
            <w:r>
              <w:rPr>
                <w:rFonts w:ascii="宋体" w:hAnsi="宋体" w:eastAsia="宋体" w:cs="宋体"/>
                <w:b w:val="0"/>
              </w:rPr>
              <w:t>2</w:t>
            </w:r>
          </w:p>
        </w:tc>
        <w:tc>
          <w:tcPr>
            <w:tcW w:w="0" w:type="dxa"/>
          </w:tcPr>
          <w:p w14:paraId="557C1164">
            <w:pPr>
              <w:spacing w:line="240" w:lineRule="auto"/>
              <w:jc w:val="left"/>
            </w:pPr>
            <w:r>
              <w:rPr>
                <w:rFonts w:ascii="宋体" w:hAnsi="宋体" w:eastAsia="宋体" w:cs="宋体"/>
                <w:b w:val="0"/>
              </w:rPr>
              <w:t>央行票据</w:t>
            </w:r>
          </w:p>
        </w:tc>
        <w:tc>
          <w:tcPr>
            <w:tcW w:w="0" w:type="dxa"/>
          </w:tcPr>
          <w:p w14:paraId="19E5119B">
            <w:pPr>
              <w:spacing w:line="240" w:lineRule="auto"/>
              <w:jc w:val="right"/>
            </w:pPr>
            <w:r>
              <w:rPr>
                <w:rFonts w:ascii="宋体" w:hAnsi="宋体" w:eastAsia="宋体" w:cs="宋体"/>
                <w:b w:val="0"/>
              </w:rPr>
              <w:t>-</w:t>
            </w:r>
          </w:p>
        </w:tc>
        <w:tc>
          <w:tcPr>
            <w:tcW w:w="0" w:type="dxa"/>
          </w:tcPr>
          <w:p w14:paraId="5335F97D">
            <w:pPr>
              <w:spacing w:line="240" w:lineRule="auto"/>
              <w:jc w:val="right"/>
            </w:pPr>
            <w:r>
              <w:rPr>
                <w:rFonts w:ascii="宋体" w:hAnsi="宋体" w:eastAsia="宋体" w:cs="宋体"/>
                <w:b w:val="0"/>
              </w:rPr>
              <w:t>-</w:t>
            </w:r>
          </w:p>
        </w:tc>
      </w:tr>
      <w:tr w14:paraId="25F5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698A8C">
            <w:pPr>
              <w:spacing w:line="240" w:lineRule="auto"/>
              <w:jc w:val="center"/>
            </w:pPr>
            <w:r>
              <w:rPr>
                <w:rFonts w:ascii="宋体" w:hAnsi="宋体" w:eastAsia="宋体" w:cs="宋体"/>
                <w:b w:val="0"/>
              </w:rPr>
              <w:t>3</w:t>
            </w:r>
          </w:p>
        </w:tc>
        <w:tc>
          <w:tcPr>
            <w:tcW w:w="0" w:type="dxa"/>
          </w:tcPr>
          <w:p w14:paraId="32F5D77B">
            <w:pPr>
              <w:spacing w:line="240" w:lineRule="auto"/>
              <w:jc w:val="left"/>
            </w:pPr>
            <w:r>
              <w:rPr>
                <w:rFonts w:ascii="宋体" w:hAnsi="宋体" w:eastAsia="宋体" w:cs="宋体"/>
                <w:b w:val="0"/>
              </w:rPr>
              <w:t>金融债券</w:t>
            </w:r>
          </w:p>
        </w:tc>
        <w:tc>
          <w:tcPr>
            <w:tcW w:w="0" w:type="dxa"/>
          </w:tcPr>
          <w:p w14:paraId="1BE7A262">
            <w:pPr>
              <w:spacing w:line="240" w:lineRule="auto"/>
              <w:jc w:val="right"/>
            </w:pPr>
            <w:r>
              <w:rPr>
                <w:rFonts w:ascii="宋体" w:hAnsi="宋体" w:eastAsia="宋体" w:cs="宋体"/>
                <w:b w:val="0"/>
              </w:rPr>
              <w:t>-</w:t>
            </w:r>
          </w:p>
        </w:tc>
        <w:tc>
          <w:tcPr>
            <w:tcW w:w="0" w:type="dxa"/>
          </w:tcPr>
          <w:p w14:paraId="7090286F">
            <w:pPr>
              <w:spacing w:line="240" w:lineRule="auto"/>
              <w:jc w:val="right"/>
            </w:pPr>
            <w:r>
              <w:rPr>
                <w:rFonts w:ascii="宋体" w:hAnsi="宋体" w:eastAsia="宋体" w:cs="宋体"/>
                <w:b w:val="0"/>
              </w:rPr>
              <w:t>-</w:t>
            </w:r>
          </w:p>
        </w:tc>
      </w:tr>
      <w:tr w14:paraId="5E9D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D4240A">
            <w:pPr>
              <w:spacing w:line="240" w:lineRule="auto"/>
              <w:jc w:val="center"/>
            </w:pPr>
          </w:p>
        </w:tc>
        <w:tc>
          <w:tcPr>
            <w:tcW w:w="0" w:type="dxa"/>
          </w:tcPr>
          <w:p w14:paraId="016695DF">
            <w:pPr>
              <w:spacing w:line="240" w:lineRule="auto"/>
              <w:jc w:val="left"/>
            </w:pPr>
            <w:r>
              <w:rPr>
                <w:rFonts w:ascii="宋体" w:hAnsi="宋体" w:eastAsia="宋体" w:cs="宋体"/>
                <w:b w:val="0"/>
              </w:rPr>
              <w:t>其中：政策性金融债</w:t>
            </w:r>
          </w:p>
        </w:tc>
        <w:tc>
          <w:tcPr>
            <w:tcW w:w="0" w:type="dxa"/>
          </w:tcPr>
          <w:p w14:paraId="0120A19C">
            <w:pPr>
              <w:spacing w:line="240" w:lineRule="auto"/>
              <w:jc w:val="right"/>
            </w:pPr>
            <w:r>
              <w:rPr>
                <w:rFonts w:ascii="宋体" w:hAnsi="宋体" w:eastAsia="宋体" w:cs="宋体"/>
                <w:b w:val="0"/>
              </w:rPr>
              <w:t>-</w:t>
            </w:r>
          </w:p>
        </w:tc>
        <w:tc>
          <w:tcPr>
            <w:tcW w:w="0" w:type="dxa"/>
          </w:tcPr>
          <w:p w14:paraId="5B7FB34C">
            <w:pPr>
              <w:spacing w:line="240" w:lineRule="auto"/>
              <w:jc w:val="right"/>
            </w:pPr>
            <w:r>
              <w:rPr>
                <w:rFonts w:ascii="宋体" w:hAnsi="宋体" w:eastAsia="宋体" w:cs="宋体"/>
                <w:b w:val="0"/>
              </w:rPr>
              <w:t>-</w:t>
            </w:r>
          </w:p>
        </w:tc>
      </w:tr>
      <w:tr w14:paraId="78E2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D5F3DD">
            <w:pPr>
              <w:spacing w:line="240" w:lineRule="auto"/>
              <w:jc w:val="center"/>
            </w:pPr>
            <w:r>
              <w:rPr>
                <w:rFonts w:ascii="宋体" w:hAnsi="宋体" w:eastAsia="宋体" w:cs="宋体"/>
                <w:b w:val="0"/>
              </w:rPr>
              <w:t>4</w:t>
            </w:r>
          </w:p>
        </w:tc>
        <w:tc>
          <w:tcPr>
            <w:tcW w:w="0" w:type="dxa"/>
          </w:tcPr>
          <w:p w14:paraId="6A9F7A29">
            <w:pPr>
              <w:spacing w:line="240" w:lineRule="auto"/>
              <w:jc w:val="left"/>
            </w:pPr>
            <w:r>
              <w:rPr>
                <w:rFonts w:ascii="宋体" w:hAnsi="宋体" w:eastAsia="宋体" w:cs="宋体"/>
                <w:b w:val="0"/>
              </w:rPr>
              <w:t>企业债券</w:t>
            </w:r>
          </w:p>
        </w:tc>
        <w:tc>
          <w:tcPr>
            <w:tcW w:w="0" w:type="dxa"/>
          </w:tcPr>
          <w:p w14:paraId="4946660B">
            <w:pPr>
              <w:spacing w:line="240" w:lineRule="auto"/>
              <w:jc w:val="right"/>
            </w:pPr>
            <w:r>
              <w:rPr>
                <w:rFonts w:ascii="宋体" w:hAnsi="宋体" w:eastAsia="宋体" w:cs="宋体"/>
                <w:b w:val="0"/>
              </w:rPr>
              <w:t>-</w:t>
            </w:r>
          </w:p>
        </w:tc>
        <w:tc>
          <w:tcPr>
            <w:tcW w:w="0" w:type="dxa"/>
          </w:tcPr>
          <w:p w14:paraId="6E5DA4AE">
            <w:pPr>
              <w:spacing w:line="240" w:lineRule="auto"/>
              <w:jc w:val="right"/>
            </w:pPr>
            <w:r>
              <w:rPr>
                <w:rFonts w:ascii="宋体" w:hAnsi="宋体" w:eastAsia="宋体" w:cs="宋体"/>
                <w:b w:val="0"/>
              </w:rPr>
              <w:t>-</w:t>
            </w:r>
          </w:p>
        </w:tc>
      </w:tr>
      <w:tr w14:paraId="533B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6B3A6E">
            <w:pPr>
              <w:spacing w:line="240" w:lineRule="auto"/>
              <w:jc w:val="center"/>
            </w:pPr>
            <w:r>
              <w:rPr>
                <w:rFonts w:ascii="宋体" w:hAnsi="宋体" w:eastAsia="宋体" w:cs="宋体"/>
                <w:b w:val="0"/>
              </w:rPr>
              <w:t>5</w:t>
            </w:r>
          </w:p>
        </w:tc>
        <w:tc>
          <w:tcPr>
            <w:tcW w:w="0" w:type="dxa"/>
          </w:tcPr>
          <w:p w14:paraId="3DAE1732">
            <w:pPr>
              <w:spacing w:line="240" w:lineRule="auto"/>
              <w:jc w:val="left"/>
            </w:pPr>
            <w:r>
              <w:rPr>
                <w:rFonts w:ascii="宋体" w:hAnsi="宋体" w:eastAsia="宋体" w:cs="宋体"/>
                <w:b w:val="0"/>
              </w:rPr>
              <w:t>企业短期融资券</w:t>
            </w:r>
          </w:p>
        </w:tc>
        <w:tc>
          <w:tcPr>
            <w:tcW w:w="0" w:type="dxa"/>
          </w:tcPr>
          <w:p w14:paraId="06672EA5">
            <w:pPr>
              <w:spacing w:line="240" w:lineRule="auto"/>
              <w:jc w:val="right"/>
            </w:pPr>
            <w:r>
              <w:rPr>
                <w:rFonts w:ascii="宋体" w:hAnsi="宋体" w:eastAsia="宋体" w:cs="宋体"/>
                <w:b w:val="0"/>
              </w:rPr>
              <w:t>-</w:t>
            </w:r>
          </w:p>
        </w:tc>
        <w:tc>
          <w:tcPr>
            <w:tcW w:w="0" w:type="dxa"/>
          </w:tcPr>
          <w:p w14:paraId="33D088F8">
            <w:pPr>
              <w:spacing w:line="240" w:lineRule="auto"/>
              <w:jc w:val="right"/>
            </w:pPr>
            <w:r>
              <w:rPr>
                <w:rFonts w:ascii="宋体" w:hAnsi="宋体" w:eastAsia="宋体" w:cs="宋体"/>
                <w:b w:val="0"/>
              </w:rPr>
              <w:t>-</w:t>
            </w:r>
          </w:p>
        </w:tc>
      </w:tr>
      <w:tr w14:paraId="13B3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3BFE91">
            <w:pPr>
              <w:spacing w:line="240" w:lineRule="auto"/>
              <w:jc w:val="center"/>
            </w:pPr>
            <w:r>
              <w:rPr>
                <w:rFonts w:ascii="宋体" w:hAnsi="宋体" w:eastAsia="宋体" w:cs="宋体"/>
                <w:b w:val="0"/>
              </w:rPr>
              <w:t>6</w:t>
            </w:r>
          </w:p>
        </w:tc>
        <w:tc>
          <w:tcPr>
            <w:tcW w:w="0" w:type="dxa"/>
          </w:tcPr>
          <w:p w14:paraId="1744C651">
            <w:pPr>
              <w:spacing w:line="240" w:lineRule="auto"/>
              <w:jc w:val="left"/>
            </w:pPr>
            <w:r>
              <w:rPr>
                <w:rFonts w:ascii="宋体" w:hAnsi="宋体" w:eastAsia="宋体" w:cs="宋体"/>
                <w:b w:val="0"/>
              </w:rPr>
              <w:t>中期票据</w:t>
            </w:r>
          </w:p>
        </w:tc>
        <w:tc>
          <w:tcPr>
            <w:tcW w:w="0" w:type="dxa"/>
          </w:tcPr>
          <w:p w14:paraId="10339730">
            <w:pPr>
              <w:spacing w:line="240" w:lineRule="auto"/>
              <w:jc w:val="right"/>
            </w:pPr>
            <w:r>
              <w:rPr>
                <w:rFonts w:ascii="宋体" w:hAnsi="宋体" w:eastAsia="宋体" w:cs="宋体"/>
                <w:b w:val="0"/>
              </w:rPr>
              <w:t>-</w:t>
            </w:r>
          </w:p>
        </w:tc>
        <w:tc>
          <w:tcPr>
            <w:tcW w:w="0" w:type="dxa"/>
          </w:tcPr>
          <w:p w14:paraId="1CC08A56">
            <w:pPr>
              <w:spacing w:line="240" w:lineRule="auto"/>
              <w:jc w:val="right"/>
            </w:pPr>
            <w:r>
              <w:rPr>
                <w:rFonts w:ascii="宋体" w:hAnsi="宋体" w:eastAsia="宋体" w:cs="宋体"/>
                <w:b w:val="0"/>
              </w:rPr>
              <w:t>-</w:t>
            </w:r>
          </w:p>
        </w:tc>
      </w:tr>
      <w:tr w14:paraId="5810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0866C2">
            <w:pPr>
              <w:spacing w:line="240" w:lineRule="auto"/>
              <w:jc w:val="center"/>
            </w:pPr>
            <w:r>
              <w:rPr>
                <w:rFonts w:ascii="宋体" w:hAnsi="宋体" w:eastAsia="宋体" w:cs="宋体"/>
                <w:b w:val="0"/>
              </w:rPr>
              <w:t>7</w:t>
            </w:r>
          </w:p>
        </w:tc>
        <w:tc>
          <w:tcPr>
            <w:tcW w:w="0" w:type="dxa"/>
          </w:tcPr>
          <w:p w14:paraId="2A719D4D">
            <w:pPr>
              <w:spacing w:line="240" w:lineRule="auto"/>
              <w:jc w:val="left"/>
            </w:pPr>
            <w:r>
              <w:rPr>
                <w:rFonts w:ascii="宋体" w:hAnsi="宋体" w:eastAsia="宋体" w:cs="宋体"/>
                <w:b w:val="0"/>
              </w:rPr>
              <w:t>可转债(可交换债)</w:t>
            </w:r>
          </w:p>
        </w:tc>
        <w:tc>
          <w:tcPr>
            <w:tcW w:w="0" w:type="dxa"/>
          </w:tcPr>
          <w:p w14:paraId="638F8468">
            <w:pPr>
              <w:spacing w:line="240" w:lineRule="auto"/>
              <w:jc w:val="right"/>
            </w:pPr>
            <w:r>
              <w:rPr>
                <w:rFonts w:ascii="宋体" w:hAnsi="宋体" w:eastAsia="宋体" w:cs="宋体"/>
                <w:b w:val="0"/>
              </w:rPr>
              <w:t>-</w:t>
            </w:r>
          </w:p>
        </w:tc>
        <w:tc>
          <w:tcPr>
            <w:tcW w:w="0" w:type="dxa"/>
          </w:tcPr>
          <w:p w14:paraId="07FC8C47">
            <w:pPr>
              <w:spacing w:line="240" w:lineRule="auto"/>
              <w:jc w:val="right"/>
            </w:pPr>
            <w:r>
              <w:rPr>
                <w:rFonts w:ascii="宋体" w:hAnsi="宋体" w:eastAsia="宋体" w:cs="宋体"/>
                <w:b w:val="0"/>
              </w:rPr>
              <w:t>-</w:t>
            </w:r>
          </w:p>
        </w:tc>
      </w:tr>
      <w:tr w14:paraId="6701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8DA55C">
            <w:pPr>
              <w:spacing w:line="240" w:lineRule="auto"/>
              <w:jc w:val="center"/>
            </w:pPr>
            <w:r>
              <w:rPr>
                <w:rFonts w:ascii="宋体" w:hAnsi="宋体" w:eastAsia="宋体" w:cs="宋体"/>
                <w:b w:val="0"/>
              </w:rPr>
              <w:t>8</w:t>
            </w:r>
          </w:p>
        </w:tc>
        <w:tc>
          <w:tcPr>
            <w:tcW w:w="0" w:type="dxa"/>
          </w:tcPr>
          <w:p w14:paraId="2C431307">
            <w:pPr>
              <w:spacing w:line="240" w:lineRule="auto"/>
              <w:jc w:val="left"/>
            </w:pPr>
            <w:r>
              <w:rPr>
                <w:rFonts w:ascii="宋体" w:hAnsi="宋体" w:eastAsia="宋体" w:cs="宋体"/>
                <w:b w:val="0"/>
              </w:rPr>
              <w:t>同业存单</w:t>
            </w:r>
          </w:p>
        </w:tc>
        <w:tc>
          <w:tcPr>
            <w:tcW w:w="0" w:type="dxa"/>
          </w:tcPr>
          <w:p w14:paraId="673D21F5">
            <w:pPr>
              <w:spacing w:line="240" w:lineRule="auto"/>
              <w:jc w:val="right"/>
            </w:pPr>
            <w:r>
              <w:rPr>
                <w:rFonts w:ascii="宋体" w:hAnsi="宋体" w:eastAsia="宋体" w:cs="宋体"/>
                <w:b w:val="0"/>
              </w:rPr>
              <w:t>-</w:t>
            </w:r>
          </w:p>
        </w:tc>
        <w:tc>
          <w:tcPr>
            <w:tcW w:w="0" w:type="dxa"/>
          </w:tcPr>
          <w:p w14:paraId="248B8E6F">
            <w:pPr>
              <w:spacing w:line="240" w:lineRule="auto"/>
              <w:jc w:val="right"/>
            </w:pPr>
            <w:r>
              <w:rPr>
                <w:rFonts w:ascii="宋体" w:hAnsi="宋体" w:eastAsia="宋体" w:cs="宋体"/>
                <w:b w:val="0"/>
              </w:rPr>
              <w:t>-</w:t>
            </w:r>
          </w:p>
        </w:tc>
      </w:tr>
      <w:tr w14:paraId="3F5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6854D7">
            <w:pPr>
              <w:spacing w:line="240" w:lineRule="auto"/>
              <w:jc w:val="center"/>
            </w:pPr>
            <w:r>
              <w:rPr>
                <w:rFonts w:ascii="宋体" w:hAnsi="宋体" w:eastAsia="宋体" w:cs="宋体"/>
                <w:b w:val="0"/>
              </w:rPr>
              <w:t>9</w:t>
            </w:r>
          </w:p>
        </w:tc>
        <w:tc>
          <w:tcPr>
            <w:tcW w:w="0" w:type="dxa"/>
          </w:tcPr>
          <w:p w14:paraId="14DFAC3E">
            <w:pPr>
              <w:spacing w:line="240" w:lineRule="auto"/>
              <w:jc w:val="left"/>
            </w:pPr>
            <w:r>
              <w:rPr>
                <w:rFonts w:ascii="宋体" w:hAnsi="宋体" w:eastAsia="宋体" w:cs="宋体"/>
                <w:b w:val="0"/>
              </w:rPr>
              <w:t>其他</w:t>
            </w:r>
          </w:p>
        </w:tc>
        <w:tc>
          <w:tcPr>
            <w:tcW w:w="0" w:type="dxa"/>
          </w:tcPr>
          <w:p w14:paraId="2C825CE7">
            <w:pPr>
              <w:spacing w:line="240" w:lineRule="auto"/>
              <w:jc w:val="right"/>
            </w:pPr>
            <w:r>
              <w:rPr>
                <w:rFonts w:ascii="宋体" w:hAnsi="宋体" w:eastAsia="宋体" w:cs="宋体"/>
                <w:b w:val="0"/>
              </w:rPr>
              <w:t>-</w:t>
            </w:r>
          </w:p>
        </w:tc>
        <w:tc>
          <w:tcPr>
            <w:tcW w:w="0" w:type="dxa"/>
          </w:tcPr>
          <w:p w14:paraId="5D9BCB77">
            <w:pPr>
              <w:spacing w:line="240" w:lineRule="auto"/>
              <w:jc w:val="right"/>
            </w:pPr>
            <w:r>
              <w:rPr>
                <w:rFonts w:ascii="宋体" w:hAnsi="宋体" w:eastAsia="宋体" w:cs="宋体"/>
                <w:b w:val="0"/>
              </w:rPr>
              <w:t>-</w:t>
            </w:r>
          </w:p>
        </w:tc>
      </w:tr>
      <w:tr w14:paraId="5F04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BE21C3">
            <w:pPr>
              <w:spacing w:line="240" w:lineRule="auto"/>
              <w:jc w:val="center"/>
            </w:pPr>
            <w:r>
              <w:rPr>
                <w:rFonts w:ascii="宋体" w:hAnsi="宋体" w:eastAsia="宋体" w:cs="宋体"/>
                <w:b w:val="0"/>
              </w:rPr>
              <w:t>10</w:t>
            </w:r>
          </w:p>
        </w:tc>
        <w:tc>
          <w:tcPr>
            <w:tcW w:w="0" w:type="dxa"/>
          </w:tcPr>
          <w:p w14:paraId="1DF6DE92">
            <w:pPr>
              <w:spacing w:line="240" w:lineRule="auto"/>
              <w:jc w:val="left"/>
            </w:pPr>
            <w:r>
              <w:rPr>
                <w:rFonts w:ascii="宋体" w:hAnsi="宋体" w:eastAsia="宋体" w:cs="宋体"/>
                <w:b w:val="0"/>
              </w:rPr>
              <w:t>合计</w:t>
            </w:r>
          </w:p>
        </w:tc>
        <w:tc>
          <w:tcPr>
            <w:tcW w:w="0" w:type="dxa"/>
          </w:tcPr>
          <w:p w14:paraId="38A00744">
            <w:pPr>
              <w:spacing w:line="240" w:lineRule="auto"/>
              <w:jc w:val="right"/>
            </w:pPr>
            <w:r>
              <w:rPr>
                <w:rFonts w:ascii="宋体" w:hAnsi="宋体" w:eastAsia="宋体" w:cs="宋体"/>
                <w:b w:val="0"/>
              </w:rPr>
              <w:t>9,128,120.25</w:t>
            </w:r>
          </w:p>
        </w:tc>
        <w:tc>
          <w:tcPr>
            <w:tcW w:w="0" w:type="dxa"/>
          </w:tcPr>
          <w:p w14:paraId="39AD40BB">
            <w:pPr>
              <w:spacing w:line="240" w:lineRule="auto"/>
              <w:jc w:val="right"/>
            </w:pPr>
            <w:r>
              <w:rPr>
                <w:rFonts w:ascii="宋体" w:hAnsi="宋体" w:eastAsia="宋体" w:cs="宋体"/>
                <w:b w:val="0"/>
              </w:rPr>
              <w:t>5.74</w:t>
            </w:r>
          </w:p>
        </w:tc>
      </w:tr>
    </w:tbl>
    <w:p w14:paraId="19B43D1E"/>
    <w:p w14:paraId="00B4017B">
      <w:pPr>
        <w:pStyle w:val="3"/>
        <w:jc w:val="left"/>
      </w:pPr>
      <w:bookmarkStart w:id="38" w:name="_Toc2255"/>
      <w:r>
        <w:rPr>
          <w:rFonts w:ascii="宋体" w:hAnsi="宋体" w:eastAsia="宋体" w:cs="宋体"/>
        </w:rPr>
        <w:t>7.6 期末按公允价值占基金资产净值比例大小排序的前五名债券投资明细</w:t>
      </w:r>
      <w:bookmarkEnd w:id="38"/>
    </w:p>
    <w:p w14:paraId="3818883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2975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292B58E7">
            <w:pPr>
              <w:spacing w:line="240" w:lineRule="auto"/>
              <w:jc w:val="center"/>
            </w:pPr>
            <w:r>
              <w:rPr>
                <w:rFonts w:ascii="宋体" w:hAnsi="宋体" w:eastAsia="宋体" w:cs="宋体"/>
                <w:b w:val="0"/>
              </w:rPr>
              <w:t>序号</w:t>
            </w:r>
          </w:p>
        </w:tc>
        <w:tc>
          <w:tcPr>
            <w:tcW w:w="769" w:type="pct"/>
            <w:shd w:val="clear" w:color="auto" w:fill="D9D9D9"/>
            <w:vAlign w:val="center"/>
          </w:tcPr>
          <w:p w14:paraId="0A5E1BDC">
            <w:pPr>
              <w:spacing w:line="240" w:lineRule="auto"/>
              <w:jc w:val="center"/>
            </w:pPr>
            <w:r>
              <w:rPr>
                <w:rFonts w:ascii="宋体" w:hAnsi="宋体" w:eastAsia="宋体" w:cs="宋体"/>
                <w:b w:val="0"/>
              </w:rPr>
              <w:t>债券代码</w:t>
            </w:r>
          </w:p>
        </w:tc>
        <w:tc>
          <w:tcPr>
            <w:tcW w:w="769" w:type="pct"/>
            <w:shd w:val="clear" w:color="auto" w:fill="D9D9D9"/>
            <w:vAlign w:val="center"/>
          </w:tcPr>
          <w:p w14:paraId="56B6DC8F">
            <w:pPr>
              <w:spacing w:line="240" w:lineRule="auto"/>
              <w:jc w:val="center"/>
            </w:pPr>
            <w:r>
              <w:rPr>
                <w:rFonts w:ascii="宋体" w:hAnsi="宋体" w:eastAsia="宋体" w:cs="宋体"/>
                <w:b w:val="0"/>
              </w:rPr>
              <w:t>债券名称</w:t>
            </w:r>
          </w:p>
        </w:tc>
        <w:tc>
          <w:tcPr>
            <w:tcW w:w="615" w:type="pct"/>
            <w:shd w:val="clear" w:color="auto" w:fill="D9D9D9"/>
            <w:vAlign w:val="center"/>
          </w:tcPr>
          <w:p w14:paraId="4184329C">
            <w:pPr>
              <w:spacing w:line="240" w:lineRule="auto"/>
              <w:jc w:val="center"/>
            </w:pPr>
            <w:r>
              <w:rPr>
                <w:rFonts w:ascii="宋体" w:hAnsi="宋体" w:eastAsia="宋体" w:cs="宋体"/>
                <w:b w:val="0"/>
              </w:rPr>
              <w:t>数量(张)</w:t>
            </w:r>
          </w:p>
        </w:tc>
        <w:tc>
          <w:tcPr>
            <w:tcW w:w="769" w:type="pct"/>
            <w:shd w:val="clear" w:color="auto" w:fill="D9D9D9"/>
            <w:vAlign w:val="center"/>
          </w:tcPr>
          <w:p w14:paraId="03B2EA21">
            <w:pPr>
              <w:spacing w:line="240" w:lineRule="auto"/>
              <w:jc w:val="center"/>
            </w:pPr>
            <w:r>
              <w:rPr>
                <w:rFonts w:ascii="宋体" w:hAnsi="宋体" w:eastAsia="宋体" w:cs="宋体"/>
                <w:b w:val="0"/>
              </w:rPr>
              <w:t>公允价值</w:t>
            </w:r>
          </w:p>
        </w:tc>
        <w:tc>
          <w:tcPr>
            <w:tcW w:w="1077" w:type="pct"/>
            <w:shd w:val="clear" w:color="auto" w:fill="D9D9D9"/>
            <w:vAlign w:val="center"/>
          </w:tcPr>
          <w:p w14:paraId="20D370D3">
            <w:pPr>
              <w:spacing w:line="240" w:lineRule="auto"/>
              <w:jc w:val="center"/>
            </w:pPr>
            <w:r>
              <w:rPr>
                <w:rFonts w:ascii="宋体" w:hAnsi="宋体" w:eastAsia="宋体" w:cs="宋体"/>
                <w:b w:val="0"/>
              </w:rPr>
              <w:t>占基金资产净值比例(%)</w:t>
            </w:r>
          </w:p>
        </w:tc>
      </w:tr>
      <w:tr w14:paraId="4B28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5BCFDD">
            <w:pPr>
              <w:spacing w:line="240" w:lineRule="auto"/>
              <w:jc w:val="center"/>
            </w:pPr>
            <w:r>
              <w:rPr>
                <w:rFonts w:ascii="宋体" w:hAnsi="宋体" w:eastAsia="宋体" w:cs="宋体"/>
                <w:b w:val="0"/>
              </w:rPr>
              <w:t>1</w:t>
            </w:r>
          </w:p>
        </w:tc>
        <w:tc>
          <w:tcPr>
            <w:tcW w:w="0" w:type="dxa"/>
          </w:tcPr>
          <w:p w14:paraId="700CAD8D">
            <w:pPr>
              <w:spacing w:line="240" w:lineRule="auto"/>
              <w:jc w:val="left"/>
            </w:pPr>
            <w:r>
              <w:rPr>
                <w:rFonts w:ascii="宋体" w:hAnsi="宋体" w:eastAsia="宋体" w:cs="宋体"/>
                <w:b w:val="0"/>
              </w:rPr>
              <w:t>019773</w:t>
            </w:r>
          </w:p>
        </w:tc>
        <w:tc>
          <w:tcPr>
            <w:tcW w:w="0" w:type="dxa"/>
          </w:tcPr>
          <w:p w14:paraId="43CB575B">
            <w:pPr>
              <w:spacing w:line="240" w:lineRule="auto"/>
              <w:jc w:val="left"/>
            </w:pPr>
            <w:r>
              <w:rPr>
                <w:rFonts w:ascii="宋体" w:hAnsi="宋体" w:eastAsia="宋体" w:cs="宋体"/>
                <w:b w:val="0"/>
              </w:rPr>
              <w:t>25国债08</w:t>
            </w:r>
          </w:p>
        </w:tc>
        <w:tc>
          <w:tcPr>
            <w:tcW w:w="0" w:type="dxa"/>
          </w:tcPr>
          <w:p w14:paraId="28FBCDF3">
            <w:pPr>
              <w:spacing w:line="240" w:lineRule="auto"/>
              <w:jc w:val="right"/>
            </w:pPr>
            <w:r>
              <w:rPr>
                <w:rFonts w:ascii="宋体" w:hAnsi="宋体" w:eastAsia="宋体" w:cs="宋体"/>
                <w:b w:val="0"/>
              </w:rPr>
              <w:t>91,000</w:t>
            </w:r>
          </w:p>
        </w:tc>
        <w:tc>
          <w:tcPr>
            <w:tcW w:w="0" w:type="dxa"/>
          </w:tcPr>
          <w:p w14:paraId="05BF4CA4">
            <w:pPr>
              <w:spacing w:line="240" w:lineRule="auto"/>
              <w:jc w:val="right"/>
            </w:pPr>
            <w:r>
              <w:rPr>
                <w:rFonts w:ascii="宋体" w:hAnsi="宋体" w:eastAsia="宋体" w:cs="宋体"/>
                <w:b w:val="0"/>
              </w:rPr>
              <w:t>9,128,120.25</w:t>
            </w:r>
          </w:p>
        </w:tc>
        <w:tc>
          <w:tcPr>
            <w:tcW w:w="0" w:type="dxa"/>
          </w:tcPr>
          <w:p w14:paraId="0527D254">
            <w:pPr>
              <w:spacing w:line="240" w:lineRule="auto"/>
              <w:jc w:val="right"/>
            </w:pPr>
            <w:r>
              <w:rPr>
                <w:rFonts w:ascii="宋体" w:hAnsi="宋体" w:eastAsia="宋体" w:cs="宋体"/>
                <w:b w:val="0"/>
              </w:rPr>
              <w:t>5.74</w:t>
            </w:r>
          </w:p>
        </w:tc>
      </w:tr>
    </w:tbl>
    <w:p w14:paraId="7DBBEE94">
      <w:r>
        <w:rPr>
          <w:rFonts w:ascii="宋体" w:hAnsi="宋体" w:eastAsia="宋体" w:cs="宋体"/>
          <w:b w:val="0"/>
        </w:rPr>
        <w:t>注：截止至报告期末，本基金仅持有上述债券。</w:t>
      </w:r>
    </w:p>
    <w:p w14:paraId="18F5EF16"/>
    <w:p w14:paraId="36B560EA">
      <w:pPr>
        <w:pStyle w:val="3"/>
        <w:jc w:val="left"/>
      </w:pPr>
      <w:bookmarkStart w:id="39" w:name="_Toc5230"/>
      <w:r>
        <w:rPr>
          <w:rFonts w:ascii="宋体" w:hAnsi="宋体" w:eastAsia="宋体" w:cs="宋体"/>
        </w:rPr>
        <w:t>7.7 期末按公允价值占基金资产净值比例大小排序的所有资产支持证券投资明细</w:t>
      </w:r>
      <w:bookmarkEnd w:id="39"/>
    </w:p>
    <w:p w14:paraId="14235752">
      <w:r>
        <w:rPr>
          <w:rFonts w:ascii="宋体" w:hAnsi="宋体" w:eastAsia="宋体" w:cs="宋体"/>
          <w:b w:val="0"/>
        </w:rPr>
        <w:t xml:space="preserve">    本基金本报告期末未持有资产支持证券。</w:t>
      </w:r>
    </w:p>
    <w:p w14:paraId="44172478"/>
    <w:p w14:paraId="71E302DE">
      <w:pPr>
        <w:pStyle w:val="3"/>
        <w:jc w:val="left"/>
      </w:pPr>
      <w:bookmarkStart w:id="40" w:name="_Toc29601"/>
      <w:r>
        <w:rPr>
          <w:rFonts w:ascii="宋体" w:hAnsi="宋体" w:eastAsia="宋体" w:cs="宋体"/>
        </w:rPr>
        <w:t>7.8 报告期末按公允价值占基金资产净值比例大小排序的前五名贵金属投资明细</w:t>
      </w:r>
      <w:bookmarkEnd w:id="40"/>
    </w:p>
    <w:p w14:paraId="1822E73F">
      <w:r>
        <w:rPr>
          <w:rFonts w:ascii="宋体" w:hAnsi="宋体" w:eastAsia="宋体" w:cs="宋体"/>
          <w:b w:val="0"/>
        </w:rPr>
        <w:t xml:space="preserve">    本基金本报告期末未持有贵金属。</w:t>
      </w:r>
    </w:p>
    <w:p w14:paraId="66D7B646"/>
    <w:p w14:paraId="38C19347">
      <w:pPr>
        <w:pStyle w:val="3"/>
        <w:jc w:val="left"/>
      </w:pPr>
      <w:bookmarkStart w:id="41" w:name="_Toc66"/>
      <w:r>
        <w:rPr>
          <w:rFonts w:ascii="宋体" w:hAnsi="宋体" w:eastAsia="宋体" w:cs="宋体"/>
        </w:rPr>
        <w:t>7.9 期末按公允价值占基金资产净值比例大小排序的前五名权证投资明细</w:t>
      </w:r>
      <w:bookmarkEnd w:id="41"/>
    </w:p>
    <w:p w14:paraId="3DF4C655">
      <w:r>
        <w:rPr>
          <w:rFonts w:ascii="宋体" w:hAnsi="宋体" w:eastAsia="宋体" w:cs="宋体"/>
          <w:b w:val="0"/>
        </w:rPr>
        <w:t xml:space="preserve">    本基金本报告期末未持有权证。</w:t>
      </w:r>
    </w:p>
    <w:p w14:paraId="5FE54526"/>
    <w:p w14:paraId="714C9A3C">
      <w:pPr>
        <w:pStyle w:val="3"/>
        <w:jc w:val="left"/>
      </w:pPr>
      <w:bookmarkStart w:id="42" w:name="_Toc2652"/>
      <w:r>
        <w:rPr>
          <w:rFonts w:ascii="宋体" w:hAnsi="宋体" w:eastAsia="宋体" w:cs="宋体"/>
        </w:rPr>
        <w:t>7.10 本基金投资股指期货的投资政策</w:t>
      </w:r>
      <w:bookmarkEnd w:id="42"/>
    </w:p>
    <w:p w14:paraId="3F63098E">
      <w:pPr>
        <w:jc w:val="left"/>
      </w:pPr>
      <w:r>
        <w:rPr>
          <w:rFonts w:ascii="宋体" w:hAnsi="宋体" w:eastAsia="宋体" w:cs="宋体"/>
          <w:b w:val="0"/>
        </w:rPr>
        <w:t xml:space="preserve">    本基金本报告期内未参与股指期货投资，报告期末无股指期货持仓。</w:t>
      </w:r>
    </w:p>
    <w:p w14:paraId="364BF198"/>
    <w:p w14:paraId="628B4954">
      <w:pPr>
        <w:pStyle w:val="3"/>
        <w:jc w:val="left"/>
      </w:pPr>
      <w:bookmarkStart w:id="43" w:name="_Toc4107"/>
      <w:r>
        <w:rPr>
          <w:rFonts w:ascii="宋体" w:hAnsi="宋体" w:eastAsia="宋体" w:cs="宋体"/>
        </w:rPr>
        <w:t>7.11 报告期末本基金投资的国债期货交易情况说明</w:t>
      </w:r>
      <w:bookmarkEnd w:id="43"/>
    </w:p>
    <w:p w14:paraId="09BD50EC">
      <w:r>
        <w:rPr>
          <w:rFonts w:ascii="宋体" w:hAnsi="宋体" w:eastAsia="宋体" w:cs="宋体"/>
          <w:b/>
        </w:rPr>
        <w:t>7.11.1 本期国债期货投资政策</w:t>
      </w:r>
    </w:p>
    <w:p w14:paraId="4C234257">
      <w:pPr>
        <w:jc w:val="left"/>
      </w:pPr>
      <w:r>
        <w:rPr>
          <w:rFonts w:ascii="宋体" w:hAnsi="宋体" w:eastAsia="宋体" w:cs="宋体"/>
          <w:b w:val="0"/>
        </w:rPr>
        <w:t xml:space="preserve">    本基金本报告期内未参与国债期货投资，报告期末无国债期货持仓。</w:t>
      </w:r>
    </w:p>
    <w:p w14:paraId="36215D58"/>
    <w:p w14:paraId="6353F394"/>
    <w:p w14:paraId="0CF25FA7">
      <w:pPr>
        <w:pStyle w:val="3"/>
        <w:jc w:val="left"/>
      </w:pPr>
      <w:bookmarkStart w:id="44" w:name="_Toc14139"/>
      <w:r>
        <w:rPr>
          <w:rFonts w:ascii="宋体" w:hAnsi="宋体" w:eastAsia="宋体" w:cs="宋体"/>
        </w:rPr>
        <w:t>7.12 投资组合报告附注</w:t>
      </w:r>
      <w:bookmarkEnd w:id="44"/>
    </w:p>
    <w:p w14:paraId="58BDED9B">
      <w:r>
        <w:rPr>
          <w:rFonts w:ascii="宋体" w:hAnsi="宋体" w:eastAsia="宋体" w:cs="宋体"/>
          <w:b/>
        </w:rPr>
        <w:t>7.12.1 本基金投资的前十名证券的发行主体本期受到监管部门立案调查或报告编制日前一年内受到公开谴责、处罚的情形说明</w:t>
      </w:r>
    </w:p>
    <w:p w14:paraId="4C03AFA1">
      <w:pPr>
        <w:jc w:val="left"/>
      </w:pPr>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24874D8B"/>
    <w:p w14:paraId="5C0438E1">
      <w:r>
        <w:rPr>
          <w:rFonts w:ascii="宋体" w:hAnsi="宋体" w:eastAsia="宋体" w:cs="宋体"/>
          <w:b/>
        </w:rPr>
        <w:t>7.12.2 基金投资的前十名股票超出基金合同规定的备选股票库情况的说明</w:t>
      </w:r>
    </w:p>
    <w:p w14:paraId="3BC25100">
      <w:pPr>
        <w:jc w:val="left"/>
      </w:pPr>
      <w:r>
        <w:rPr>
          <w:rFonts w:ascii="宋体" w:hAnsi="宋体" w:eastAsia="宋体" w:cs="宋体"/>
          <w:b w:val="0"/>
        </w:rPr>
        <w:t xml:space="preserve">    基金投资的前十名股票，均为基金合同规定备选股票库之内的股票。</w:t>
      </w:r>
    </w:p>
    <w:p w14:paraId="54B04101"/>
    <w:p w14:paraId="57E77E2A">
      <w:r>
        <w:rPr>
          <w:rFonts w:ascii="宋体" w:hAnsi="宋体" w:eastAsia="宋体" w:cs="宋体"/>
          <w:b/>
        </w:rPr>
        <w:t>7.12.3 期末其他各项资产构成</w:t>
      </w:r>
    </w:p>
    <w:p w14:paraId="0D515E5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7"/>
        <w:gridCol w:w="3143"/>
        <w:gridCol w:w="3286"/>
      </w:tblGrid>
      <w:tr w14:paraId="1A5C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572EF6F3">
            <w:pPr>
              <w:spacing w:line="240" w:lineRule="auto"/>
              <w:jc w:val="center"/>
            </w:pPr>
            <w:r>
              <w:rPr>
                <w:rFonts w:ascii="宋体" w:hAnsi="宋体" w:eastAsia="宋体" w:cs="宋体"/>
                <w:b w:val="0"/>
              </w:rPr>
              <w:t>序号</w:t>
            </w:r>
          </w:p>
        </w:tc>
        <w:tc>
          <w:tcPr>
            <w:tcW w:w="1692" w:type="pct"/>
            <w:shd w:val="clear" w:color="auto" w:fill="D9D9D9"/>
          </w:tcPr>
          <w:p w14:paraId="6B9AD8E7">
            <w:pPr>
              <w:spacing w:line="240" w:lineRule="auto"/>
              <w:jc w:val="center"/>
            </w:pPr>
            <w:r>
              <w:rPr>
                <w:rFonts w:ascii="宋体" w:hAnsi="宋体" w:eastAsia="宋体" w:cs="宋体"/>
                <w:b w:val="0"/>
              </w:rPr>
              <w:t>名称</w:t>
            </w:r>
          </w:p>
        </w:tc>
        <w:tc>
          <w:tcPr>
            <w:tcW w:w="1769" w:type="pct"/>
            <w:shd w:val="clear" w:color="auto" w:fill="D9D9D9"/>
          </w:tcPr>
          <w:p w14:paraId="4C465578">
            <w:pPr>
              <w:spacing w:line="240" w:lineRule="auto"/>
              <w:jc w:val="center"/>
            </w:pPr>
            <w:r>
              <w:rPr>
                <w:rFonts w:ascii="宋体" w:hAnsi="宋体" w:eastAsia="宋体" w:cs="宋体"/>
                <w:b w:val="0"/>
              </w:rPr>
              <w:t>金额</w:t>
            </w:r>
          </w:p>
        </w:tc>
      </w:tr>
      <w:tr w14:paraId="5A99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BE9928">
            <w:pPr>
              <w:spacing w:line="240" w:lineRule="auto"/>
              <w:jc w:val="center"/>
            </w:pPr>
            <w:r>
              <w:rPr>
                <w:rFonts w:ascii="宋体" w:hAnsi="宋体" w:eastAsia="宋体" w:cs="宋体"/>
                <w:b w:val="0"/>
              </w:rPr>
              <w:t>1</w:t>
            </w:r>
          </w:p>
        </w:tc>
        <w:tc>
          <w:tcPr>
            <w:tcW w:w="0" w:type="dxa"/>
          </w:tcPr>
          <w:p w14:paraId="1F827271">
            <w:pPr>
              <w:spacing w:line="240" w:lineRule="auto"/>
              <w:jc w:val="left"/>
            </w:pPr>
            <w:r>
              <w:rPr>
                <w:rFonts w:ascii="宋体" w:hAnsi="宋体" w:eastAsia="宋体" w:cs="宋体"/>
                <w:b w:val="0"/>
              </w:rPr>
              <w:t>存出保证金</w:t>
            </w:r>
          </w:p>
        </w:tc>
        <w:tc>
          <w:tcPr>
            <w:tcW w:w="0" w:type="dxa"/>
          </w:tcPr>
          <w:p w14:paraId="1A8F3CC3">
            <w:pPr>
              <w:spacing w:line="240" w:lineRule="auto"/>
              <w:jc w:val="right"/>
            </w:pPr>
            <w:r>
              <w:rPr>
                <w:rFonts w:ascii="宋体" w:hAnsi="宋体" w:eastAsia="宋体" w:cs="宋体"/>
                <w:b w:val="0"/>
              </w:rPr>
              <w:t>-</w:t>
            </w:r>
          </w:p>
        </w:tc>
      </w:tr>
      <w:tr w14:paraId="0900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1A193A">
            <w:pPr>
              <w:spacing w:line="240" w:lineRule="auto"/>
              <w:jc w:val="center"/>
            </w:pPr>
            <w:r>
              <w:rPr>
                <w:rFonts w:ascii="宋体" w:hAnsi="宋体" w:eastAsia="宋体" w:cs="宋体"/>
                <w:b w:val="0"/>
              </w:rPr>
              <w:t>2</w:t>
            </w:r>
          </w:p>
        </w:tc>
        <w:tc>
          <w:tcPr>
            <w:tcW w:w="0" w:type="dxa"/>
          </w:tcPr>
          <w:p w14:paraId="14C6E387">
            <w:pPr>
              <w:spacing w:line="240" w:lineRule="auto"/>
              <w:jc w:val="left"/>
            </w:pPr>
            <w:r>
              <w:rPr>
                <w:rFonts w:ascii="宋体" w:hAnsi="宋体" w:eastAsia="宋体" w:cs="宋体"/>
                <w:b w:val="0"/>
              </w:rPr>
              <w:t>应收清算款</w:t>
            </w:r>
          </w:p>
        </w:tc>
        <w:tc>
          <w:tcPr>
            <w:tcW w:w="0" w:type="dxa"/>
          </w:tcPr>
          <w:p w14:paraId="74813183">
            <w:pPr>
              <w:spacing w:line="240" w:lineRule="auto"/>
              <w:jc w:val="right"/>
            </w:pPr>
            <w:r>
              <w:rPr>
                <w:rFonts w:ascii="宋体" w:hAnsi="宋体" w:eastAsia="宋体" w:cs="宋体"/>
                <w:b w:val="0"/>
              </w:rPr>
              <w:t>-</w:t>
            </w:r>
          </w:p>
        </w:tc>
      </w:tr>
      <w:tr w14:paraId="770B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4364AD">
            <w:pPr>
              <w:spacing w:line="240" w:lineRule="auto"/>
              <w:jc w:val="center"/>
            </w:pPr>
            <w:r>
              <w:rPr>
                <w:rFonts w:ascii="宋体" w:hAnsi="宋体" w:eastAsia="宋体" w:cs="宋体"/>
                <w:b w:val="0"/>
              </w:rPr>
              <w:t>3</w:t>
            </w:r>
          </w:p>
        </w:tc>
        <w:tc>
          <w:tcPr>
            <w:tcW w:w="0" w:type="dxa"/>
          </w:tcPr>
          <w:p w14:paraId="6D0D6DB1">
            <w:pPr>
              <w:spacing w:line="240" w:lineRule="auto"/>
              <w:jc w:val="left"/>
            </w:pPr>
            <w:r>
              <w:rPr>
                <w:rFonts w:ascii="宋体" w:hAnsi="宋体" w:eastAsia="宋体" w:cs="宋体"/>
                <w:b w:val="0"/>
              </w:rPr>
              <w:t>应收股利</w:t>
            </w:r>
          </w:p>
        </w:tc>
        <w:tc>
          <w:tcPr>
            <w:tcW w:w="0" w:type="dxa"/>
          </w:tcPr>
          <w:p w14:paraId="4D050484">
            <w:pPr>
              <w:spacing w:line="240" w:lineRule="auto"/>
              <w:jc w:val="right"/>
            </w:pPr>
            <w:r>
              <w:rPr>
                <w:rFonts w:ascii="宋体" w:hAnsi="宋体" w:eastAsia="宋体" w:cs="宋体"/>
                <w:b w:val="0"/>
              </w:rPr>
              <w:t>18,033.77</w:t>
            </w:r>
          </w:p>
        </w:tc>
      </w:tr>
      <w:tr w14:paraId="4E41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1DD5AA">
            <w:pPr>
              <w:spacing w:line="240" w:lineRule="auto"/>
              <w:jc w:val="center"/>
            </w:pPr>
            <w:r>
              <w:rPr>
                <w:rFonts w:ascii="宋体" w:hAnsi="宋体" w:eastAsia="宋体" w:cs="宋体"/>
                <w:b w:val="0"/>
              </w:rPr>
              <w:t>4</w:t>
            </w:r>
          </w:p>
        </w:tc>
        <w:tc>
          <w:tcPr>
            <w:tcW w:w="0" w:type="dxa"/>
          </w:tcPr>
          <w:p w14:paraId="53D1107A">
            <w:pPr>
              <w:spacing w:line="240" w:lineRule="auto"/>
              <w:jc w:val="left"/>
            </w:pPr>
            <w:r>
              <w:rPr>
                <w:rFonts w:ascii="宋体" w:hAnsi="宋体" w:eastAsia="宋体" w:cs="宋体"/>
                <w:b w:val="0"/>
              </w:rPr>
              <w:t>应收利息</w:t>
            </w:r>
          </w:p>
        </w:tc>
        <w:tc>
          <w:tcPr>
            <w:tcW w:w="0" w:type="dxa"/>
          </w:tcPr>
          <w:p w14:paraId="0EEC4958">
            <w:pPr>
              <w:spacing w:line="240" w:lineRule="auto"/>
              <w:jc w:val="right"/>
            </w:pPr>
            <w:r>
              <w:rPr>
                <w:rFonts w:ascii="宋体" w:hAnsi="宋体" w:eastAsia="宋体" w:cs="宋体"/>
                <w:b w:val="0"/>
              </w:rPr>
              <w:t>-</w:t>
            </w:r>
          </w:p>
        </w:tc>
      </w:tr>
      <w:tr w14:paraId="4178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DB0911">
            <w:pPr>
              <w:spacing w:line="240" w:lineRule="auto"/>
              <w:jc w:val="center"/>
            </w:pPr>
            <w:r>
              <w:rPr>
                <w:rFonts w:ascii="宋体" w:hAnsi="宋体" w:eastAsia="宋体" w:cs="宋体"/>
                <w:b w:val="0"/>
              </w:rPr>
              <w:t>5</w:t>
            </w:r>
          </w:p>
        </w:tc>
        <w:tc>
          <w:tcPr>
            <w:tcW w:w="0" w:type="dxa"/>
          </w:tcPr>
          <w:p w14:paraId="5720CFD6">
            <w:pPr>
              <w:spacing w:line="240" w:lineRule="auto"/>
              <w:jc w:val="left"/>
            </w:pPr>
            <w:r>
              <w:rPr>
                <w:rFonts w:ascii="宋体" w:hAnsi="宋体" w:eastAsia="宋体" w:cs="宋体"/>
                <w:b w:val="0"/>
              </w:rPr>
              <w:t>应收申购款</w:t>
            </w:r>
          </w:p>
        </w:tc>
        <w:tc>
          <w:tcPr>
            <w:tcW w:w="0" w:type="dxa"/>
          </w:tcPr>
          <w:p w14:paraId="5EE9DE53">
            <w:pPr>
              <w:spacing w:line="240" w:lineRule="auto"/>
              <w:jc w:val="right"/>
            </w:pPr>
            <w:r>
              <w:rPr>
                <w:rFonts w:ascii="宋体" w:hAnsi="宋体" w:eastAsia="宋体" w:cs="宋体"/>
                <w:b w:val="0"/>
              </w:rPr>
              <w:t>381,485.84</w:t>
            </w:r>
          </w:p>
        </w:tc>
      </w:tr>
      <w:tr w14:paraId="3FB3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394125">
            <w:pPr>
              <w:spacing w:line="240" w:lineRule="auto"/>
              <w:jc w:val="center"/>
            </w:pPr>
            <w:r>
              <w:rPr>
                <w:rFonts w:ascii="宋体" w:hAnsi="宋体" w:eastAsia="宋体" w:cs="宋体"/>
                <w:b w:val="0"/>
              </w:rPr>
              <w:t>6</w:t>
            </w:r>
          </w:p>
        </w:tc>
        <w:tc>
          <w:tcPr>
            <w:tcW w:w="0" w:type="dxa"/>
          </w:tcPr>
          <w:p w14:paraId="1CBF3277">
            <w:pPr>
              <w:spacing w:line="240" w:lineRule="auto"/>
              <w:jc w:val="left"/>
            </w:pPr>
            <w:r>
              <w:rPr>
                <w:rFonts w:ascii="宋体" w:hAnsi="宋体" w:eastAsia="宋体" w:cs="宋体"/>
                <w:b w:val="0"/>
              </w:rPr>
              <w:t>其他应收款</w:t>
            </w:r>
          </w:p>
        </w:tc>
        <w:tc>
          <w:tcPr>
            <w:tcW w:w="0" w:type="dxa"/>
          </w:tcPr>
          <w:p w14:paraId="675CD307">
            <w:pPr>
              <w:spacing w:line="240" w:lineRule="auto"/>
              <w:jc w:val="right"/>
            </w:pPr>
            <w:r>
              <w:rPr>
                <w:rFonts w:ascii="宋体" w:hAnsi="宋体" w:eastAsia="宋体" w:cs="宋体"/>
                <w:b w:val="0"/>
              </w:rPr>
              <w:t>-</w:t>
            </w:r>
          </w:p>
        </w:tc>
      </w:tr>
      <w:tr w14:paraId="7BB2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5DB111">
            <w:pPr>
              <w:spacing w:line="240" w:lineRule="auto"/>
              <w:jc w:val="center"/>
            </w:pPr>
            <w:r>
              <w:rPr>
                <w:rFonts w:ascii="宋体" w:hAnsi="宋体" w:eastAsia="宋体" w:cs="宋体"/>
                <w:b w:val="0"/>
              </w:rPr>
              <w:t>7</w:t>
            </w:r>
          </w:p>
        </w:tc>
        <w:tc>
          <w:tcPr>
            <w:tcW w:w="0" w:type="dxa"/>
          </w:tcPr>
          <w:p w14:paraId="19807667">
            <w:pPr>
              <w:spacing w:line="240" w:lineRule="auto"/>
              <w:jc w:val="left"/>
            </w:pPr>
            <w:r>
              <w:rPr>
                <w:rFonts w:ascii="宋体" w:hAnsi="宋体" w:eastAsia="宋体" w:cs="宋体"/>
                <w:b w:val="0"/>
              </w:rPr>
              <w:t>待摊费用</w:t>
            </w:r>
          </w:p>
        </w:tc>
        <w:tc>
          <w:tcPr>
            <w:tcW w:w="0" w:type="dxa"/>
          </w:tcPr>
          <w:p w14:paraId="5409925D">
            <w:pPr>
              <w:spacing w:line="240" w:lineRule="auto"/>
              <w:jc w:val="right"/>
            </w:pPr>
            <w:r>
              <w:rPr>
                <w:rFonts w:ascii="宋体" w:hAnsi="宋体" w:eastAsia="宋体" w:cs="宋体"/>
                <w:b w:val="0"/>
              </w:rPr>
              <w:t>-</w:t>
            </w:r>
          </w:p>
        </w:tc>
      </w:tr>
      <w:tr w14:paraId="50A8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EBDAE6">
            <w:pPr>
              <w:spacing w:line="240" w:lineRule="auto"/>
              <w:jc w:val="center"/>
            </w:pPr>
            <w:r>
              <w:rPr>
                <w:rFonts w:ascii="宋体" w:hAnsi="宋体" w:eastAsia="宋体" w:cs="宋体"/>
                <w:b w:val="0"/>
              </w:rPr>
              <w:t>8</w:t>
            </w:r>
          </w:p>
        </w:tc>
        <w:tc>
          <w:tcPr>
            <w:tcW w:w="0" w:type="dxa"/>
          </w:tcPr>
          <w:p w14:paraId="6F5E2AAA">
            <w:pPr>
              <w:spacing w:line="240" w:lineRule="auto"/>
              <w:jc w:val="left"/>
            </w:pPr>
            <w:r>
              <w:rPr>
                <w:rFonts w:ascii="宋体" w:hAnsi="宋体" w:eastAsia="宋体" w:cs="宋体"/>
                <w:b w:val="0"/>
              </w:rPr>
              <w:t>其他</w:t>
            </w:r>
          </w:p>
        </w:tc>
        <w:tc>
          <w:tcPr>
            <w:tcW w:w="0" w:type="dxa"/>
          </w:tcPr>
          <w:p w14:paraId="6DD62137">
            <w:pPr>
              <w:spacing w:line="240" w:lineRule="auto"/>
              <w:jc w:val="right"/>
            </w:pPr>
            <w:r>
              <w:rPr>
                <w:rFonts w:ascii="宋体" w:hAnsi="宋体" w:eastAsia="宋体" w:cs="宋体"/>
                <w:b w:val="0"/>
              </w:rPr>
              <w:t>-</w:t>
            </w:r>
          </w:p>
        </w:tc>
      </w:tr>
      <w:tr w14:paraId="17B8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1A399E">
            <w:pPr>
              <w:spacing w:line="240" w:lineRule="auto"/>
              <w:jc w:val="center"/>
            </w:pPr>
            <w:r>
              <w:rPr>
                <w:rFonts w:ascii="宋体" w:hAnsi="宋体" w:eastAsia="宋体" w:cs="宋体"/>
                <w:b w:val="0"/>
              </w:rPr>
              <w:t>9</w:t>
            </w:r>
          </w:p>
        </w:tc>
        <w:tc>
          <w:tcPr>
            <w:tcW w:w="0" w:type="dxa"/>
          </w:tcPr>
          <w:p w14:paraId="0D54D06D">
            <w:pPr>
              <w:spacing w:line="240" w:lineRule="auto"/>
              <w:jc w:val="left"/>
            </w:pPr>
            <w:r>
              <w:rPr>
                <w:rFonts w:ascii="宋体" w:hAnsi="宋体" w:eastAsia="宋体" w:cs="宋体"/>
                <w:b w:val="0"/>
              </w:rPr>
              <w:t>合计</w:t>
            </w:r>
          </w:p>
        </w:tc>
        <w:tc>
          <w:tcPr>
            <w:tcW w:w="0" w:type="dxa"/>
          </w:tcPr>
          <w:p w14:paraId="4EC4A8CA">
            <w:pPr>
              <w:spacing w:line="240" w:lineRule="auto"/>
              <w:jc w:val="right"/>
            </w:pPr>
            <w:r>
              <w:rPr>
                <w:rFonts w:ascii="宋体" w:hAnsi="宋体" w:eastAsia="宋体" w:cs="宋体"/>
                <w:b w:val="0"/>
              </w:rPr>
              <w:t>399,519.61</w:t>
            </w:r>
          </w:p>
        </w:tc>
      </w:tr>
    </w:tbl>
    <w:p w14:paraId="5CA0152E"/>
    <w:p w14:paraId="2F13C2BB">
      <w:r>
        <w:rPr>
          <w:rFonts w:ascii="宋体" w:hAnsi="宋体" w:eastAsia="宋体" w:cs="宋体"/>
          <w:b/>
        </w:rPr>
        <w:t>7.12.4 期末持有的处于转股期的可转换债券明细</w:t>
      </w:r>
    </w:p>
    <w:p w14:paraId="1C43C656">
      <w:r>
        <w:rPr>
          <w:rFonts w:ascii="宋体" w:hAnsi="宋体" w:eastAsia="宋体" w:cs="宋体"/>
          <w:b w:val="0"/>
        </w:rPr>
        <w:t xml:space="preserve">    本基金本报告期末未持有处于转股期的可转换债券。</w:t>
      </w:r>
    </w:p>
    <w:p w14:paraId="5CCBC2A8"/>
    <w:p w14:paraId="3762DCCE">
      <w:r>
        <w:rPr>
          <w:rFonts w:ascii="宋体" w:hAnsi="宋体" w:eastAsia="宋体" w:cs="宋体"/>
          <w:b/>
        </w:rPr>
        <w:t>7.12.5 期末前十名股票中存在流通受限情况的说明</w:t>
      </w:r>
    </w:p>
    <w:p w14:paraId="7C1594DE">
      <w:r>
        <w:rPr>
          <w:rFonts w:ascii="宋体" w:hAnsi="宋体" w:eastAsia="宋体" w:cs="宋体"/>
          <w:b w:val="0"/>
        </w:rPr>
        <w:t xml:space="preserve">    本基金本报告期末前十名股票中不存在流通受限情况。</w:t>
      </w:r>
    </w:p>
    <w:p w14:paraId="09197EBB"/>
    <w:p w14:paraId="3DC29961">
      <w:r>
        <w:rPr>
          <w:rFonts w:ascii="宋体" w:hAnsi="宋体" w:eastAsia="宋体" w:cs="宋体"/>
          <w:b/>
        </w:rPr>
        <w:t>7.12.6 投资组合报告附注的其他文字描述部分</w:t>
      </w:r>
    </w:p>
    <w:p w14:paraId="246612A6">
      <w:pPr>
        <w:jc w:val="left"/>
      </w:pPr>
      <w:r>
        <w:rPr>
          <w:rFonts w:ascii="宋体" w:hAnsi="宋体" w:eastAsia="宋体" w:cs="宋体"/>
          <w:b w:val="0"/>
        </w:rPr>
        <w:t xml:space="preserve">    由于四舍五入的原因，分项之和与合计项之间可能存在尾差。</w:t>
      </w:r>
    </w:p>
    <w:p w14:paraId="6D96B71D">
      <w:pPr>
        <w:pStyle w:val="2"/>
        <w:jc w:val="center"/>
      </w:pPr>
      <w:bookmarkStart w:id="45" w:name="_Toc27745"/>
      <w:r>
        <w:rPr>
          <w:rFonts w:ascii="宋体" w:hAnsi="宋体" w:eastAsia="宋体" w:cs="宋体"/>
        </w:rPr>
        <w:t>§8 基金份额持有人信息</w:t>
      </w:r>
      <w:bookmarkEnd w:id="45"/>
    </w:p>
    <w:p w14:paraId="40CC6ABC">
      <w:pPr>
        <w:pStyle w:val="3"/>
        <w:jc w:val="left"/>
      </w:pPr>
      <w:bookmarkStart w:id="46" w:name="_Toc4735"/>
      <w:r>
        <w:rPr>
          <w:rFonts w:ascii="宋体" w:hAnsi="宋体" w:eastAsia="宋体" w:cs="宋体"/>
        </w:rPr>
        <w:t>8.1 期末基金份额持有人户数及持有人结构</w:t>
      </w:r>
      <w:bookmarkEnd w:id="46"/>
    </w:p>
    <w:p w14:paraId="5AE27FDF">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100"/>
        <w:gridCol w:w="1161"/>
        <w:gridCol w:w="1581"/>
        <w:gridCol w:w="1351"/>
        <w:gridCol w:w="1581"/>
        <w:gridCol w:w="1412"/>
      </w:tblGrid>
      <w:tr w14:paraId="0B7F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7BB018D7">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3F06F374">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0F0FA2FE">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5AF18A86">
            <w:pPr>
              <w:spacing w:line="240" w:lineRule="auto"/>
              <w:jc w:val="center"/>
            </w:pPr>
            <w:r>
              <w:rPr>
                <w:rFonts w:ascii="宋体" w:hAnsi="宋体" w:eastAsia="宋体" w:cs="宋体"/>
                <w:b w:val="0"/>
              </w:rPr>
              <w:t>持有人结构</w:t>
            </w:r>
          </w:p>
        </w:tc>
      </w:tr>
      <w:tr w14:paraId="7755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702FA21"/>
        </w:tc>
        <w:tc>
          <w:tcPr>
            <w:vMerge w:val="continue"/>
          </w:tcPr>
          <w:p w14:paraId="142ECF81"/>
        </w:tc>
        <w:tc>
          <w:tcPr>
            <w:vMerge w:val="continue"/>
          </w:tcPr>
          <w:p w14:paraId="3571B6F7"/>
        </w:tc>
        <w:tc>
          <w:tcPr>
            <w:tcW w:w="1385" w:type="pct"/>
            <w:gridSpan w:val="2"/>
            <w:shd w:val="clear" w:color="auto" w:fill="D9D9D9"/>
            <w:vAlign w:val="center"/>
          </w:tcPr>
          <w:p w14:paraId="2AFE4F37">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138447CE">
            <w:pPr>
              <w:spacing w:line="240" w:lineRule="auto"/>
              <w:jc w:val="center"/>
            </w:pPr>
            <w:r>
              <w:rPr>
                <w:rFonts w:ascii="宋体" w:hAnsi="宋体" w:eastAsia="宋体" w:cs="宋体"/>
                <w:b w:val="0"/>
              </w:rPr>
              <w:t>个人投资者</w:t>
            </w:r>
          </w:p>
        </w:tc>
      </w:tr>
      <w:tr w14:paraId="4B30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54C4CAB"/>
        </w:tc>
        <w:tc>
          <w:tcPr>
            <w:vMerge w:val="continue"/>
          </w:tcPr>
          <w:p w14:paraId="38A2C409"/>
        </w:tc>
        <w:tc>
          <w:tcPr>
            <w:vMerge w:val="continue"/>
          </w:tcPr>
          <w:p w14:paraId="02685A14"/>
        </w:tc>
        <w:tc>
          <w:tcPr>
            <w:tcW w:w="615" w:type="pct"/>
            <w:shd w:val="clear" w:color="auto" w:fill="D9D9D9"/>
            <w:vAlign w:val="center"/>
          </w:tcPr>
          <w:p w14:paraId="6D9170C9">
            <w:pPr>
              <w:spacing w:line="240" w:lineRule="auto"/>
              <w:jc w:val="center"/>
            </w:pPr>
            <w:r>
              <w:rPr>
                <w:rFonts w:ascii="宋体" w:hAnsi="宋体" w:eastAsia="宋体" w:cs="宋体"/>
                <w:b w:val="0"/>
              </w:rPr>
              <w:t>持有份额</w:t>
            </w:r>
          </w:p>
        </w:tc>
        <w:tc>
          <w:tcPr>
            <w:tcW w:w="769" w:type="pct"/>
            <w:shd w:val="clear" w:color="auto" w:fill="D9D9D9"/>
            <w:vAlign w:val="center"/>
          </w:tcPr>
          <w:p w14:paraId="094DC510">
            <w:pPr>
              <w:spacing w:line="240" w:lineRule="auto"/>
              <w:jc w:val="center"/>
            </w:pPr>
            <w:r>
              <w:rPr>
                <w:rFonts w:ascii="宋体" w:hAnsi="宋体" w:eastAsia="宋体" w:cs="宋体"/>
                <w:b w:val="0"/>
              </w:rPr>
              <w:t>占总份额比例</w:t>
            </w:r>
          </w:p>
        </w:tc>
        <w:tc>
          <w:tcPr>
            <w:tcW w:w="615" w:type="pct"/>
            <w:shd w:val="clear" w:color="auto" w:fill="D9D9D9"/>
            <w:vAlign w:val="center"/>
          </w:tcPr>
          <w:p w14:paraId="599A8916">
            <w:pPr>
              <w:spacing w:line="240" w:lineRule="auto"/>
              <w:jc w:val="center"/>
            </w:pPr>
            <w:r>
              <w:rPr>
                <w:rFonts w:ascii="宋体" w:hAnsi="宋体" w:eastAsia="宋体" w:cs="宋体"/>
                <w:b w:val="0"/>
              </w:rPr>
              <w:t>持有份额</w:t>
            </w:r>
          </w:p>
        </w:tc>
        <w:tc>
          <w:tcPr>
            <w:tcW w:w="769" w:type="pct"/>
            <w:shd w:val="clear" w:color="auto" w:fill="D9D9D9"/>
            <w:vAlign w:val="center"/>
          </w:tcPr>
          <w:p w14:paraId="5B6FA810">
            <w:pPr>
              <w:spacing w:line="240" w:lineRule="auto"/>
              <w:jc w:val="center"/>
            </w:pPr>
            <w:r>
              <w:rPr>
                <w:rFonts w:ascii="宋体" w:hAnsi="宋体" w:eastAsia="宋体" w:cs="宋体"/>
                <w:b w:val="0"/>
              </w:rPr>
              <w:t>占总份额比例</w:t>
            </w:r>
          </w:p>
        </w:tc>
      </w:tr>
      <w:tr w14:paraId="643A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2F8B72">
            <w:pPr>
              <w:spacing w:line="240" w:lineRule="auto"/>
              <w:jc w:val="center"/>
            </w:pPr>
            <w:r>
              <w:rPr>
                <w:rFonts w:ascii="宋体" w:hAnsi="宋体" w:eastAsia="宋体" w:cs="宋体"/>
                <w:b w:val="0"/>
              </w:rPr>
              <w:t>东方阿尔法医疗健康混合发起A</w:t>
            </w:r>
          </w:p>
        </w:tc>
        <w:tc>
          <w:tcPr>
            <w:tcW w:w="0" w:type="dxa"/>
            <w:vAlign w:val="center"/>
          </w:tcPr>
          <w:p w14:paraId="40546D57">
            <w:pPr>
              <w:spacing w:line="240" w:lineRule="auto"/>
              <w:jc w:val="right"/>
            </w:pPr>
            <w:r>
              <w:rPr>
                <w:rFonts w:ascii="宋体" w:hAnsi="宋体" w:eastAsia="宋体" w:cs="宋体"/>
                <w:b w:val="0"/>
              </w:rPr>
              <w:t>1,728</w:t>
            </w:r>
          </w:p>
        </w:tc>
        <w:tc>
          <w:tcPr>
            <w:tcW w:w="0" w:type="dxa"/>
            <w:vAlign w:val="center"/>
          </w:tcPr>
          <w:p w14:paraId="54E2CC96">
            <w:pPr>
              <w:spacing w:line="240" w:lineRule="auto"/>
              <w:jc w:val="right"/>
            </w:pPr>
            <w:r>
              <w:rPr>
                <w:rFonts w:ascii="宋体" w:hAnsi="宋体" w:eastAsia="宋体" w:cs="宋体"/>
                <w:b w:val="0"/>
              </w:rPr>
              <w:t>40,217.74</w:t>
            </w:r>
          </w:p>
        </w:tc>
        <w:tc>
          <w:tcPr>
            <w:tcW w:w="0" w:type="dxa"/>
            <w:vAlign w:val="center"/>
          </w:tcPr>
          <w:p w14:paraId="28CF4A30">
            <w:pPr>
              <w:spacing w:line="240" w:lineRule="auto"/>
              <w:jc w:val="right"/>
            </w:pPr>
            <w:r>
              <w:rPr>
                <w:rFonts w:ascii="宋体" w:hAnsi="宋体" w:eastAsia="宋体" w:cs="宋体"/>
                <w:b w:val="0"/>
              </w:rPr>
              <w:t>36,625,143.60</w:t>
            </w:r>
          </w:p>
        </w:tc>
        <w:tc>
          <w:tcPr>
            <w:tcW w:w="0" w:type="dxa"/>
            <w:vAlign w:val="center"/>
          </w:tcPr>
          <w:p w14:paraId="18C9F3F8">
            <w:pPr>
              <w:spacing w:line="240" w:lineRule="auto"/>
              <w:jc w:val="right"/>
            </w:pPr>
            <w:r>
              <w:rPr>
                <w:rFonts w:ascii="宋体" w:hAnsi="宋体" w:eastAsia="宋体" w:cs="宋体"/>
                <w:b w:val="0"/>
              </w:rPr>
              <w:t>52.70%</w:t>
            </w:r>
          </w:p>
        </w:tc>
        <w:tc>
          <w:tcPr>
            <w:tcW w:w="0" w:type="dxa"/>
            <w:vAlign w:val="center"/>
          </w:tcPr>
          <w:p w14:paraId="611F9913">
            <w:pPr>
              <w:spacing w:line="240" w:lineRule="auto"/>
              <w:jc w:val="right"/>
            </w:pPr>
            <w:r>
              <w:rPr>
                <w:rFonts w:ascii="宋体" w:hAnsi="宋体" w:eastAsia="宋体" w:cs="宋体"/>
                <w:b w:val="0"/>
              </w:rPr>
              <w:t>32,871,117.02</w:t>
            </w:r>
          </w:p>
        </w:tc>
        <w:tc>
          <w:tcPr>
            <w:tcW w:w="0" w:type="dxa"/>
            <w:vAlign w:val="center"/>
          </w:tcPr>
          <w:p w14:paraId="00B513B7">
            <w:pPr>
              <w:spacing w:line="240" w:lineRule="auto"/>
              <w:jc w:val="right"/>
            </w:pPr>
            <w:r>
              <w:rPr>
                <w:rFonts w:ascii="宋体" w:hAnsi="宋体" w:eastAsia="宋体" w:cs="宋体"/>
                <w:b w:val="0"/>
              </w:rPr>
              <w:t>47.30%</w:t>
            </w:r>
          </w:p>
        </w:tc>
      </w:tr>
      <w:tr w14:paraId="0DD0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01B730">
            <w:pPr>
              <w:spacing w:line="240" w:lineRule="auto"/>
              <w:jc w:val="center"/>
            </w:pPr>
            <w:r>
              <w:rPr>
                <w:rFonts w:ascii="宋体" w:hAnsi="宋体" w:eastAsia="宋体" w:cs="宋体"/>
                <w:b w:val="0"/>
              </w:rPr>
              <w:t>东方阿尔法医疗健康混合发起C</w:t>
            </w:r>
          </w:p>
        </w:tc>
        <w:tc>
          <w:tcPr>
            <w:tcW w:w="0" w:type="dxa"/>
            <w:vAlign w:val="center"/>
          </w:tcPr>
          <w:p w14:paraId="02C46C45">
            <w:pPr>
              <w:spacing w:line="240" w:lineRule="auto"/>
              <w:jc w:val="right"/>
            </w:pPr>
            <w:r>
              <w:rPr>
                <w:rFonts w:ascii="宋体" w:hAnsi="宋体" w:eastAsia="宋体" w:cs="宋体"/>
                <w:b w:val="0"/>
              </w:rPr>
              <w:t>6,803</w:t>
            </w:r>
          </w:p>
        </w:tc>
        <w:tc>
          <w:tcPr>
            <w:tcW w:w="0" w:type="dxa"/>
            <w:vAlign w:val="center"/>
          </w:tcPr>
          <w:p w14:paraId="00EC00E0">
            <w:pPr>
              <w:spacing w:line="240" w:lineRule="auto"/>
              <w:jc w:val="right"/>
            </w:pPr>
            <w:r>
              <w:rPr>
                <w:rFonts w:ascii="宋体" w:hAnsi="宋体" w:eastAsia="宋体" w:cs="宋体"/>
                <w:b w:val="0"/>
              </w:rPr>
              <w:t>11,631.11</w:t>
            </w:r>
          </w:p>
        </w:tc>
        <w:tc>
          <w:tcPr>
            <w:tcW w:w="0" w:type="dxa"/>
            <w:vAlign w:val="center"/>
          </w:tcPr>
          <w:p w14:paraId="460DB699">
            <w:pPr>
              <w:spacing w:line="240" w:lineRule="auto"/>
              <w:jc w:val="right"/>
            </w:pPr>
            <w:r>
              <w:rPr>
                <w:rFonts w:ascii="宋体" w:hAnsi="宋体" w:eastAsia="宋体" w:cs="宋体"/>
                <w:b w:val="0"/>
              </w:rPr>
              <w:t>50,717,472.00</w:t>
            </w:r>
          </w:p>
        </w:tc>
        <w:tc>
          <w:tcPr>
            <w:tcW w:w="0" w:type="dxa"/>
            <w:vAlign w:val="center"/>
          </w:tcPr>
          <w:p w14:paraId="4D73C75B">
            <w:pPr>
              <w:spacing w:line="240" w:lineRule="auto"/>
              <w:jc w:val="right"/>
            </w:pPr>
            <w:r>
              <w:rPr>
                <w:rFonts w:ascii="宋体" w:hAnsi="宋体" w:eastAsia="宋体" w:cs="宋体"/>
                <w:b w:val="0"/>
              </w:rPr>
              <w:t>64.10%</w:t>
            </w:r>
          </w:p>
        </w:tc>
        <w:tc>
          <w:tcPr>
            <w:tcW w:w="0" w:type="dxa"/>
            <w:vAlign w:val="center"/>
          </w:tcPr>
          <w:p w14:paraId="7B95A844">
            <w:pPr>
              <w:spacing w:line="240" w:lineRule="auto"/>
              <w:jc w:val="right"/>
            </w:pPr>
            <w:r>
              <w:rPr>
                <w:rFonts w:ascii="宋体" w:hAnsi="宋体" w:eastAsia="宋体" w:cs="宋体"/>
                <w:b w:val="0"/>
              </w:rPr>
              <w:t>28,408,980.29</w:t>
            </w:r>
          </w:p>
        </w:tc>
        <w:tc>
          <w:tcPr>
            <w:tcW w:w="0" w:type="dxa"/>
            <w:vAlign w:val="center"/>
          </w:tcPr>
          <w:p w14:paraId="72A3EA79">
            <w:pPr>
              <w:spacing w:line="240" w:lineRule="auto"/>
              <w:jc w:val="right"/>
            </w:pPr>
            <w:r>
              <w:rPr>
                <w:rFonts w:ascii="宋体" w:hAnsi="宋体" w:eastAsia="宋体" w:cs="宋体"/>
                <w:b w:val="0"/>
              </w:rPr>
              <w:t>35.90%</w:t>
            </w:r>
          </w:p>
        </w:tc>
      </w:tr>
      <w:tr w14:paraId="7E63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35D6C0">
            <w:pPr>
              <w:spacing w:line="240" w:lineRule="auto"/>
              <w:jc w:val="center"/>
            </w:pPr>
            <w:r>
              <w:rPr>
                <w:rFonts w:ascii="宋体" w:hAnsi="宋体" w:eastAsia="宋体" w:cs="宋体"/>
                <w:b w:val="0"/>
              </w:rPr>
              <w:t>合计</w:t>
            </w:r>
          </w:p>
        </w:tc>
        <w:tc>
          <w:tcPr>
            <w:tcW w:w="0" w:type="dxa"/>
            <w:vAlign w:val="center"/>
          </w:tcPr>
          <w:p w14:paraId="61DCFD48">
            <w:pPr>
              <w:spacing w:line="240" w:lineRule="auto"/>
              <w:jc w:val="right"/>
            </w:pPr>
            <w:r>
              <w:rPr>
                <w:rFonts w:ascii="宋体" w:hAnsi="宋体" w:eastAsia="宋体" w:cs="宋体"/>
                <w:b w:val="0"/>
              </w:rPr>
              <w:t>8,531</w:t>
            </w:r>
          </w:p>
        </w:tc>
        <w:tc>
          <w:tcPr>
            <w:tcW w:w="0" w:type="dxa"/>
            <w:vAlign w:val="center"/>
          </w:tcPr>
          <w:p w14:paraId="050D9275">
            <w:pPr>
              <w:spacing w:line="240" w:lineRule="auto"/>
              <w:jc w:val="right"/>
            </w:pPr>
            <w:r>
              <w:rPr>
                <w:rFonts w:ascii="宋体" w:hAnsi="宋体" w:eastAsia="宋体" w:cs="宋体"/>
                <w:b w:val="0"/>
              </w:rPr>
              <w:t>17,421.49</w:t>
            </w:r>
          </w:p>
        </w:tc>
        <w:tc>
          <w:tcPr>
            <w:tcW w:w="0" w:type="dxa"/>
            <w:vAlign w:val="center"/>
          </w:tcPr>
          <w:p w14:paraId="529BC4E9">
            <w:pPr>
              <w:spacing w:line="240" w:lineRule="auto"/>
              <w:jc w:val="right"/>
            </w:pPr>
            <w:r>
              <w:rPr>
                <w:rFonts w:ascii="宋体" w:hAnsi="宋体" w:eastAsia="宋体" w:cs="宋体"/>
                <w:b w:val="0"/>
              </w:rPr>
              <w:t>87,342,615.60</w:t>
            </w:r>
          </w:p>
        </w:tc>
        <w:tc>
          <w:tcPr>
            <w:tcW w:w="0" w:type="dxa"/>
            <w:vAlign w:val="center"/>
          </w:tcPr>
          <w:p w14:paraId="7412B87B">
            <w:pPr>
              <w:spacing w:line="240" w:lineRule="auto"/>
              <w:jc w:val="right"/>
            </w:pPr>
            <w:r>
              <w:rPr>
                <w:rFonts w:ascii="宋体" w:hAnsi="宋体" w:eastAsia="宋体" w:cs="宋体"/>
                <w:b w:val="0"/>
              </w:rPr>
              <w:t>58.77%</w:t>
            </w:r>
          </w:p>
        </w:tc>
        <w:tc>
          <w:tcPr>
            <w:tcW w:w="0" w:type="dxa"/>
            <w:vAlign w:val="center"/>
          </w:tcPr>
          <w:p w14:paraId="53C0C1B4">
            <w:pPr>
              <w:spacing w:line="240" w:lineRule="auto"/>
              <w:jc w:val="right"/>
            </w:pPr>
            <w:r>
              <w:rPr>
                <w:rFonts w:ascii="宋体" w:hAnsi="宋体" w:eastAsia="宋体" w:cs="宋体"/>
                <w:b w:val="0"/>
              </w:rPr>
              <w:t>61,280,097.31</w:t>
            </w:r>
          </w:p>
        </w:tc>
        <w:tc>
          <w:tcPr>
            <w:tcW w:w="0" w:type="dxa"/>
            <w:vAlign w:val="center"/>
          </w:tcPr>
          <w:p w14:paraId="49C6A584">
            <w:pPr>
              <w:spacing w:line="240" w:lineRule="auto"/>
              <w:jc w:val="right"/>
            </w:pPr>
            <w:r>
              <w:rPr>
                <w:rFonts w:ascii="宋体" w:hAnsi="宋体" w:eastAsia="宋体" w:cs="宋体"/>
                <w:b w:val="0"/>
              </w:rPr>
              <w:t>41.23%</w:t>
            </w:r>
          </w:p>
        </w:tc>
      </w:tr>
    </w:tbl>
    <w:p w14:paraId="0EB5C346">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56AD3923"/>
    <w:p w14:paraId="6BAEE4DE">
      <w:pPr>
        <w:pStyle w:val="3"/>
        <w:jc w:val="left"/>
      </w:pPr>
      <w:bookmarkStart w:id="47" w:name="_Toc15976"/>
      <w:r>
        <w:rPr>
          <w:rFonts w:ascii="宋体" w:hAnsi="宋体" w:eastAsia="宋体" w:cs="宋体"/>
        </w:rPr>
        <w:t>8.2 期末基金管理人的从业人员持有本基金的情况</w:t>
      </w:r>
      <w:bookmarkEnd w:id="4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72"/>
        <w:gridCol w:w="1857"/>
        <w:gridCol w:w="2001"/>
      </w:tblGrid>
      <w:tr w14:paraId="3AB8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56AA998">
            <w:pPr>
              <w:spacing w:line="240" w:lineRule="auto"/>
              <w:jc w:val="center"/>
            </w:pPr>
            <w:r>
              <w:rPr>
                <w:rFonts w:ascii="宋体" w:hAnsi="宋体" w:eastAsia="宋体" w:cs="宋体"/>
                <w:b w:val="0"/>
              </w:rPr>
              <w:t>项目</w:t>
            </w:r>
          </w:p>
        </w:tc>
        <w:tc>
          <w:tcPr>
            <w:tcW w:w="1385" w:type="pct"/>
            <w:shd w:val="clear" w:color="auto" w:fill="D9D9D9"/>
            <w:vAlign w:val="center"/>
          </w:tcPr>
          <w:p w14:paraId="0E615FC7">
            <w:pPr>
              <w:spacing w:line="240" w:lineRule="auto"/>
              <w:jc w:val="center"/>
            </w:pPr>
            <w:r>
              <w:rPr>
                <w:rFonts w:ascii="宋体" w:hAnsi="宋体" w:eastAsia="宋体" w:cs="宋体"/>
                <w:b w:val="0"/>
              </w:rPr>
              <w:t>份额级别</w:t>
            </w:r>
          </w:p>
        </w:tc>
        <w:tc>
          <w:tcPr>
            <w:tcW w:w="1000" w:type="pct"/>
            <w:shd w:val="clear" w:color="auto" w:fill="D9D9D9"/>
            <w:vAlign w:val="center"/>
          </w:tcPr>
          <w:p w14:paraId="1B7070E0">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261D285E">
            <w:pPr>
              <w:spacing w:line="240" w:lineRule="auto"/>
              <w:jc w:val="center"/>
            </w:pPr>
            <w:r>
              <w:rPr>
                <w:rFonts w:ascii="宋体" w:hAnsi="宋体" w:eastAsia="宋体" w:cs="宋体"/>
                <w:b w:val="0"/>
              </w:rPr>
              <w:t>占基金总份额比例</w:t>
            </w:r>
          </w:p>
        </w:tc>
      </w:tr>
      <w:tr w14:paraId="3C39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1A7CD411">
            <w:pPr>
              <w:spacing w:line="240" w:lineRule="auto"/>
              <w:jc w:val="left"/>
            </w:pPr>
            <w:r>
              <w:rPr>
                <w:rFonts w:ascii="宋体" w:hAnsi="宋体" w:eastAsia="宋体" w:cs="宋体"/>
                <w:b w:val="0"/>
              </w:rPr>
              <w:t>基金管理人所有从业人员持有本基金</w:t>
            </w:r>
          </w:p>
        </w:tc>
        <w:tc>
          <w:tcPr>
            <w:tcW w:w="0" w:type="dxa"/>
            <w:vAlign w:val="center"/>
          </w:tcPr>
          <w:p w14:paraId="47D6AF83">
            <w:pPr>
              <w:spacing w:line="240" w:lineRule="auto"/>
              <w:jc w:val="left"/>
            </w:pPr>
            <w:r>
              <w:rPr>
                <w:rFonts w:ascii="宋体" w:hAnsi="宋体" w:eastAsia="宋体" w:cs="宋体"/>
                <w:b w:val="0"/>
              </w:rPr>
              <w:t>东方阿尔法医疗健康混合发起A</w:t>
            </w:r>
          </w:p>
        </w:tc>
        <w:tc>
          <w:tcPr>
            <w:tcW w:w="0" w:type="dxa"/>
            <w:vAlign w:val="center"/>
          </w:tcPr>
          <w:p w14:paraId="19F111F3">
            <w:pPr>
              <w:spacing w:line="240" w:lineRule="auto"/>
              <w:jc w:val="right"/>
            </w:pPr>
            <w:r>
              <w:rPr>
                <w:rFonts w:ascii="宋体" w:hAnsi="宋体" w:eastAsia="宋体" w:cs="宋体"/>
                <w:b w:val="0"/>
              </w:rPr>
              <w:t>4,222,605.62</w:t>
            </w:r>
          </w:p>
        </w:tc>
        <w:tc>
          <w:tcPr>
            <w:tcW w:w="0" w:type="dxa"/>
            <w:vAlign w:val="center"/>
          </w:tcPr>
          <w:p w14:paraId="0AC495EF">
            <w:pPr>
              <w:spacing w:line="240" w:lineRule="auto"/>
              <w:jc w:val="right"/>
            </w:pPr>
            <w:r>
              <w:rPr>
                <w:rFonts w:ascii="宋体" w:hAnsi="宋体" w:eastAsia="宋体" w:cs="宋体"/>
                <w:b w:val="0"/>
              </w:rPr>
              <w:t>6.08%</w:t>
            </w:r>
          </w:p>
        </w:tc>
      </w:tr>
      <w:tr w14:paraId="7B0F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7E395A7"/>
        </w:tc>
        <w:tc>
          <w:tcPr>
            <w:tcW w:w="0" w:type="dxa"/>
            <w:vAlign w:val="center"/>
          </w:tcPr>
          <w:p w14:paraId="0D598F95">
            <w:pPr>
              <w:spacing w:line="240" w:lineRule="auto"/>
              <w:jc w:val="left"/>
            </w:pPr>
            <w:r>
              <w:rPr>
                <w:rFonts w:ascii="宋体" w:hAnsi="宋体" w:eastAsia="宋体" w:cs="宋体"/>
                <w:b w:val="0"/>
              </w:rPr>
              <w:t>东方阿尔法医疗健康混合发起C</w:t>
            </w:r>
          </w:p>
        </w:tc>
        <w:tc>
          <w:tcPr>
            <w:tcW w:w="0" w:type="dxa"/>
            <w:vAlign w:val="center"/>
          </w:tcPr>
          <w:p w14:paraId="2877E5F0">
            <w:pPr>
              <w:spacing w:line="240" w:lineRule="auto"/>
              <w:jc w:val="right"/>
            </w:pPr>
            <w:r>
              <w:rPr>
                <w:rFonts w:ascii="宋体" w:hAnsi="宋体" w:eastAsia="宋体" w:cs="宋体"/>
                <w:b w:val="0"/>
              </w:rPr>
              <w:t>266,844.10</w:t>
            </w:r>
          </w:p>
        </w:tc>
        <w:tc>
          <w:tcPr>
            <w:tcW w:w="0" w:type="dxa"/>
            <w:vAlign w:val="center"/>
          </w:tcPr>
          <w:p w14:paraId="5D3739CC">
            <w:pPr>
              <w:spacing w:line="240" w:lineRule="auto"/>
              <w:jc w:val="right"/>
            </w:pPr>
            <w:r>
              <w:rPr>
                <w:rFonts w:ascii="宋体" w:hAnsi="宋体" w:eastAsia="宋体" w:cs="宋体"/>
                <w:b w:val="0"/>
              </w:rPr>
              <w:t>0.34%</w:t>
            </w:r>
          </w:p>
        </w:tc>
      </w:tr>
      <w:tr w14:paraId="16EA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67F681D"/>
        </w:tc>
        <w:tc>
          <w:tcPr>
            <w:tcW w:w="0" w:type="dxa"/>
            <w:vAlign w:val="center"/>
          </w:tcPr>
          <w:p w14:paraId="3D38991B">
            <w:pPr>
              <w:spacing w:line="240" w:lineRule="auto"/>
              <w:jc w:val="center"/>
            </w:pPr>
            <w:r>
              <w:rPr>
                <w:rFonts w:ascii="宋体" w:hAnsi="宋体" w:eastAsia="宋体" w:cs="宋体"/>
                <w:b w:val="0"/>
              </w:rPr>
              <w:t>合计</w:t>
            </w:r>
          </w:p>
        </w:tc>
        <w:tc>
          <w:tcPr>
            <w:tcW w:w="0" w:type="dxa"/>
            <w:vAlign w:val="center"/>
          </w:tcPr>
          <w:p w14:paraId="660D6D5D">
            <w:pPr>
              <w:spacing w:line="240" w:lineRule="auto"/>
              <w:jc w:val="right"/>
            </w:pPr>
            <w:r>
              <w:rPr>
                <w:rFonts w:ascii="宋体" w:hAnsi="宋体" w:eastAsia="宋体" w:cs="宋体"/>
                <w:b w:val="0"/>
              </w:rPr>
              <w:t>4,489,449.72</w:t>
            </w:r>
          </w:p>
        </w:tc>
        <w:tc>
          <w:tcPr>
            <w:tcW w:w="0" w:type="dxa"/>
            <w:vAlign w:val="center"/>
          </w:tcPr>
          <w:p w14:paraId="18A5AAA5">
            <w:pPr>
              <w:spacing w:line="240" w:lineRule="auto"/>
              <w:jc w:val="right"/>
            </w:pPr>
            <w:r>
              <w:rPr>
                <w:rFonts w:ascii="宋体" w:hAnsi="宋体" w:eastAsia="宋体" w:cs="宋体"/>
                <w:b w:val="0"/>
              </w:rPr>
              <w:t>3.02%</w:t>
            </w:r>
          </w:p>
        </w:tc>
      </w:tr>
    </w:tbl>
    <w:p w14:paraId="6DE92E9E">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34D75E3D"/>
    <w:p w14:paraId="0265C686">
      <w:pPr>
        <w:pStyle w:val="3"/>
        <w:jc w:val="left"/>
      </w:pPr>
      <w:bookmarkStart w:id="48" w:name="_Toc21266"/>
      <w:r>
        <w:rPr>
          <w:rFonts w:ascii="宋体" w:hAnsi="宋体" w:eastAsia="宋体" w:cs="宋体"/>
        </w:rPr>
        <w:t>8.3 期末基金管理人的从业人员持有本开放式基金份额总量区间情况</w:t>
      </w:r>
      <w:bookmarkEnd w:id="4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DF6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5EBD67B">
            <w:pPr>
              <w:spacing w:line="240" w:lineRule="auto"/>
              <w:jc w:val="center"/>
            </w:pPr>
            <w:r>
              <w:rPr>
                <w:rFonts w:ascii="宋体" w:hAnsi="宋体" w:eastAsia="宋体" w:cs="宋体"/>
                <w:b w:val="0"/>
              </w:rPr>
              <w:t>项目</w:t>
            </w:r>
          </w:p>
        </w:tc>
        <w:tc>
          <w:tcPr>
            <w:tcW w:w="1538" w:type="pct"/>
            <w:shd w:val="clear" w:color="auto" w:fill="D9D9D9"/>
            <w:vAlign w:val="center"/>
          </w:tcPr>
          <w:p w14:paraId="3BEECECA">
            <w:pPr>
              <w:spacing w:line="240" w:lineRule="auto"/>
              <w:jc w:val="center"/>
            </w:pPr>
            <w:r>
              <w:rPr>
                <w:rFonts w:ascii="宋体" w:hAnsi="宋体" w:eastAsia="宋体" w:cs="宋体"/>
                <w:b w:val="0"/>
              </w:rPr>
              <w:t>份额级别</w:t>
            </w:r>
          </w:p>
        </w:tc>
        <w:tc>
          <w:tcPr>
            <w:tcW w:w="1538" w:type="pct"/>
            <w:shd w:val="clear" w:color="auto" w:fill="D9D9D9"/>
            <w:vAlign w:val="center"/>
          </w:tcPr>
          <w:p w14:paraId="7CF5E4D2">
            <w:pPr>
              <w:spacing w:line="240" w:lineRule="auto"/>
              <w:jc w:val="center"/>
            </w:pPr>
            <w:r>
              <w:rPr>
                <w:rFonts w:ascii="宋体" w:hAnsi="宋体" w:eastAsia="宋体" w:cs="宋体"/>
                <w:b w:val="0"/>
              </w:rPr>
              <w:t>持有基金份额总量的数量区间（万份）</w:t>
            </w:r>
          </w:p>
        </w:tc>
      </w:tr>
      <w:tr w14:paraId="11A9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3215D236">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707BF5AB">
            <w:pPr>
              <w:spacing w:line="240" w:lineRule="auto"/>
              <w:jc w:val="left"/>
            </w:pPr>
            <w:r>
              <w:rPr>
                <w:rFonts w:ascii="宋体" w:hAnsi="宋体" w:eastAsia="宋体" w:cs="宋体"/>
                <w:b w:val="0"/>
              </w:rPr>
              <w:t>东方阿尔法医疗健康混合发起A</w:t>
            </w:r>
          </w:p>
        </w:tc>
        <w:tc>
          <w:tcPr>
            <w:tcW w:w="0" w:type="dxa"/>
            <w:vAlign w:val="center"/>
          </w:tcPr>
          <w:p w14:paraId="69B04785">
            <w:pPr>
              <w:spacing w:line="240" w:lineRule="auto"/>
              <w:jc w:val="right"/>
            </w:pPr>
            <w:r>
              <w:rPr>
                <w:rFonts w:ascii="宋体" w:hAnsi="宋体" w:eastAsia="宋体" w:cs="宋体"/>
                <w:b w:val="0"/>
              </w:rPr>
              <w:t>&gt;100</w:t>
            </w:r>
          </w:p>
        </w:tc>
      </w:tr>
      <w:tr w14:paraId="0762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19C729B"/>
        </w:tc>
        <w:tc>
          <w:tcPr>
            <w:tcW w:w="0" w:type="dxa"/>
            <w:vAlign w:val="center"/>
          </w:tcPr>
          <w:p w14:paraId="54B904DD">
            <w:pPr>
              <w:spacing w:line="240" w:lineRule="auto"/>
              <w:jc w:val="left"/>
            </w:pPr>
            <w:r>
              <w:rPr>
                <w:rFonts w:ascii="宋体" w:hAnsi="宋体" w:eastAsia="宋体" w:cs="宋体"/>
                <w:b w:val="0"/>
              </w:rPr>
              <w:t>东方阿尔法医疗健康混合发起C</w:t>
            </w:r>
          </w:p>
        </w:tc>
        <w:tc>
          <w:tcPr>
            <w:tcW w:w="0" w:type="dxa"/>
            <w:vAlign w:val="center"/>
          </w:tcPr>
          <w:p w14:paraId="3A7B30AF">
            <w:pPr>
              <w:spacing w:line="240" w:lineRule="auto"/>
              <w:jc w:val="right"/>
            </w:pPr>
            <w:r>
              <w:rPr>
                <w:rFonts w:ascii="宋体" w:hAnsi="宋体" w:eastAsia="宋体" w:cs="宋体"/>
                <w:b w:val="0"/>
              </w:rPr>
              <w:t>0~10</w:t>
            </w:r>
          </w:p>
        </w:tc>
      </w:tr>
      <w:tr w14:paraId="47AE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39CA1C5"/>
        </w:tc>
        <w:tc>
          <w:tcPr>
            <w:tcW w:w="0" w:type="dxa"/>
            <w:vAlign w:val="center"/>
          </w:tcPr>
          <w:p w14:paraId="221CAA81">
            <w:pPr>
              <w:spacing w:line="240" w:lineRule="auto"/>
              <w:jc w:val="center"/>
            </w:pPr>
            <w:r>
              <w:rPr>
                <w:rFonts w:ascii="宋体" w:hAnsi="宋体" w:eastAsia="宋体" w:cs="宋体"/>
                <w:b w:val="0"/>
              </w:rPr>
              <w:t>合计</w:t>
            </w:r>
          </w:p>
        </w:tc>
        <w:tc>
          <w:tcPr>
            <w:tcW w:w="0" w:type="dxa"/>
            <w:vAlign w:val="center"/>
          </w:tcPr>
          <w:p w14:paraId="47AD57F9">
            <w:pPr>
              <w:spacing w:line="240" w:lineRule="auto"/>
              <w:jc w:val="right"/>
            </w:pPr>
            <w:r>
              <w:rPr>
                <w:rFonts w:ascii="宋体" w:hAnsi="宋体" w:eastAsia="宋体" w:cs="宋体"/>
                <w:b w:val="0"/>
              </w:rPr>
              <w:t>&gt;100</w:t>
            </w:r>
          </w:p>
        </w:tc>
      </w:tr>
      <w:tr w14:paraId="17E0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4576D4E">
            <w:pPr>
              <w:spacing w:line="240" w:lineRule="auto"/>
              <w:jc w:val="left"/>
            </w:pPr>
            <w:r>
              <w:rPr>
                <w:rFonts w:ascii="宋体" w:hAnsi="宋体" w:eastAsia="宋体" w:cs="宋体"/>
                <w:b w:val="0"/>
              </w:rPr>
              <w:t>本基金基金经理持有本开放式基金</w:t>
            </w:r>
          </w:p>
        </w:tc>
        <w:tc>
          <w:tcPr>
            <w:tcW w:w="0" w:type="dxa"/>
            <w:vAlign w:val="center"/>
          </w:tcPr>
          <w:p w14:paraId="4D2B4652">
            <w:pPr>
              <w:spacing w:line="240" w:lineRule="auto"/>
              <w:jc w:val="left"/>
            </w:pPr>
            <w:r>
              <w:rPr>
                <w:rFonts w:ascii="宋体" w:hAnsi="宋体" w:eastAsia="宋体" w:cs="宋体"/>
                <w:b w:val="0"/>
              </w:rPr>
              <w:t>东方阿尔法医疗健康混合发起A</w:t>
            </w:r>
          </w:p>
        </w:tc>
        <w:tc>
          <w:tcPr>
            <w:tcW w:w="0" w:type="dxa"/>
            <w:vAlign w:val="center"/>
          </w:tcPr>
          <w:p w14:paraId="2BF5E1CE">
            <w:pPr>
              <w:spacing w:line="240" w:lineRule="auto"/>
              <w:jc w:val="right"/>
            </w:pPr>
            <w:r>
              <w:rPr>
                <w:rFonts w:ascii="宋体" w:hAnsi="宋体" w:eastAsia="宋体" w:cs="宋体"/>
                <w:b w:val="0"/>
              </w:rPr>
              <w:t>10~50</w:t>
            </w:r>
          </w:p>
        </w:tc>
      </w:tr>
      <w:tr w14:paraId="14D2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387D8B0"/>
        </w:tc>
        <w:tc>
          <w:tcPr>
            <w:tcW w:w="0" w:type="dxa"/>
            <w:vAlign w:val="center"/>
          </w:tcPr>
          <w:p w14:paraId="02ACD979">
            <w:pPr>
              <w:spacing w:line="240" w:lineRule="auto"/>
              <w:jc w:val="left"/>
            </w:pPr>
            <w:r>
              <w:rPr>
                <w:rFonts w:ascii="宋体" w:hAnsi="宋体" w:eastAsia="宋体" w:cs="宋体"/>
                <w:b w:val="0"/>
              </w:rPr>
              <w:t>东方阿尔法医疗健康混合发起C</w:t>
            </w:r>
          </w:p>
        </w:tc>
        <w:tc>
          <w:tcPr>
            <w:tcW w:w="0" w:type="dxa"/>
            <w:vAlign w:val="center"/>
          </w:tcPr>
          <w:p w14:paraId="6FC2AD4A">
            <w:pPr>
              <w:spacing w:line="240" w:lineRule="auto"/>
              <w:jc w:val="right"/>
            </w:pPr>
            <w:r>
              <w:rPr>
                <w:rFonts w:ascii="宋体" w:hAnsi="宋体" w:eastAsia="宋体" w:cs="宋体"/>
                <w:b w:val="0"/>
              </w:rPr>
              <w:t>0</w:t>
            </w:r>
          </w:p>
        </w:tc>
      </w:tr>
      <w:tr w14:paraId="76AC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CA9851F"/>
        </w:tc>
        <w:tc>
          <w:tcPr>
            <w:tcW w:w="0" w:type="dxa"/>
            <w:vAlign w:val="center"/>
          </w:tcPr>
          <w:p w14:paraId="6D530653">
            <w:pPr>
              <w:spacing w:line="240" w:lineRule="auto"/>
              <w:jc w:val="center"/>
            </w:pPr>
            <w:r>
              <w:rPr>
                <w:rFonts w:ascii="宋体" w:hAnsi="宋体" w:eastAsia="宋体" w:cs="宋体"/>
                <w:b w:val="0"/>
              </w:rPr>
              <w:t>合计</w:t>
            </w:r>
          </w:p>
        </w:tc>
        <w:tc>
          <w:tcPr>
            <w:tcW w:w="0" w:type="dxa"/>
            <w:vAlign w:val="center"/>
          </w:tcPr>
          <w:p w14:paraId="6A91DABE">
            <w:pPr>
              <w:spacing w:line="240" w:lineRule="auto"/>
              <w:jc w:val="right"/>
            </w:pPr>
            <w:r>
              <w:rPr>
                <w:rFonts w:ascii="宋体" w:hAnsi="宋体" w:eastAsia="宋体" w:cs="宋体"/>
                <w:b w:val="0"/>
              </w:rPr>
              <w:t>10~50</w:t>
            </w:r>
          </w:p>
        </w:tc>
      </w:tr>
    </w:tbl>
    <w:p w14:paraId="520F89DF"/>
    <w:p w14:paraId="6F39A845">
      <w:pPr>
        <w:pStyle w:val="3"/>
        <w:jc w:val="left"/>
      </w:pPr>
      <w:bookmarkStart w:id="49" w:name="_Toc12881"/>
      <w:r>
        <w:rPr>
          <w:rFonts w:ascii="宋体" w:hAnsi="宋体" w:eastAsia="宋体" w:cs="宋体"/>
        </w:rPr>
        <w:t>8.4 发起式基金发起资金持有份额情况</w:t>
      </w:r>
      <w:bookmarkEnd w:id="49"/>
    </w:p>
    <w:p w14:paraId="008E8E16">
      <w:r>
        <w:rPr>
          <w:rFonts w:ascii="宋体" w:hAnsi="宋体" w:eastAsia="宋体" w:cs="宋体"/>
          <w:b w:val="0"/>
        </w:rPr>
        <w:t xml:space="preserve">    本基金基金合同于2022年03月30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14:paraId="76BC5A89">
      <w:pPr>
        <w:pStyle w:val="2"/>
        <w:jc w:val="center"/>
      </w:pPr>
      <w:bookmarkStart w:id="50" w:name="_Toc18833"/>
      <w:r>
        <w:rPr>
          <w:rFonts w:ascii="宋体" w:hAnsi="宋体" w:eastAsia="宋体" w:cs="宋体"/>
        </w:rPr>
        <w:t>§9 开放式基金份额变动</w:t>
      </w:r>
      <w:bookmarkEnd w:id="50"/>
    </w:p>
    <w:p w14:paraId="2E1824BE">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6B4D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7B1B8411">
            <w:pPr>
              <w:spacing w:line="240" w:lineRule="auto"/>
              <w:jc w:val="center"/>
            </w:pPr>
          </w:p>
        </w:tc>
        <w:tc>
          <w:tcPr>
            <w:tcW w:w="1300" w:type="pct"/>
            <w:vAlign w:val="center"/>
          </w:tcPr>
          <w:p w14:paraId="15E8524B">
            <w:pPr>
              <w:spacing w:line="240" w:lineRule="auto"/>
              <w:jc w:val="center"/>
            </w:pPr>
            <w:r>
              <w:rPr>
                <w:rFonts w:ascii="宋体" w:hAnsi="宋体" w:eastAsia="宋体" w:cs="宋体"/>
                <w:b w:val="0"/>
              </w:rPr>
              <w:t>东方阿尔法医疗健康混合发起A</w:t>
            </w:r>
          </w:p>
        </w:tc>
        <w:tc>
          <w:tcPr>
            <w:tcW w:w="1300" w:type="pct"/>
            <w:vAlign w:val="center"/>
          </w:tcPr>
          <w:p w14:paraId="490C05B3">
            <w:pPr>
              <w:spacing w:line="240" w:lineRule="auto"/>
              <w:jc w:val="center"/>
            </w:pPr>
            <w:r>
              <w:rPr>
                <w:rFonts w:ascii="宋体" w:hAnsi="宋体" w:eastAsia="宋体" w:cs="宋体"/>
                <w:b w:val="0"/>
              </w:rPr>
              <w:t>东方阿尔法医疗健康混合发起C</w:t>
            </w:r>
          </w:p>
        </w:tc>
      </w:tr>
      <w:tr w14:paraId="3EF7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4B42D2">
            <w:pPr>
              <w:spacing w:line="240" w:lineRule="auto"/>
              <w:jc w:val="left"/>
            </w:pPr>
            <w:r>
              <w:rPr>
                <w:rFonts w:ascii="宋体" w:hAnsi="宋体" w:eastAsia="宋体" w:cs="宋体"/>
                <w:b w:val="0"/>
              </w:rPr>
              <w:t>基金合同生效日（2022年03月30日）基金份额总额</w:t>
            </w:r>
          </w:p>
        </w:tc>
        <w:tc>
          <w:tcPr>
            <w:tcW w:w="1300" w:type="pct"/>
            <w:vAlign w:val="center"/>
          </w:tcPr>
          <w:p w14:paraId="3D515901">
            <w:pPr>
              <w:spacing w:line="240" w:lineRule="auto"/>
              <w:jc w:val="right"/>
            </w:pPr>
            <w:r>
              <w:rPr>
                <w:rFonts w:ascii="宋体" w:hAnsi="宋体" w:eastAsia="宋体" w:cs="宋体"/>
                <w:b w:val="0"/>
              </w:rPr>
              <w:t>174,233,585.21</w:t>
            </w:r>
          </w:p>
        </w:tc>
        <w:tc>
          <w:tcPr>
            <w:tcW w:w="1300" w:type="pct"/>
            <w:vAlign w:val="center"/>
          </w:tcPr>
          <w:p w14:paraId="29118E6B">
            <w:pPr>
              <w:spacing w:line="240" w:lineRule="auto"/>
              <w:jc w:val="right"/>
            </w:pPr>
            <w:r>
              <w:rPr>
                <w:rFonts w:ascii="宋体" w:hAnsi="宋体" w:eastAsia="宋体" w:cs="宋体"/>
                <w:b w:val="0"/>
              </w:rPr>
              <w:t>71,076,372.37</w:t>
            </w:r>
          </w:p>
        </w:tc>
      </w:tr>
      <w:tr w14:paraId="390F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F15BE1">
            <w:pPr>
              <w:spacing w:line="240" w:lineRule="auto"/>
              <w:jc w:val="left"/>
            </w:pPr>
            <w:r>
              <w:rPr>
                <w:rFonts w:ascii="宋体" w:hAnsi="宋体" w:eastAsia="宋体" w:cs="宋体"/>
                <w:b w:val="0"/>
              </w:rPr>
              <w:t>本报告期期初基金份额总额</w:t>
            </w:r>
          </w:p>
        </w:tc>
        <w:tc>
          <w:tcPr>
            <w:tcW w:w="1300" w:type="pct"/>
            <w:vAlign w:val="center"/>
          </w:tcPr>
          <w:p w14:paraId="1227A483">
            <w:pPr>
              <w:spacing w:line="240" w:lineRule="auto"/>
              <w:jc w:val="right"/>
            </w:pPr>
            <w:r>
              <w:rPr>
                <w:rFonts w:ascii="宋体" w:hAnsi="宋体" w:eastAsia="宋体" w:cs="宋体"/>
                <w:b w:val="0"/>
              </w:rPr>
              <w:t>120,015,455.54</w:t>
            </w:r>
          </w:p>
        </w:tc>
        <w:tc>
          <w:tcPr>
            <w:tcW w:w="1300" w:type="pct"/>
            <w:vAlign w:val="center"/>
          </w:tcPr>
          <w:p w14:paraId="6D59E1B2">
            <w:pPr>
              <w:spacing w:line="240" w:lineRule="auto"/>
              <w:jc w:val="right"/>
            </w:pPr>
            <w:r>
              <w:rPr>
                <w:rFonts w:ascii="宋体" w:hAnsi="宋体" w:eastAsia="宋体" w:cs="宋体"/>
                <w:b w:val="0"/>
              </w:rPr>
              <w:t>36,461,610.65</w:t>
            </w:r>
          </w:p>
        </w:tc>
      </w:tr>
      <w:tr w14:paraId="366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752CFF">
            <w:pPr>
              <w:spacing w:line="240" w:lineRule="auto"/>
              <w:jc w:val="left"/>
            </w:pPr>
            <w:r>
              <w:rPr>
                <w:rFonts w:ascii="宋体" w:hAnsi="宋体" w:eastAsia="宋体" w:cs="宋体"/>
                <w:b w:val="0"/>
              </w:rPr>
              <w:t>本报告期基金总申购份额</w:t>
            </w:r>
          </w:p>
        </w:tc>
        <w:tc>
          <w:tcPr>
            <w:tcW w:w="1300" w:type="pct"/>
            <w:vAlign w:val="center"/>
          </w:tcPr>
          <w:p w14:paraId="052B2F84">
            <w:pPr>
              <w:spacing w:line="240" w:lineRule="auto"/>
              <w:jc w:val="right"/>
            </w:pPr>
            <w:r>
              <w:rPr>
                <w:rFonts w:ascii="宋体" w:hAnsi="宋体" w:eastAsia="宋体" w:cs="宋体"/>
                <w:b w:val="0"/>
              </w:rPr>
              <w:t>25,751,933.75</w:t>
            </w:r>
          </w:p>
        </w:tc>
        <w:tc>
          <w:tcPr>
            <w:tcW w:w="1300" w:type="pct"/>
            <w:vAlign w:val="center"/>
          </w:tcPr>
          <w:p w14:paraId="15B5230C">
            <w:pPr>
              <w:spacing w:line="240" w:lineRule="auto"/>
              <w:jc w:val="right"/>
            </w:pPr>
            <w:r>
              <w:rPr>
                <w:rFonts w:ascii="宋体" w:hAnsi="宋体" w:eastAsia="宋体" w:cs="宋体"/>
                <w:b w:val="0"/>
              </w:rPr>
              <w:t>136,437,897.68</w:t>
            </w:r>
          </w:p>
        </w:tc>
      </w:tr>
      <w:tr w14:paraId="1C6D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8727E1">
            <w:pPr>
              <w:spacing w:line="240" w:lineRule="auto"/>
              <w:jc w:val="left"/>
            </w:pPr>
            <w:r>
              <w:rPr>
                <w:rFonts w:ascii="宋体" w:hAnsi="宋体" w:eastAsia="宋体" w:cs="宋体"/>
                <w:b w:val="0"/>
              </w:rPr>
              <w:t>减：本报告期基金总赎回份额</w:t>
            </w:r>
          </w:p>
        </w:tc>
        <w:tc>
          <w:tcPr>
            <w:tcW w:w="1300" w:type="pct"/>
            <w:vAlign w:val="center"/>
          </w:tcPr>
          <w:p w14:paraId="736AA805">
            <w:pPr>
              <w:spacing w:line="240" w:lineRule="auto"/>
              <w:jc w:val="right"/>
            </w:pPr>
            <w:r>
              <w:rPr>
                <w:rFonts w:ascii="宋体" w:hAnsi="宋体" w:eastAsia="宋体" w:cs="宋体"/>
                <w:b w:val="0"/>
              </w:rPr>
              <w:t>76,271,128.67</w:t>
            </w:r>
          </w:p>
        </w:tc>
        <w:tc>
          <w:tcPr>
            <w:tcW w:w="1300" w:type="pct"/>
            <w:vAlign w:val="center"/>
          </w:tcPr>
          <w:p w14:paraId="5F6AE2FB">
            <w:pPr>
              <w:spacing w:line="240" w:lineRule="auto"/>
              <w:jc w:val="right"/>
            </w:pPr>
            <w:r>
              <w:rPr>
                <w:rFonts w:ascii="宋体" w:hAnsi="宋体" w:eastAsia="宋体" w:cs="宋体"/>
                <w:b w:val="0"/>
              </w:rPr>
              <w:t>93,773,056.04</w:t>
            </w:r>
          </w:p>
        </w:tc>
      </w:tr>
      <w:tr w14:paraId="6150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593FEA">
            <w:pPr>
              <w:spacing w:line="240" w:lineRule="auto"/>
              <w:jc w:val="left"/>
            </w:pPr>
            <w:r>
              <w:rPr>
                <w:rFonts w:ascii="宋体" w:hAnsi="宋体" w:eastAsia="宋体" w:cs="宋体"/>
                <w:b w:val="0"/>
              </w:rPr>
              <w:t>本报告期基金拆分变动份额（份额减少以“-”填列）</w:t>
            </w:r>
          </w:p>
        </w:tc>
        <w:tc>
          <w:tcPr>
            <w:tcW w:w="1300" w:type="pct"/>
            <w:vAlign w:val="center"/>
          </w:tcPr>
          <w:p w14:paraId="348CB06D">
            <w:pPr>
              <w:spacing w:line="240" w:lineRule="auto"/>
              <w:jc w:val="right"/>
            </w:pPr>
            <w:r>
              <w:rPr>
                <w:rFonts w:ascii="宋体" w:hAnsi="宋体" w:eastAsia="宋体" w:cs="宋体"/>
                <w:b w:val="0"/>
              </w:rPr>
              <w:t>-</w:t>
            </w:r>
          </w:p>
        </w:tc>
        <w:tc>
          <w:tcPr>
            <w:tcW w:w="1300" w:type="pct"/>
            <w:vAlign w:val="center"/>
          </w:tcPr>
          <w:p w14:paraId="40DEE27D">
            <w:pPr>
              <w:spacing w:line="240" w:lineRule="auto"/>
              <w:jc w:val="right"/>
            </w:pPr>
            <w:r>
              <w:rPr>
                <w:rFonts w:ascii="宋体" w:hAnsi="宋体" w:eastAsia="宋体" w:cs="宋体"/>
                <w:b w:val="0"/>
              </w:rPr>
              <w:t>-</w:t>
            </w:r>
          </w:p>
        </w:tc>
      </w:tr>
      <w:tr w14:paraId="4F1A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8D5103">
            <w:pPr>
              <w:spacing w:line="240" w:lineRule="auto"/>
              <w:jc w:val="left"/>
            </w:pPr>
            <w:r>
              <w:rPr>
                <w:rFonts w:ascii="宋体" w:hAnsi="宋体" w:eastAsia="宋体" w:cs="宋体"/>
                <w:b w:val="0"/>
              </w:rPr>
              <w:t>本报告期期末基金份额总额</w:t>
            </w:r>
          </w:p>
        </w:tc>
        <w:tc>
          <w:tcPr>
            <w:tcW w:w="1300" w:type="pct"/>
            <w:vAlign w:val="center"/>
          </w:tcPr>
          <w:p w14:paraId="3C858D6E">
            <w:pPr>
              <w:spacing w:line="240" w:lineRule="auto"/>
              <w:jc w:val="right"/>
            </w:pPr>
            <w:r>
              <w:rPr>
                <w:rFonts w:ascii="宋体" w:hAnsi="宋体" w:eastAsia="宋体" w:cs="宋体"/>
                <w:b w:val="0"/>
              </w:rPr>
              <w:t>69,496,260.62</w:t>
            </w:r>
          </w:p>
        </w:tc>
        <w:tc>
          <w:tcPr>
            <w:tcW w:w="1300" w:type="pct"/>
            <w:vAlign w:val="center"/>
          </w:tcPr>
          <w:p w14:paraId="02BA79DF">
            <w:pPr>
              <w:spacing w:line="240" w:lineRule="auto"/>
              <w:jc w:val="right"/>
            </w:pPr>
            <w:r>
              <w:rPr>
                <w:rFonts w:ascii="宋体" w:hAnsi="宋体" w:eastAsia="宋体" w:cs="宋体"/>
                <w:b w:val="0"/>
              </w:rPr>
              <w:t>79,126,452.29</w:t>
            </w:r>
          </w:p>
        </w:tc>
      </w:tr>
    </w:tbl>
    <w:p w14:paraId="37538CDE">
      <w:pPr>
        <w:pStyle w:val="2"/>
        <w:jc w:val="center"/>
      </w:pPr>
      <w:bookmarkStart w:id="51" w:name="_Toc32456"/>
      <w:r>
        <w:rPr>
          <w:rFonts w:ascii="宋体" w:hAnsi="宋体" w:eastAsia="宋体" w:cs="宋体"/>
        </w:rPr>
        <w:t>§10 重大事件揭示</w:t>
      </w:r>
      <w:bookmarkEnd w:id="51"/>
    </w:p>
    <w:p w14:paraId="6F1358D3">
      <w:pPr>
        <w:pStyle w:val="3"/>
        <w:jc w:val="left"/>
      </w:pPr>
      <w:bookmarkStart w:id="52" w:name="_Toc24686"/>
      <w:r>
        <w:rPr>
          <w:rFonts w:ascii="宋体" w:hAnsi="宋体" w:eastAsia="宋体" w:cs="宋体"/>
        </w:rPr>
        <w:t>10.1 基金份额持有人大会决议</w:t>
      </w:r>
      <w:bookmarkEnd w:id="52"/>
    </w:p>
    <w:p w14:paraId="0DD9D572">
      <w:pPr>
        <w:jc w:val="left"/>
      </w:pPr>
      <w:r>
        <w:rPr>
          <w:rFonts w:ascii="宋体" w:hAnsi="宋体" w:eastAsia="宋体" w:cs="宋体"/>
          <w:b w:val="0"/>
        </w:rPr>
        <w:t xml:space="preserve">    本报告期内无基金份额持有人大会决议。</w:t>
      </w:r>
    </w:p>
    <w:p w14:paraId="4FB969D0"/>
    <w:p w14:paraId="75412597">
      <w:pPr>
        <w:pStyle w:val="3"/>
        <w:jc w:val="left"/>
      </w:pPr>
      <w:bookmarkStart w:id="53" w:name="_Toc8458"/>
      <w:r>
        <w:rPr>
          <w:rFonts w:ascii="宋体" w:hAnsi="宋体" w:eastAsia="宋体" w:cs="宋体"/>
        </w:rPr>
        <w:t>10.2 基金管理人、基金托管人的专门基金托管部门的重大人事变动</w:t>
      </w:r>
      <w:bookmarkEnd w:id="53"/>
    </w:p>
    <w:p w14:paraId="443A0C2F">
      <w:pPr>
        <w:jc w:val="left"/>
      </w:pPr>
      <w:r>
        <w:rPr>
          <w:rFonts w:ascii="宋体" w:hAnsi="宋体" w:eastAsia="宋体" w:cs="宋体"/>
          <w:b w:val="0"/>
        </w:rPr>
        <w:t xml:space="preserve">    本报告期内，基金管理人、托管人的专门基金托管部门无重大人事变动。</w:t>
      </w:r>
    </w:p>
    <w:p w14:paraId="175B3B54"/>
    <w:p w14:paraId="514CD8CA">
      <w:pPr>
        <w:pStyle w:val="3"/>
        <w:jc w:val="left"/>
      </w:pPr>
      <w:bookmarkStart w:id="54" w:name="_Toc12863"/>
      <w:r>
        <w:rPr>
          <w:rFonts w:ascii="宋体" w:hAnsi="宋体" w:eastAsia="宋体" w:cs="宋体"/>
        </w:rPr>
        <w:t>10.3 涉及基金管理人、基金财产、基金托管业务的诉讼</w:t>
      </w:r>
      <w:bookmarkEnd w:id="54"/>
    </w:p>
    <w:p w14:paraId="0875615A">
      <w:pPr>
        <w:jc w:val="left"/>
      </w:pPr>
      <w:r>
        <w:rPr>
          <w:rFonts w:ascii="宋体" w:hAnsi="宋体" w:eastAsia="宋体" w:cs="宋体"/>
          <w:b w:val="0"/>
        </w:rPr>
        <w:t xml:space="preserve">    本报告期内，无涉及基金管理人、基金财产、基金托管业务的诉讼。</w:t>
      </w:r>
    </w:p>
    <w:p w14:paraId="792B0F34"/>
    <w:p w14:paraId="56A44B1B">
      <w:pPr>
        <w:pStyle w:val="3"/>
        <w:jc w:val="left"/>
      </w:pPr>
      <w:bookmarkStart w:id="55" w:name="_Toc14966"/>
      <w:r>
        <w:rPr>
          <w:rFonts w:ascii="宋体" w:hAnsi="宋体" w:eastAsia="宋体" w:cs="宋体"/>
        </w:rPr>
        <w:t>10.4 基金投资策略的改变</w:t>
      </w:r>
      <w:bookmarkEnd w:id="55"/>
    </w:p>
    <w:p w14:paraId="777E6A8F">
      <w:pPr>
        <w:jc w:val="left"/>
      </w:pPr>
      <w:r>
        <w:rPr>
          <w:rFonts w:ascii="宋体" w:hAnsi="宋体" w:eastAsia="宋体" w:cs="宋体"/>
          <w:b w:val="0"/>
        </w:rPr>
        <w:t xml:space="preserve">    本报告期内本基金投资策略未改变。</w:t>
      </w:r>
    </w:p>
    <w:p w14:paraId="795B9294"/>
    <w:p w14:paraId="00BA7F2E">
      <w:pPr>
        <w:pStyle w:val="3"/>
        <w:jc w:val="left"/>
      </w:pPr>
      <w:bookmarkStart w:id="56" w:name="_Toc3964"/>
      <w:r>
        <w:rPr>
          <w:rFonts w:ascii="宋体" w:hAnsi="宋体" w:eastAsia="宋体" w:cs="宋体"/>
        </w:rPr>
        <w:t>10.5 为基金进行审计的会计师事务所情况</w:t>
      </w:r>
      <w:bookmarkEnd w:id="56"/>
    </w:p>
    <w:p w14:paraId="1BB7A0D5">
      <w:pPr>
        <w:jc w:val="left"/>
      </w:pPr>
      <w:r>
        <w:rPr>
          <w:rFonts w:ascii="宋体" w:hAnsi="宋体" w:eastAsia="宋体" w:cs="宋体"/>
          <w:b w:val="0"/>
        </w:rPr>
        <w:t xml:space="preserve">    本报告期内本基金未更换会计师事务所。</w:t>
      </w:r>
    </w:p>
    <w:p w14:paraId="7A68C8D1"/>
    <w:p w14:paraId="4CE84149">
      <w:pPr>
        <w:pStyle w:val="3"/>
        <w:jc w:val="left"/>
      </w:pPr>
      <w:bookmarkStart w:id="57" w:name="_Toc9173"/>
      <w:r>
        <w:rPr>
          <w:rFonts w:ascii="宋体" w:hAnsi="宋体" w:eastAsia="宋体" w:cs="宋体"/>
        </w:rPr>
        <w:t>10.6 管理人、托管人及其高级管理人员受稽查或处罚等情况</w:t>
      </w:r>
      <w:bookmarkEnd w:id="57"/>
    </w:p>
    <w:p w14:paraId="11CE981D">
      <w:r>
        <w:rPr>
          <w:rFonts w:ascii="宋体" w:hAnsi="宋体" w:eastAsia="宋体" w:cs="宋体"/>
          <w:b/>
        </w:rPr>
        <w:t>10.6.1 管理人及其高级管理人员受稽查或处罚等情况</w:t>
      </w:r>
    </w:p>
    <w:p w14:paraId="2D90C406">
      <w:pPr>
        <w:jc w:val="left"/>
      </w:pPr>
      <w:r>
        <w:rPr>
          <w:rFonts w:ascii="宋体" w:hAnsi="宋体" w:eastAsia="宋体" w:cs="宋体"/>
          <w:b w:val="0"/>
        </w:rPr>
        <w:t xml:space="preserve">    本报告期内，基金管理人及其高级管理人员未受监管部门稽查或处罚。</w:t>
      </w:r>
    </w:p>
    <w:p w14:paraId="3C9A417E"/>
    <w:p w14:paraId="41A01660">
      <w:r>
        <w:rPr>
          <w:rFonts w:ascii="宋体" w:hAnsi="宋体" w:eastAsia="宋体" w:cs="宋体"/>
          <w:b/>
        </w:rPr>
        <w:t>10.6.2 托管人及其高级管理人员受稽查或处罚等情况</w:t>
      </w:r>
    </w:p>
    <w:p w14:paraId="33E56F77">
      <w:pPr>
        <w:jc w:val="left"/>
      </w:pPr>
      <w:r>
        <w:rPr>
          <w:rFonts w:ascii="宋体" w:hAnsi="宋体" w:eastAsia="宋体" w:cs="宋体"/>
          <w:b w:val="0"/>
        </w:rPr>
        <w:t xml:space="preserve">    本报告期内，基金托管人及其高级管理人员未受监管部门稽查或处罚。</w:t>
      </w:r>
    </w:p>
    <w:p w14:paraId="14F84F9A"/>
    <w:p w14:paraId="19A64C5C">
      <w:pPr>
        <w:pStyle w:val="3"/>
        <w:jc w:val="left"/>
      </w:pPr>
      <w:bookmarkStart w:id="58" w:name="_Toc22331"/>
      <w:r>
        <w:rPr>
          <w:rFonts w:ascii="宋体" w:hAnsi="宋体" w:eastAsia="宋体" w:cs="宋体"/>
        </w:rPr>
        <w:t>10.7 基金租用证券公司交易单元的有关情况</w:t>
      </w:r>
      <w:bookmarkEnd w:id="58"/>
    </w:p>
    <w:p w14:paraId="439EF351">
      <w:r>
        <w:rPr>
          <w:rFonts w:ascii="宋体" w:hAnsi="宋体" w:eastAsia="宋体" w:cs="宋体"/>
          <w:b/>
        </w:rPr>
        <w:t>10.7.1 基金租用证券公司交易单元进行股票投资及佣金支付情况</w:t>
      </w:r>
    </w:p>
    <w:p w14:paraId="6DBB07A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4"/>
        <w:gridCol w:w="1686"/>
        <w:gridCol w:w="1395"/>
        <w:gridCol w:w="1266"/>
        <w:gridCol w:w="1395"/>
        <w:gridCol w:w="1396"/>
      </w:tblGrid>
      <w:tr w14:paraId="175B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265AB06F">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0F18DC56">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6110C00F">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327877CA">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221AED04">
            <w:pPr>
              <w:spacing w:line="240" w:lineRule="auto"/>
              <w:jc w:val="center"/>
            </w:pPr>
            <w:r>
              <w:rPr>
                <w:rFonts w:ascii="宋体" w:hAnsi="宋体" w:eastAsia="宋体" w:cs="宋体"/>
                <w:b w:val="0"/>
              </w:rPr>
              <w:t>备注</w:t>
            </w:r>
          </w:p>
        </w:tc>
      </w:tr>
      <w:tr w14:paraId="60D3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21967E0"/>
        </w:tc>
        <w:tc>
          <w:tcPr>
            <w:vMerge w:val="continue"/>
          </w:tcPr>
          <w:p w14:paraId="577D2170"/>
        </w:tc>
        <w:tc>
          <w:tcPr>
            <w:tcW w:w="462" w:type="pct"/>
            <w:shd w:val="clear" w:color="auto" w:fill="D9D9D9"/>
            <w:vAlign w:val="center"/>
          </w:tcPr>
          <w:p w14:paraId="651D6C1F">
            <w:pPr>
              <w:spacing w:line="240" w:lineRule="auto"/>
              <w:jc w:val="center"/>
            </w:pPr>
            <w:r>
              <w:rPr>
                <w:rFonts w:ascii="宋体" w:hAnsi="宋体" w:eastAsia="宋体" w:cs="宋体"/>
                <w:b w:val="0"/>
              </w:rPr>
              <w:t>成交金额</w:t>
            </w:r>
          </w:p>
        </w:tc>
        <w:tc>
          <w:tcPr>
            <w:tcW w:w="769" w:type="pct"/>
            <w:shd w:val="clear" w:color="auto" w:fill="D9D9D9"/>
            <w:vAlign w:val="center"/>
          </w:tcPr>
          <w:p w14:paraId="2F9A5BC0">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7498250D">
            <w:pPr>
              <w:spacing w:line="240" w:lineRule="auto"/>
              <w:jc w:val="center"/>
            </w:pPr>
            <w:r>
              <w:rPr>
                <w:rFonts w:ascii="宋体" w:hAnsi="宋体" w:eastAsia="宋体" w:cs="宋体"/>
                <w:b w:val="0"/>
              </w:rPr>
              <w:t>佣金</w:t>
            </w:r>
          </w:p>
        </w:tc>
        <w:tc>
          <w:tcPr>
            <w:tcW w:w="769" w:type="pct"/>
            <w:shd w:val="clear" w:color="auto" w:fill="D9D9D9"/>
            <w:vAlign w:val="center"/>
          </w:tcPr>
          <w:p w14:paraId="59955B70">
            <w:pPr>
              <w:spacing w:line="240" w:lineRule="auto"/>
              <w:jc w:val="center"/>
            </w:pPr>
            <w:r>
              <w:rPr>
                <w:rFonts w:ascii="宋体" w:hAnsi="宋体" w:eastAsia="宋体" w:cs="宋体"/>
                <w:b w:val="0"/>
              </w:rPr>
              <w:t>占当期佣金总量的比例</w:t>
            </w:r>
          </w:p>
        </w:tc>
        <w:tc>
          <w:tcPr>
            <w:vMerge w:val="continue"/>
          </w:tcPr>
          <w:p w14:paraId="07CA43E4"/>
        </w:tc>
      </w:tr>
      <w:tr w14:paraId="6DD5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67F774">
            <w:pPr>
              <w:spacing w:line="240" w:lineRule="auto"/>
              <w:jc w:val="left"/>
            </w:pPr>
            <w:r>
              <w:rPr>
                <w:rFonts w:ascii="宋体" w:hAnsi="宋体" w:eastAsia="宋体" w:cs="宋体"/>
                <w:b w:val="0"/>
              </w:rPr>
              <w:t>国投证券</w:t>
            </w:r>
          </w:p>
        </w:tc>
        <w:tc>
          <w:tcPr>
            <w:tcW w:w="0" w:type="dxa"/>
          </w:tcPr>
          <w:p w14:paraId="6CD07AEB">
            <w:pPr>
              <w:spacing w:line="240" w:lineRule="auto"/>
              <w:jc w:val="right"/>
            </w:pPr>
            <w:r>
              <w:rPr>
                <w:rFonts w:ascii="宋体" w:hAnsi="宋体" w:eastAsia="宋体" w:cs="宋体"/>
                <w:b w:val="0"/>
              </w:rPr>
              <w:t>2</w:t>
            </w:r>
          </w:p>
        </w:tc>
        <w:tc>
          <w:tcPr>
            <w:tcW w:w="0" w:type="dxa"/>
          </w:tcPr>
          <w:p w14:paraId="11E50C61">
            <w:pPr>
              <w:spacing w:line="240" w:lineRule="auto"/>
              <w:jc w:val="right"/>
            </w:pPr>
            <w:r>
              <w:rPr>
                <w:rFonts w:ascii="宋体" w:hAnsi="宋体" w:eastAsia="宋体" w:cs="宋体"/>
                <w:b w:val="0"/>
              </w:rPr>
              <w:t>379,664,273.87</w:t>
            </w:r>
          </w:p>
        </w:tc>
        <w:tc>
          <w:tcPr>
            <w:tcW w:w="0" w:type="dxa"/>
          </w:tcPr>
          <w:p w14:paraId="2AF1CCA3">
            <w:pPr>
              <w:spacing w:line="240" w:lineRule="auto"/>
              <w:jc w:val="right"/>
            </w:pPr>
            <w:r>
              <w:rPr>
                <w:rFonts w:ascii="宋体" w:hAnsi="宋体" w:eastAsia="宋体" w:cs="宋体"/>
                <w:b w:val="0"/>
              </w:rPr>
              <w:t>76.67%</w:t>
            </w:r>
          </w:p>
        </w:tc>
        <w:tc>
          <w:tcPr>
            <w:tcW w:w="0" w:type="dxa"/>
          </w:tcPr>
          <w:p w14:paraId="23688571">
            <w:pPr>
              <w:spacing w:line="240" w:lineRule="auto"/>
              <w:jc w:val="right"/>
            </w:pPr>
            <w:r>
              <w:rPr>
                <w:rFonts w:ascii="宋体" w:hAnsi="宋体" w:eastAsia="宋体" w:cs="宋体"/>
                <w:b w:val="0"/>
              </w:rPr>
              <w:t>167,154.21</w:t>
            </w:r>
          </w:p>
        </w:tc>
        <w:tc>
          <w:tcPr>
            <w:tcW w:w="0" w:type="dxa"/>
          </w:tcPr>
          <w:p w14:paraId="5FA19AD2">
            <w:pPr>
              <w:spacing w:line="240" w:lineRule="auto"/>
              <w:jc w:val="right"/>
            </w:pPr>
            <w:r>
              <w:rPr>
                <w:rFonts w:ascii="宋体" w:hAnsi="宋体" w:eastAsia="宋体" w:cs="宋体"/>
                <w:b w:val="0"/>
              </w:rPr>
              <w:t>76.67%</w:t>
            </w:r>
          </w:p>
        </w:tc>
        <w:tc>
          <w:tcPr>
            <w:tcW w:w="0" w:type="dxa"/>
          </w:tcPr>
          <w:p w14:paraId="50F1E83A">
            <w:pPr>
              <w:spacing w:line="240" w:lineRule="auto"/>
              <w:jc w:val="left"/>
            </w:pPr>
            <w:r>
              <w:rPr>
                <w:rFonts w:ascii="宋体" w:hAnsi="宋体" w:eastAsia="宋体" w:cs="宋体"/>
                <w:b w:val="0"/>
              </w:rPr>
              <w:t>-</w:t>
            </w:r>
          </w:p>
        </w:tc>
      </w:tr>
      <w:tr w14:paraId="5738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740226">
            <w:pPr>
              <w:spacing w:line="240" w:lineRule="auto"/>
              <w:jc w:val="left"/>
            </w:pPr>
            <w:r>
              <w:rPr>
                <w:rFonts w:ascii="宋体" w:hAnsi="宋体" w:eastAsia="宋体" w:cs="宋体"/>
                <w:b w:val="0"/>
              </w:rPr>
              <w:t>中信证券(山东)</w:t>
            </w:r>
          </w:p>
        </w:tc>
        <w:tc>
          <w:tcPr>
            <w:tcW w:w="0" w:type="dxa"/>
          </w:tcPr>
          <w:p w14:paraId="55148A74">
            <w:pPr>
              <w:spacing w:line="240" w:lineRule="auto"/>
              <w:jc w:val="right"/>
            </w:pPr>
            <w:r>
              <w:rPr>
                <w:rFonts w:ascii="宋体" w:hAnsi="宋体" w:eastAsia="宋体" w:cs="宋体"/>
                <w:b w:val="0"/>
              </w:rPr>
              <w:t>3</w:t>
            </w:r>
          </w:p>
        </w:tc>
        <w:tc>
          <w:tcPr>
            <w:tcW w:w="0" w:type="dxa"/>
          </w:tcPr>
          <w:p w14:paraId="1C6A018D">
            <w:pPr>
              <w:spacing w:line="240" w:lineRule="auto"/>
              <w:jc w:val="right"/>
            </w:pPr>
            <w:r>
              <w:rPr>
                <w:rFonts w:ascii="宋体" w:hAnsi="宋体" w:eastAsia="宋体" w:cs="宋体"/>
                <w:b w:val="0"/>
              </w:rPr>
              <w:t>80,131,332.89</w:t>
            </w:r>
          </w:p>
        </w:tc>
        <w:tc>
          <w:tcPr>
            <w:tcW w:w="0" w:type="dxa"/>
          </w:tcPr>
          <w:p w14:paraId="680A775B">
            <w:pPr>
              <w:spacing w:line="240" w:lineRule="auto"/>
              <w:jc w:val="right"/>
            </w:pPr>
            <w:r>
              <w:rPr>
                <w:rFonts w:ascii="宋体" w:hAnsi="宋体" w:eastAsia="宋体" w:cs="宋体"/>
                <w:b w:val="0"/>
              </w:rPr>
              <w:t>16.18%</w:t>
            </w:r>
          </w:p>
        </w:tc>
        <w:tc>
          <w:tcPr>
            <w:tcW w:w="0" w:type="dxa"/>
          </w:tcPr>
          <w:p w14:paraId="050562B6">
            <w:pPr>
              <w:spacing w:line="240" w:lineRule="auto"/>
              <w:jc w:val="right"/>
            </w:pPr>
            <w:r>
              <w:rPr>
                <w:rFonts w:ascii="宋体" w:hAnsi="宋体" w:eastAsia="宋体" w:cs="宋体"/>
                <w:b w:val="0"/>
              </w:rPr>
              <w:t>34,741.17</w:t>
            </w:r>
          </w:p>
        </w:tc>
        <w:tc>
          <w:tcPr>
            <w:tcW w:w="0" w:type="dxa"/>
          </w:tcPr>
          <w:p w14:paraId="355C6F98">
            <w:pPr>
              <w:spacing w:line="240" w:lineRule="auto"/>
              <w:jc w:val="right"/>
            </w:pPr>
            <w:r>
              <w:rPr>
                <w:rFonts w:ascii="宋体" w:hAnsi="宋体" w:eastAsia="宋体" w:cs="宋体"/>
                <w:b w:val="0"/>
              </w:rPr>
              <w:t>15.94%</w:t>
            </w:r>
          </w:p>
        </w:tc>
        <w:tc>
          <w:tcPr>
            <w:tcW w:w="0" w:type="dxa"/>
          </w:tcPr>
          <w:p w14:paraId="2E19962F">
            <w:pPr>
              <w:spacing w:line="240" w:lineRule="auto"/>
              <w:jc w:val="left"/>
            </w:pPr>
            <w:r>
              <w:rPr>
                <w:rFonts w:ascii="宋体" w:hAnsi="宋体" w:eastAsia="宋体" w:cs="宋体"/>
                <w:b w:val="0"/>
              </w:rPr>
              <w:t>-</w:t>
            </w:r>
          </w:p>
        </w:tc>
      </w:tr>
      <w:tr w14:paraId="7545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198CAE">
            <w:pPr>
              <w:spacing w:line="240" w:lineRule="auto"/>
              <w:jc w:val="left"/>
            </w:pPr>
            <w:r>
              <w:rPr>
                <w:rFonts w:ascii="宋体" w:hAnsi="宋体" w:eastAsia="宋体" w:cs="宋体"/>
                <w:b w:val="0"/>
              </w:rPr>
              <w:t>国联民生证券</w:t>
            </w:r>
          </w:p>
        </w:tc>
        <w:tc>
          <w:tcPr>
            <w:tcW w:w="0" w:type="dxa"/>
          </w:tcPr>
          <w:p w14:paraId="3D929CDE">
            <w:pPr>
              <w:spacing w:line="240" w:lineRule="auto"/>
              <w:jc w:val="right"/>
            </w:pPr>
            <w:r>
              <w:rPr>
                <w:rFonts w:ascii="宋体" w:hAnsi="宋体" w:eastAsia="宋体" w:cs="宋体"/>
                <w:b w:val="0"/>
              </w:rPr>
              <w:t>2</w:t>
            </w:r>
          </w:p>
        </w:tc>
        <w:tc>
          <w:tcPr>
            <w:tcW w:w="0" w:type="dxa"/>
          </w:tcPr>
          <w:p w14:paraId="784710DB">
            <w:pPr>
              <w:spacing w:line="240" w:lineRule="auto"/>
              <w:jc w:val="right"/>
            </w:pPr>
            <w:r>
              <w:rPr>
                <w:rFonts w:ascii="宋体" w:hAnsi="宋体" w:eastAsia="宋体" w:cs="宋体"/>
                <w:b w:val="0"/>
              </w:rPr>
              <w:t>18,607,513.08</w:t>
            </w:r>
          </w:p>
        </w:tc>
        <w:tc>
          <w:tcPr>
            <w:tcW w:w="0" w:type="dxa"/>
          </w:tcPr>
          <w:p w14:paraId="50E4BDB1">
            <w:pPr>
              <w:spacing w:line="240" w:lineRule="auto"/>
              <w:jc w:val="right"/>
            </w:pPr>
            <w:r>
              <w:rPr>
                <w:rFonts w:ascii="宋体" w:hAnsi="宋体" w:eastAsia="宋体" w:cs="宋体"/>
                <w:b w:val="0"/>
              </w:rPr>
              <w:t>3.76%</w:t>
            </w:r>
          </w:p>
        </w:tc>
        <w:tc>
          <w:tcPr>
            <w:tcW w:w="0" w:type="dxa"/>
          </w:tcPr>
          <w:p w14:paraId="6CCB59E1">
            <w:pPr>
              <w:spacing w:line="240" w:lineRule="auto"/>
              <w:jc w:val="right"/>
            </w:pPr>
            <w:r>
              <w:rPr>
                <w:rFonts w:ascii="宋体" w:hAnsi="宋体" w:eastAsia="宋体" w:cs="宋体"/>
                <w:b w:val="0"/>
              </w:rPr>
              <w:t>8,957.86</w:t>
            </w:r>
          </w:p>
        </w:tc>
        <w:tc>
          <w:tcPr>
            <w:tcW w:w="0" w:type="dxa"/>
          </w:tcPr>
          <w:p w14:paraId="2FA3A3B3">
            <w:pPr>
              <w:spacing w:line="240" w:lineRule="auto"/>
              <w:jc w:val="right"/>
            </w:pPr>
            <w:r>
              <w:rPr>
                <w:rFonts w:ascii="宋体" w:hAnsi="宋体" w:eastAsia="宋体" w:cs="宋体"/>
                <w:b w:val="0"/>
              </w:rPr>
              <w:t>4.11%</w:t>
            </w:r>
          </w:p>
        </w:tc>
        <w:tc>
          <w:tcPr>
            <w:tcW w:w="0" w:type="dxa"/>
          </w:tcPr>
          <w:p w14:paraId="1DD4B0BC">
            <w:pPr>
              <w:spacing w:line="240" w:lineRule="auto"/>
              <w:jc w:val="left"/>
            </w:pPr>
            <w:r>
              <w:rPr>
                <w:rFonts w:ascii="宋体" w:hAnsi="宋体" w:eastAsia="宋体" w:cs="宋体"/>
                <w:b w:val="0"/>
              </w:rPr>
              <w:t>-</w:t>
            </w:r>
          </w:p>
        </w:tc>
      </w:tr>
      <w:tr w14:paraId="19D9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98EC2B">
            <w:pPr>
              <w:spacing w:line="240" w:lineRule="auto"/>
              <w:jc w:val="left"/>
            </w:pPr>
            <w:r>
              <w:rPr>
                <w:rFonts w:ascii="宋体" w:hAnsi="宋体" w:eastAsia="宋体" w:cs="宋体"/>
                <w:b w:val="0"/>
              </w:rPr>
              <w:t>国信证券</w:t>
            </w:r>
          </w:p>
        </w:tc>
        <w:tc>
          <w:tcPr>
            <w:tcW w:w="0" w:type="dxa"/>
          </w:tcPr>
          <w:p w14:paraId="4A2F4665">
            <w:pPr>
              <w:spacing w:line="240" w:lineRule="auto"/>
              <w:jc w:val="right"/>
            </w:pPr>
            <w:r>
              <w:rPr>
                <w:rFonts w:ascii="宋体" w:hAnsi="宋体" w:eastAsia="宋体" w:cs="宋体"/>
                <w:b w:val="0"/>
              </w:rPr>
              <w:t>2</w:t>
            </w:r>
          </w:p>
        </w:tc>
        <w:tc>
          <w:tcPr>
            <w:tcW w:w="0" w:type="dxa"/>
          </w:tcPr>
          <w:p w14:paraId="14AB56F4">
            <w:pPr>
              <w:spacing w:line="240" w:lineRule="auto"/>
              <w:jc w:val="right"/>
            </w:pPr>
            <w:r>
              <w:rPr>
                <w:rFonts w:ascii="宋体" w:hAnsi="宋体" w:eastAsia="宋体" w:cs="宋体"/>
                <w:b w:val="0"/>
              </w:rPr>
              <w:t>16,800,780.97</w:t>
            </w:r>
          </w:p>
        </w:tc>
        <w:tc>
          <w:tcPr>
            <w:tcW w:w="0" w:type="dxa"/>
          </w:tcPr>
          <w:p w14:paraId="11ADDB67">
            <w:pPr>
              <w:spacing w:line="240" w:lineRule="auto"/>
              <w:jc w:val="right"/>
            </w:pPr>
            <w:r>
              <w:rPr>
                <w:rFonts w:ascii="宋体" w:hAnsi="宋体" w:eastAsia="宋体" w:cs="宋体"/>
                <w:b w:val="0"/>
              </w:rPr>
              <w:t>3.39%</w:t>
            </w:r>
          </w:p>
        </w:tc>
        <w:tc>
          <w:tcPr>
            <w:tcW w:w="0" w:type="dxa"/>
          </w:tcPr>
          <w:p w14:paraId="56B357A4">
            <w:pPr>
              <w:spacing w:line="240" w:lineRule="auto"/>
              <w:jc w:val="right"/>
            </w:pPr>
            <w:r>
              <w:rPr>
                <w:rFonts w:ascii="宋体" w:hAnsi="宋体" w:eastAsia="宋体" w:cs="宋体"/>
                <w:b w:val="0"/>
              </w:rPr>
              <w:t>7,157.28</w:t>
            </w:r>
          </w:p>
        </w:tc>
        <w:tc>
          <w:tcPr>
            <w:tcW w:w="0" w:type="dxa"/>
          </w:tcPr>
          <w:p w14:paraId="6AAD13C8">
            <w:pPr>
              <w:spacing w:line="240" w:lineRule="auto"/>
              <w:jc w:val="right"/>
            </w:pPr>
            <w:r>
              <w:rPr>
                <w:rFonts w:ascii="宋体" w:hAnsi="宋体" w:eastAsia="宋体" w:cs="宋体"/>
                <w:b w:val="0"/>
              </w:rPr>
              <w:t>3.28%</w:t>
            </w:r>
          </w:p>
        </w:tc>
        <w:tc>
          <w:tcPr>
            <w:tcW w:w="0" w:type="dxa"/>
          </w:tcPr>
          <w:p w14:paraId="40608E8D">
            <w:pPr>
              <w:spacing w:line="240" w:lineRule="auto"/>
              <w:jc w:val="left"/>
            </w:pPr>
            <w:r>
              <w:rPr>
                <w:rFonts w:ascii="宋体" w:hAnsi="宋体" w:eastAsia="宋体" w:cs="宋体"/>
                <w:b w:val="0"/>
              </w:rPr>
              <w:t>-</w:t>
            </w:r>
          </w:p>
        </w:tc>
      </w:tr>
    </w:tbl>
    <w:p w14:paraId="69716F84">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（1）本基金报告期内新增租用交易单元情况：无。</w:t>
      </w:r>
      <w:r>
        <w:rPr>
          <w:rFonts w:ascii="宋体" w:hAnsi="宋体" w:eastAsia="宋体" w:cs="宋体"/>
          <w:b w:val="0"/>
        </w:rPr>
        <w:cr/>
      </w:r>
      <w:r>
        <w:rPr>
          <w:rFonts w:ascii="宋体" w:hAnsi="宋体" w:eastAsia="宋体" w:cs="宋体"/>
          <w:b w:val="0"/>
        </w:rPr>
        <w:t>（2）本基金报告期内停止租用交易单元情况：无。</w:t>
      </w:r>
    </w:p>
    <w:p w14:paraId="54BE29DA"/>
    <w:p w14:paraId="6AAA9A4B">
      <w:r>
        <w:rPr>
          <w:rFonts w:ascii="宋体" w:hAnsi="宋体" w:eastAsia="宋体" w:cs="宋体"/>
          <w:b/>
        </w:rPr>
        <w:t>10.7.2 基金租用证券公司交易单元进行其他证券投资的情况</w:t>
      </w:r>
    </w:p>
    <w:p w14:paraId="5D9C3012">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581"/>
        <w:gridCol w:w="850"/>
        <w:gridCol w:w="1476"/>
        <w:gridCol w:w="951"/>
        <w:gridCol w:w="747"/>
        <w:gridCol w:w="850"/>
        <w:gridCol w:w="848"/>
        <w:gridCol w:w="850"/>
      </w:tblGrid>
      <w:tr w14:paraId="6A47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shd w:val="clear" w:color="auto" w:fill="D9D9D9"/>
            <w:vAlign w:val="center"/>
          </w:tcPr>
          <w:p w14:paraId="491890B6">
            <w:pPr>
              <w:spacing w:line="240" w:lineRule="auto"/>
              <w:jc w:val="center"/>
            </w:pPr>
            <w:r>
              <w:rPr>
                <w:rFonts w:ascii="宋体" w:hAnsi="宋体" w:eastAsia="宋体" w:cs="宋体"/>
                <w:b w:val="0"/>
              </w:rPr>
              <w:t>券商名称</w:t>
            </w:r>
          </w:p>
        </w:tc>
        <w:tc>
          <w:tcPr>
            <w:tcW w:w="1077" w:type="pct"/>
            <w:gridSpan w:val="2"/>
            <w:shd w:val="clear" w:color="auto" w:fill="D9D9D9"/>
            <w:vAlign w:val="center"/>
          </w:tcPr>
          <w:p w14:paraId="1D20BE50">
            <w:pPr>
              <w:spacing w:line="240" w:lineRule="auto"/>
              <w:jc w:val="center"/>
            </w:pPr>
            <w:r>
              <w:rPr>
                <w:rFonts w:ascii="宋体" w:hAnsi="宋体" w:eastAsia="宋体" w:cs="宋体"/>
                <w:b w:val="0"/>
              </w:rPr>
              <w:t>债券交易</w:t>
            </w:r>
          </w:p>
        </w:tc>
        <w:tc>
          <w:tcPr>
            <w:tcW w:w="1077" w:type="pct"/>
            <w:gridSpan w:val="2"/>
            <w:shd w:val="clear" w:color="auto" w:fill="D9D9D9"/>
            <w:vAlign w:val="center"/>
          </w:tcPr>
          <w:p w14:paraId="1DC267D8">
            <w:pPr>
              <w:spacing w:line="240" w:lineRule="auto"/>
              <w:jc w:val="center"/>
            </w:pPr>
            <w:r>
              <w:rPr>
                <w:rFonts w:ascii="宋体" w:hAnsi="宋体" w:eastAsia="宋体" w:cs="宋体"/>
                <w:b w:val="0"/>
              </w:rPr>
              <w:t>债券回购交易</w:t>
            </w:r>
          </w:p>
        </w:tc>
        <w:tc>
          <w:tcPr>
            <w:tcW w:w="1077" w:type="pct"/>
            <w:gridSpan w:val="2"/>
            <w:shd w:val="clear" w:color="auto" w:fill="D9D9D9"/>
            <w:vAlign w:val="center"/>
          </w:tcPr>
          <w:p w14:paraId="0F13C68A">
            <w:pPr>
              <w:spacing w:line="240" w:lineRule="auto"/>
              <w:jc w:val="center"/>
            </w:pPr>
            <w:r>
              <w:rPr>
                <w:rFonts w:ascii="宋体" w:hAnsi="宋体" w:eastAsia="宋体" w:cs="宋体"/>
                <w:b w:val="0"/>
              </w:rPr>
              <w:t>权证交易</w:t>
            </w:r>
          </w:p>
        </w:tc>
        <w:tc>
          <w:tcPr>
            <w:tcW w:w="1077" w:type="pct"/>
            <w:gridSpan w:val="2"/>
            <w:shd w:val="clear" w:color="auto" w:fill="D9D9D9"/>
            <w:vAlign w:val="center"/>
          </w:tcPr>
          <w:p w14:paraId="29EB9F13">
            <w:pPr>
              <w:spacing w:line="240" w:lineRule="auto"/>
              <w:jc w:val="center"/>
            </w:pPr>
            <w:r>
              <w:rPr>
                <w:rFonts w:ascii="宋体" w:hAnsi="宋体" w:eastAsia="宋体" w:cs="宋体"/>
                <w:b w:val="0"/>
              </w:rPr>
              <w:t>基金交易</w:t>
            </w:r>
          </w:p>
        </w:tc>
      </w:tr>
      <w:tr w14:paraId="5581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653DC88"/>
        </w:tc>
        <w:tc>
          <w:tcPr>
            <w:tcW w:w="538" w:type="pct"/>
            <w:shd w:val="clear" w:color="auto" w:fill="D9D9D9"/>
            <w:vAlign w:val="center"/>
          </w:tcPr>
          <w:p w14:paraId="2A597999">
            <w:pPr>
              <w:spacing w:line="240" w:lineRule="auto"/>
              <w:jc w:val="center"/>
            </w:pPr>
            <w:r>
              <w:rPr>
                <w:rFonts w:ascii="宋体" w:hAnsi="宋体" w:eastAsia="宋体" w:cs="宋体"/>
                <w:b w:val="0"/>
              </w:rPr>
              <w:t>成交金额</w:t>
            </w:r>
          </w:p>
        </w:tc>
        <w:tc>
          <w:tcPr>
            <w:tcW w:w="538" w:type="pct"/>
            <w:shd w:val="clear" w:color="auto" w:fill="D9D9D9"/>
            <w:vAlign w:val="center"/>
          </w:tcPr>
          <w:p w14:paraId="3B67020E">
            <w:pPr>
              <w:spacing w:line="240" w:lineRule="auto"/>
              <w:jc w:val="center"/>
            </w:pPr>
            <w:r>
              <w:rPr>
                <w:rFonts w:ascii="宋体" w:hAnsi="宋体" w:eastAsia="宋体" w:cs="宋体"/>
                <w:b w:val="0"/>
              </w:rPr>
              <w:t>占当期债券成交总额的比例</w:t>
            </w:r>
          </w:p>
        </w:tc>
        <w:tc>
          <w:tcPr>
            <w:tcW w:w="538" w:type="pct"/>
            <w:shd w:val="clear" w:color="auto" w:fill="D9D9D9"/>
            <w:vAlign w:val="center"/>
          </w:tcPr>
          <w:p w14:paraId="6C793EDA">
            <w:pPr>
              <w:spacing w:line="240" w:lineRule="auto"/>
              <w:jc w:val="center"/>
            </w:pPr>
            <w:r>
              <w:rPr>
                <w:rFonts w:ascii="宋体" w:hAnsi="宋体" w:eastAsia="宋体" w:cs="宋体"/>
                <w:b w:val="0"/>
              </w:rPr>
              <w:t>成交金额</w:t>
            </w:r>
          </w:p>
        </w:tc>
        <w:tc>
          <w:tcPr>
            <w:tcW w:w="538" w:type="pct"/>
            <w:shd w:val="clear" w:color="auto" w:fill="D9D9D9"/>
            <w:vAlign w:val="center"/>
          </w:tcPr>
          <w:p w14:paraId="4DE44EEC">
            <w:pPr>
              <w:spacing w:line="240" w:lineRule="auto"/>
              <w:jc w:val="center"/>
            </w:pPr>
            <w:r>
              <w:rPr>
                <w:rFonts w:ascii="宋体" w:hAnsi="宋体" w:eastAsia="宋体" w:cs="宋体"/>
                <w:b w:val="0"/>
              </w:rPr>
              <w:t>占当期债券回购成交总额的比例</w:t>
            </w:r>
          </w:p>
        </w:tc>
        <w:tc>
          <w:tcPr>
            <w:tcW w:w="538" w:type="pct"/>
            <w:shd w:val="clear" w:color="auto" w:fill="D9D9D9"/>
            <w:vAlign w:val="center"/>
          </w:tcPr>
          <w:p w14:paraId="5B892008">
            <w:pPr>
              <w:spacing w:line="240" w:lineRule="auto"/>
              <w:jc w:val="center"/>
            </w:pPr>
            <w:r>
              <w:rPr>
                <w:rFonts w:ascii="宋体" w:hAnsi="宋体" w:eastAsia="宋体" w:cs="宋体"/>
                <w:b w:val="0"/>
              </w:rPr>
              <w:t>成交金额</w:t>
            </w:r>
          </w:p>
        </w:tc>
        <w:tc>
          <w:tcPr>
            <w:tcW w:w="538" w:type="pct"/>
            <w:shd w:val="clear" w:color="auto" w:fill="D9D9D9"/>
            <w:vAlign w:val="center"/>
          </w:tcPr>
          <w:p w14:paraId="703F4ED4">
            <w:pPr>
              <w:spacing w:line="240" w:lineRule="auto"/>
              <w:jc w:val="center"/>
            </w:pPr>
            <w:r>
              <w:rPr>
                <w:rFonts w:ascii="宋体" w:hAnsi="宋体" w:eastAsia="宋体" w:cs="宋体"/>
                <w:b w:val="0"/>
              </w:rPr>
              <w:t>占当期权证成交总额的比例</w:t>
            </w:r>
          </w:p>
        </w:tc>
        <w:tc>
          <w:tcPr>
            <w:tcW w:w="538" w:type="pct"/>
            <w:shd w:val="clear" w:color="auto" w:fill="D9D9D9"/>
            <w:vAlign w:val="center"/>
          </w:tcPr>
          <w:p w14:paraId="7DEE9912">
            <w:pPr>
              <w:spacing w:line="240" w:lineRule="auto"/>
              <w:jc w:val="center"/>
            </w:pPr>
            <w:r>
              <w:rPr>
                <w:rFonts w:ascii="宋体" w:hAnsi="宋体" w:eastAsia="宋体" w:cs="宋体"/>
                <w:b w:val="0"/>
              </w:rPr>
              <w:t>成交金额</w:t>
            </w:r>
          </w:p>
        </w:tc>
        <w:tc>
          <w:tcPr>
            <w:tcW w:w="538" w:type="pct"/>
            <w:shd w:val="clear" w:color="auto" w:fill="D9D9D9"/>
            <w:vAlign w:val="center"/>
          </w:tcPr>
          <w:p w14:paraId="48C2F3F5">
            <w:pPr>
              <w:spacing w:line="240" w:lineRule="auto"/>
              <w:jc w:val="center"/>
            </w:pPr>
            <w:r>
              <w:rPr>
                <w:rFonts w:ascii="宋体" w:hAnsi="宋体" w:eastAsia="宋体" w:cs="宋体"/>
                <w:b w:val="0"/>
              </w:rPr>
              <w:t>占当期基金成交总额的比例</w:t>
            </w:r>
          </w:p>
        </w:tc>
      </w:tr>
      <w:tr w14:paraId="7B2B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34B6D727">
            <w:pPr>
              <w:spacing w:line="240" w:lineRule="auto"/>
              <w:jc w:val="left"/>
            </w:pPr>
            <w:r>
              <w:rPr>
                <w:rFonts w:ascii="宋体" w:hAnsi="宋体" w:eastAsia="宋体" w:cs="宋体"/>
                <w:b w:val="0"/>
              </w:rPr>
              <w:t>国投证券</w:t>
            </w:r>
          </w:p>
        </w:tc>
        <w:tc>
          <w:tcPr>
            <w:tcW w:w="538" w:type="pct"/>
            <w:vAlign w:val="center"/>
          </w:tcPr>
          <w:p w14:paraId="571A3A71">
            <w:pPr>
              <w:spacing w:line="240" w:lineRule="auto"/>
              <w:jc w:val="right"/>
            </w:pPr>
            <w:r>
              <w:rPr>
                <w:rFonts w:ascii="宋体" w:hAnsi="宋体" w:eastAsia="宋体" w:cs="宋体"/>
                <w:b w:val="0"/>
              </w:rPr>
              <w:t>16,007,660.55</w:t>
            </w:r>
          </w:p>
        </w:tc>
        <w:tc>
          <w:tcPr>
            <w:tcW w:w="538" w:type="pct"/>
            <w:vAlign w:val="center"/>
          </w:tcPr>
          <w:p w14:paraId="635E1578">
            <w:pPr>
              <w:spacing w:line="240" w:lineRule="auto"/>
              <w:jc w:val="right"/>
            </w:pPr>
            <w:r>
              <w:rPr>
                <w:rFonts w:ascii="宋体" w:hAnsi="宋体" w:eastAsia="宋体" w:cs="宋体"/>
                <w:b w:val="0"/>
              </w:rPr>
              <w:t>63.71%</w:t>
            </w:r>
          </w:p>
        </w:tc>
        <w:tc>
          <w:tcPr>
            <w:tcW w:w="538" w:type="pct"/>
            <w:vAlign w:val="center"/>
          </w:tcPr>
          <w:p w14:paraId="4247B3FA">
            <w:pPr>
              <w:spacing w:line="240" w:lineRule="auto"/>
              <w:jc w:val="right"/>
            </w:pPr>
            <w:r>
              <w:rPr>
                <w:rFonts w:ascii="宋体" w:hAnsi="宋体" w:eastAsia="宋体" w:cs="宋体"/>
                <w:b w:val="0"/>
              </w:rPr>
              <w:t>-</w:t>
            </w:r>
          </w:p>
        </w:tc>
        <w:tc>
          <w:tcPr>
            <w:tcW w:w="538" w:type="pct"/>
            <w:vAlign w:val="center"/>
          </w:tcPr>
          <w:p w14:paraId="4D397395">
            <w:pPr>
              <w:spacing w:line="240" w:lineRule="auto"/>
              <w:jc w:val="right"/>
            </w:pPr>
            <w:r>
              <w:rPr>
                <w:rFonts w:ascii="宋体" w:hAnsi="宋体" w:eastAsia="宋体" w:cs="宋体"/>
                <w:b w:val="0"/>
              </w:rPr>
              <w:t>-</w:t>
            </w:r>
          </w:p>
        </w:tc>
        <w:tc>
          <w:tcPr>
            <w:tcW w:w="538" w:type="pct"/>
            <w:vAlign w:val="center"/>
          </w:tcPr>
          <w:p w14:paraId="673E25E6">
            <w:pPr>
              <w:spacing w:line="240" w:lineRule="auto"/>
              <w:jc w:val="right"/>
            </w:pPr>
            <w:r>
              <w:rPr>
                <w:rFonts w:ascii="宋体" w:hAnsi="宋体" w:eastAsia="宋体" w:cs="宋体"/>
                <w:b w:val="0"/>
              </w:rPr>
              <w:t>-</w:t>
            </w:r>
          </w:p>
        </w:tc>
        <w:tc>
          <w:tcPr>
            <w:tcW w:w="538" w:type="pct"/>
            <w:vAlign w:val="center"/>
          </w:tcPr>
          <w:p w14:paraId="6CF33816">
            <w:pPr>
              <w:spacing w:line="240" w:lineRule="auto"/>
              <w:jc w:val="right"/>
            </w:pPr>
            <w:r>
              <w:rPr>
                <w:rFonts w:ascii="宋体" w:hAnsi="宋体" w:eastAsia="宋体" w:cs="宋体"/>
                <w:b w:val="0"/>
              </w:rPr>
              <w:t>-</w:t>
            </w:r>
          </w:p>
        </w:tc>
        <w:tc>
          <w:tcPr>
            <w:tcW w:w="538" w:type="pct"/>
            <w:vAlign w:val="center"/>
          </w:tcPr>
          <w:p w14:paraId="78FFB1A5">
            <w:pPr>
              <w:spacing w:line="240" w:lineRule="auto"/>
              <w:jc w:val="right"/>
            </w:pPr>
            <w:r>
              <w:rPr>
                <w:rFonts w:ascii="宋体" w:hAnsi="宋体" w:eastAsia="宋体" w:cs="宋体"/>
                <w:b w:val="0"/>
              </w:rPr>
              <w:t>-</w:t>
            </w:r>
          </w:p>
        </w:tc>
        <w:tc>
          <w:tcPr>
            <w:tcW w:w="538" w:type="pct"/>
            <w:vAlign w:val="center"/>
          </w:tcPr>
          <w:p w14:paraId="732575D3">
            <w:pPr>
              <w:spacing w:line="240" w:lineRule="auto"/>
              <w:jc w:val="right"/>
            </w:pPr>
            <w:r>
              <w:rPr>
                <w:rFonts w:ascii="宋体" w:hAnsi="宋体" w:eastAsia="宋体" w:cs="宋体"/>
                <w:b w:val="0"/>
              </w:rPr>
              <w:t>-</w:t>
            </w:r>
          </w:p>
        </w:tc>
      </w:tr>
      <w:tr w14:paraId="04A7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27661055">
            <w:pPr>
              <w:spacing w:line="240" w:lineRule="auto"/>
              <w:jc w:val="left"/>
            </w:pPr>
            <w:r>
              <w:rPr>
                <w:rFonts w:ascii="宋体" w:hAnsi="宋体" w:eastAsia="宋体" w:cs="宋体"/>
                <w:b w:val="0"/>
              </w:rPr>
              <w:t>中信证券(山东)</w:t>
            </w:r>
          </w:p>
        </w:tc>
        <w:tc>
          <w:tcPr>
            <w:tcW w:w="538" w:type="pct"/>
            <w:vAlign w:val="center"/>
          </w:tcPr>
          <w:p w14:paraId="542D9BFF">
            <w:pPr>
              <w:spacing w:line="240" w:lineRule="auto"/>
              <w:jc w:val="right"/>
            </w:pPr>
            <w:r>
              <w:rPr>
                <w:rFonts w:ascii="宋体" w:hAnsi="宋体" w:eastAsia="宋体" w:cs="宋体"/>
                <w:b w:val="0"/>
              </w:rPr>
              <w:t>9,118,430.64</w:t>
            </w:r>
          </w:p>
        </w:tc>
        <w:tc>
          <w:tcPr>
            <w:tcW w:w="538" w:type="pct"/>
            <w:vAlign w:val="center"/>
          </w:tcPr>
          <w:p w14:paraId="1E1E1489">
            <w:pPr>
              <w:spacing w:line="240" w:lineRule="auto"/>
              <w:jc w:val="right"/>
            </w:pPr>
            <w:r>
              <w:rPr>
                <w:rFonts w:ascii="宋体" w:hAnsi="宋体" w:eastAsia="宋体" w:cs="宋体"/>
                <w:b w:val="0"/>
              </w:rPr>
              <w:t>36.29%</w:t>
            </w:r>
          </w:p>
        </w:tc>
        <w:tc>
          <w:tcPr>
            <w:tcW w:w="538" w:type="pct"/>
            <w:vAlign w:val="center"/>
          </w:tcPr>
          <w:p w14:paraId="07226F60">
            <w:pPr>
              <w:spacing w:line="240" w:lineRule="auto"/>
              <w:jc w:val="right"/>
            </w:pPr>
            <w:r>
              <w:rPr>
                <w:rFonts w:ascii="宋体" w:hAnsi="宋体" w:eastAsia="宋体" w:cs="宋体"/>
                <w:b w:val="0"/>
              </w:rPr>
              <w:t>2,800,000.00</w:t>
            </w:r>
          </w:p>
        </w:tc>
        <w:tc>
          <w:tcPr>
            <w:tcW w:w="538" w:type="pct"/>
            <w:vAlign w:val="center"/>
          </w:tcPr>
          <w:p w14:paraId="66A0FACB">
            <w:pPr>
              <w:spacing w:line="240" w:lineRule="auto"/>
              <w:jc w:val="right"/>
            </w:pPr>
            <w:r>
              <w:rPr>
                <w:rFonts w:ascii="宋体" w:hAnsi="宋体" w:eastAsia="宋体" w:cs="宋体"/>
                <w:b w:val="0"/>
              </w:rPr>
              <w:t>100.00%</w:t>
            </w:r>
          </w:p>
        </w:tc>
        <w:tc>
          <w:tcPr>
            <w:tcW w:w="538" w:type="pct"/>
            <w:vAlign w:val="center"/>
          </w:tcPr>
          <w:p w14:paraId="6A6E6A39">
            <w:pPr>
              <w:spacing w:line="240" w:lineRule="auto"/>
              <w:jc w:val="right"/>
            </w:pPr>
            <w:r>
              <w:rPr>
                <w:rFonts w:ascii="宋体" w:hAnsi="宋体" w:eastAsia="宋体" w:cs="宋体"/>
                <w:b w:val="0"/>
              </w:rPr>
              <w:t>-</w:t>
            </w:r>
          </w:p>
        </w:tc>
        <w:tc>
          <w:tcPr>
            <w:tcW w:w="538" w:type="pct"/>
            <w:vAlign w:val="center"/>
          </w:tcPr>
          <w:p w14:paraId="45D57465">
            <w:pPr>
              <w:spacing w:line="240" w:lineRule="auto"/>
              <w:jc w:val="right"/>
            </w:pPr>
            <w:r>
              <w:rPr>
                <w:rFonts w:ascii="宋体" w:hAnsi="宋体" w:eastAsia="宋体" w:cs="宋体"/>
                <w:b w:val="0"/>
              </w:rPr>
              <w:t>-</w:t>
            </w:r>
          </w:p>
        </w:tc>
        <w:tc>
          <w:tcPr>
            <w:tcW w:w="538" w:type="pct"/>
            <w:vAlign w:val="center"/>
          </w:tcPr>
          <w:p w14:paraId="50581161">
            <w:pPr>
              <w:spacing w:line="240" w:lineRule="auto"/>
              <w:jc w:val="right"/>
            </w:pPr>
            <w:r>
              <w:rPr>
                <w:rFonts w:ascii="宋体" w:hAnsi="宋体" w:eastAsia="宋体" w:cs="宋体"/>
                <w:b w:val="0"/>
              </w:rPr>
              <w:t>-</w:t>
            </w:r>
          </w:p>
        </w:tc>
        <w:tc>
          <w:tcPr>
            <w:tcW w:w="538" w:type="pct"/>
            <w:vAlign w:val="center"/>
          </w:tcPr>
          <w:p w14:paraId="112D593D">
            <w:pPr>
              <w:spacing w:line="240" w:lineRule="auto"/>
              <w:jc w:val="right"/>
            </w:pPr>
            <w:r>
              <w:rPr>
                <w:rFonts w:ascii="宋体" w:hAnsi="宋体" w:eastAsia="宋体" w:cs="宋体"/>
                <w:b w:val="0"/>
              </w:rPr>
              <w:t>-</w:t>
            </w:r>
          </w:p>
        </w:tc>
      </w:tr>
      <w:tr w14:paraId="130D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4BDD66BA">
            <w:pPr>
              <w:spacing w:line="240" w:lineRule="auto"/>
              <w:jc w:val="left"/>
            </w:pPr>
            <w:r>
              <w:rPr>
                <w:rFonts w:ascii="宋体" w:hAnsi="宋体" w:eastAsia="宋体" w:cs="宋体"/>
                <w:b w:val="0"/>
              </w:rPr>
              <w:t>国联民生证券</w:t>
            </w:r>
          </w:p>
        </w:tc>
        <w:tc>
          <w:tcPr>
            <w:tcW w:w="538" w:type="pct"/>
            <w:vAlign w:val="center"/>
          </w:tcPr>
          <w:p w14:paraId="01E61AB8">
            <w:pPr>
              <w:spacing w:line="240" w:lineRule="auto"/>
              <w:jc w:val="right"/>
            </w:pPr>
            <w:r>
              <w:rPr>
                <w:rFonts w:ascii="宋体" w:hAnsi="宋体" w:eastAsia="宋体" w:cs="宋体"/>
                <w:b w:val="0"/>
              </w:rPr>
              <w:t>-</w:t>
            </w:r>
          </w:p>
        </w:tc>
        <w:tc>
          <w:tcPr>
            <w:tcW w:w="538" w:type="pct"/>
            <w:vAlign w:val="center"/>
          </w:tcPr>
          <w:p w14:paraId="4480AE61">
            <w:pPr>
              <w:spacing w:line="240" w:lineRule="auto"/>
              <w:jc w:val="right"/>
            </w:pPr>
            <w:r>
              <w:rPr>
                <w:rFonts w:ascii="宋体" w:hAnsi="宋体" w:eastAsia="宋体" w:cs="宋体"/>
                <w:b w:val="0"/>
              </w:rPr>
              <w:t>-</w:t>
            </w:r>
          </w:p>
        </w:tc>
        <w:tc>
          <w:tcPr>
            <w:tcW w:w="538" w:type="pct"/>
            <w:vAlign w:val="center"/>
          </w:tcPr>
          <w:p w14:paraId="1E61663A">
            <w:pPr>
              <w:spacing w:line="240" w:lineRule="auto"/>
              <w:jc w:val="right"/>
            </w:pPr>
            <w:r>
              <w:rPr>
                <w:rFonts w:ascii="宋体" w:hAnsi="宋体" w:eastAsia="宋体" w:cs="宋体"/>
                <w:b w:val="0"/>
              </w:rPr>
              <w:t>-</w:t>
            </w:r>
          </w:p>
        </w:tc>
        <w:tc>
          <w:tcPr>
            <w:tcW w:w="538" w:type="pct"/>
            <w:vAlign w:val="center"/>
          </w:tcPr>
          <w:p w14:paraId="5284DED1">
            <w:pPr>
              <w:spacing w:line="240" w:lineRule="auto"/>
              <w:jc w:val="right"/>
            </w:pPr>
            <w:r>
              <w:rPr>
                <w:rFonts w:ascii="宋体" w:hAnsi="宋体" w:eastAsia="宋体" w:cs="宋体"/>
                <w:b w:val="0"/>
              </w:rPr>
              <w:t>-</w:t>
            </w:r>
          </w:p>
        </w:tc>
        <w:tc>
          <w:tcPr>
            <w:tcW w:w="538" w:type="pct"/>
            <w:vAlign w:val="center"/>
          </w:tcPr>
          <w:p w14:paraId="64B78F3D">
            <w:pPr>
              <w:spacing w:line="240" w:lineRule="auto"/>
              <w:jc w:val="right"/>
            </w:pPr>
            <w:r>
              <w:rPr>
                <w:rFonts w:ascii="宋体" w:hAnsi="宋体" w:eastAsia="宋体" w:cs="宋体"/>
                <w:b w:val="0"/>
              </w:rPr>
              <w:t>-</w:t>
            </w:r>
          </w:p>
        </w:tc>
        <w:tc>
          <w:tcPr>
            <w:tcW w:w="538" w:type="pct"/>
            <w:vAlign w:val="center"/>
          </w:tcPr>
          <w:p w14:paraId="3D4ADA25">
            <w:pPr>
              <w:spacing w:line="240" w:lineRule="auto"/>
              <w:jc w:val="right"/>
            </w:pPr>
            <w:r>
              <w:rPr>
                <w:rFonts w:ascii="宋体" w:hAnsi="宋体" w:eastAsia="宋体" w:cs="宋体"/>
                <w:b w:val="0"/>
              </w:rPr>
              <w:t>-</w:t>
            </w:r>
          </w:p>
        </w:tc>
        <w:tc>
          <w:tcPr>
            <w:tcW w:w="538" w:type="pct"/>
            <w:vAlign w:val="center"/>
          </w:tcPr>
          <w:p w14:paraId="51D85D16">
            <w:pPr>
              <w:spacing w:line="240" w:lineRule="auto"/>
              <w:jc w:val="right"/>
            </w:pPr>
            <w:r>
              <w:rPr>
                <w:rFonts w:ascii="宋体" w:hAnsi="宋体" w:eastAsia="宋体" w:cs="宋体"/>
                <w:b w:val="0"/>
              </w:rPr>
              <w:t>-</w:t>
            </w:r>
          </w:p>
        </w:tc>
        <w:tc>
          <w:tcPr>
            <w:tcW w:w="538" w:type="pct"/>
            <w:vAlign w:val="center"/>
          </w:tcPr>
          <w:p w14:paraId="004D3BE5">
            <w:pPr>
              <w:spacing w:line="240" w:lineRule="auto"/>
              <w:jc w:val="right"/>
            </w:pPr>
            <w:r>
              <w:rPr>
                <w:rFonts w:ascii="宋体" w:hAnsi="宋体" w:eastAsia="宋体" w:cs="宋体"/>
                <w:b w:val="0"/>
              </w:rPr>
              <w:t>-</w:t>
            </w:r>
          </w:p>
        </w:tc>
      </w:tr>
      <w:tr w14:paraId="6150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64C7D157">
            <w:pPr>
              <w:spacing w:line="240" w:lineRule="auto"/>
              <w:jc w:val="left"/>
            </w:pPr>
            <w:r>
              <w:rPr>
                <w:rFonts w:ascii="宋体" w:hAnsi="宋体" w:eastAsia="宋体" w:cs="宋体"/>
                <w:b w:val="0"/>
              </w:rPr>
              <w:t>国信证券</w:t>
            </w:r>
          </w:p>
        </w:tc>
        <w:tc>
          <w:tcPr>
            <w:tcW w:w="538" w:type="pct"/>
            <w:vAlign w:val="center"/>
          </w:tcPr>
          <w:p w14:paraId="6A993CC3">
            <w:pPr>
              <w:spacing w:line="240" w:lineRule="auto"/>
              <w:jc w:val="right"/>
            </w:pPr>
            <w:r>
              <w:rPr>
                <w:rFonts w:ascii="宋体" w:hAnsi="宋体" w:eastAsia="宋体" w:cs="宋体"/>
                <w:b w:val="0"/>
              </w:rPr>
              <w:t>-</w:t>
            </w:r>
          </w:p>
        </w:tc>
        <w:tc>
          <w:tcPr>
            <w:tcW w:w="538" w:type="pct"/>
            <w:vAlign w:val="center"/>
          </w:tcPr>
          <w:p w14:paraId="0D15EFF4">
            <w:pPr>
              <w:spacing w:line="240" w:lineRule="auto"/>
              <w:jc w:val="right"/>
            </w:pPr>
            <w:r>
              <w:rPr>
                <w:rFonts w:ascii="宋体" w:hAnsi="宋体" w:eastAsia="宋体" w:cs="宋体"/>
                <w:b w:val="0"/>
              </w:rPr>
              <w:t>-</w:t>
            </w:r>
          </w:p>
        </w:tc>
        <w:tc>
          <w:tcPr>
            <w:tcW w:w="538" w:type="pct"/>
            <w:vAlign w:val="center"/>
          </w:tcPr>
          <w:p w14:paraId="2F7E7970">
            <w:pPr>
              <w:spacing w:line="240" w:lineRule="auto"/>
              <w:jc w:val="right"/>
            </w:pPr>
            <w:r>
              <w:rPr>
                <w:rFonts w:ascii="宋体" w:hAnsi="宋体" w:eastAsia="宋体" w:cs="宋体"/>
                <w:b w:val="0"/>
              </w:rPr>
              <w:t>-</w:t>
            </w:r>
          </w:p>
        </w:tc>
        <w:tc>
          <w:tcPr>
            <w:tcW w:w="538" w:type="pct"/>
            <w:vAlign w:val="center"/>
          </w:tcPr>
          <w:p w14:paraId="77F3A37E">
            <w:pPr>
              <w:spacing w:line="240" w:lineRule="auto"/>
              <w:jc w:val="right"/>
            </w:pPr>
            <w:r>
              <w:rPr>
                <w:rFonts w:ascii="宋体" w:hAnsi="宋体" w:eastAsia="宋体" w:cs="宋体"/>
                <w:b w:val="0"/>
              </w:rPr>
              <w:t>-</w:t>
            </w:r>
          </w:p>
        </w:tc>
        <w:tc>
          <w:tcPr>
            <w:tcW w:w="538" w:type="pct"/>
            <w:vAlign w:val="center"/>
          </w:tcPr>
          <w:p w14:paraId="07206473">
            <w:pPr>
              <w:spacing w:line="240" w:lineRule="auto"/>
              <w:jc w:val="right"/>
            </w:pPr>
            <w:r>
              <w:rPr>
                <w:rFonts w:ascii="宋体" w:hAnsi="宋体" w:eastAsia="宋体" w:cs="宋体"/>
                <w:b w:val="0"/>
              </w:rPr>
              <w:t>-</w:t>
            </w:r>
          </w:p>
        </w:tc>
        <w:tc>
          <w:tcPr>
            <w:tcW w:w="538" w:type="pct"/>
            <w:vAlign w:val="center"/>
          </w:tcPr>
          <w:p w14:paraId="0A678047">
            <w:pPr>
              <w:spacing w:line="240" w:lineRule="auto"/>
              <w:jc w:val="right"/>
            </w:pPr>
            <w:r>
              <w:rPr>
                <w:rFonts w:ascii="宋体" w:hAnsi="宋体" w:eastAsia="宋体" w:cs="宋体"/>
                <w:b w:val="0"/>
              </w:rPr>
              <w:t>-</w:t>
            </w:r>
          </w:p>
        </w:tc>
        <w:tc>
          <w:tcPr>
            <w:tcW w:w="538" w:type="pct"/>
            <w:vAlign w:val="center"/>
          </w:tcPr>
          <w:p w14:paraId="3C64676A">
            <w:pPr>
              <w:spacing w:line="240" w:lineRule="auto"/>
              <w:jc w:val="right"/>
            </w:pPr>
            <w:r>
              <w:rPr>
                <w:rFonts w:ascii="宋体" w:hAnsi="宋体" w:eastAsia="宋体" w:cs="宋体"/>
                <w:b w:val="0"/>
              </w:rPr>
              <w:t>-</w:t>
            </w:r>
          </w:p>
        </w:tc>
        <w:tc>
          <w:tcPr>
            <w:tcW w:w="538" w:type="pct"/>
            <w:vAlign w:val="center"/>
          </w:tcPr>
          <w:p w14:paraId="33197756">
            <w:pPr>
              <w:spacing w:line="240" w:lineRule="auto"/>
              <w:jc w:val="right"/>
            </w:pPr>
            <w:r>
              <w:rPr>
                <w:rFonts w:ascii="宋体" w:hAnsi="宋体" w:eastAsia="宋体" w:cs="宋体"/>
                <w:b w:val="0"/>
              </w:rPr>
              <w:t>-</w:t>
            </w:r>
          </w:p>
        </w:tc>
      </w:tr>
    </w:tbl>
    <w:p w14:paraId="219B3812">
      <w:r>
        <w:rPr>
          <w:rFonts w:ascii="宋体" w:hAnsi="宋体" w:eastAsia="宋体" w:cs="宋体"/>
          <w:b w:val="0"/>
        </w:rPr>
        <w:t>注：该表格中的债券成交金额是按全价计算的金额。</w:t>
      </w:r>
    </w:p>
    <w:p w14:paraId="0AB18A88"/>
    <w:p w14:paraId="65A88A70">
      <w:pPr>
        <w:pStyle w:val="3"/>
        <w:jc w:val="left"/>
      </w:pPr>
      <w:bookmarkStart w:id="59" w:name="_Toc11180"/>
      <w:r>
        <w:rPr>
          <w:rFonts w:ascii="宋体" w:hAnsi="宋体" w:eastAsia="宋体" w:cs="宋体"/>
        </w:rPr>
        <w:t>10.8 其他重大事件</w:t>
      </w:r>
      <w:bookmarkEnd w:id="5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3095"/>
        <w:gridCol w:w="1858"/>
      </w:tblGrid>
      <w:tr w14:paraId="6E77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46A713E">
            <w:pPr>
              <w:spacing w:line="240" w:lineRule="auto"/>
              <w:jc w:val="center"/>
            </w:pPr>
            <w:r>
              <w:rPr>
                <w:rFonts w:ascii="宋体" w:hAnsi="宋体" w:eastAsia="宋体" w:cs="宋体"/>
                <w:b w:val="0"/>
              </w:rPr>
              <w:t>序号</w:t>
            </w:r>
          </w:p>
        </w:tc>
        <w:tc>
          <w:tcPr>
            <w:tcW w:w="1538" w:type="pct"/>
            <w:shd w:val="clear" w:color="auto" w:fill="D9D9D9"/>
            <w:vAlign w:val="center"/>
          </w:tcPr>
          <w:p w14:paraId="5F6ABCBB">
            <w:pPr>
              <w:spacing w:line="240" w:lineRule="auto"/>
              <w:jc w:val="center"/>
            </w:pPr>
            <w:r>
              <w:rPr>
                <w:rFonts w:ascii="宋体" w:hAnsi="宋体" w:eastAsia="宋体" w:cs="宋体"/>
                <w:b w:val="0"/>
              </w:rPr>
              <w:t>公告事项</w:t>
            </w:r>
          </w:p>
        </w:tc>
        <w:tc>
          <w:tcPr>
            <w:tcW w:w="1538" w:type="pct"/>
            <w:shd w:val="clear" w:color="auto" w:fill="D9D9D9"/>
            <w:vAlign w:val="center"/>
          </w:tcPr>
          <w:p w14:paraId="4C0165DF">
            <w:pPr>
              <w:spacing w:line="240" w:lineRule="auto"/>
              <w:jc w:val="center"/>
            </w:pPr>
            <w:r>
              <w:rPr>
                <w:rFonts w:ascii="宋体" w:hAnsi="宋体" w:eastAsia="宋体" w:cs="宋体"/>
                <w:b w:val="0"/>
              </w:rPr>
              <w:t>法定披露方式</w:t>
            </w:r>
          </w:p>
        </w:tc>
        <w:tc>
          <w:tcPr>
            <w:tcW w:w="923" w:type="pct"/>
            <w:shd w:val="clear" w:color="auto" w:fill="D9D9D9"/>
            <w:vAlign w:val="center"/>
          </w:tcPr>
          <w:p w14:paraId="50169132">
            <w:pPr>
              <w:spacing w:line="240" w:lineRule="auto"/>
              <w:jc w:val="center"/>
            </w:pPr>
            <w:r>
              <w:rPr>
                <w:rFonts w:ascii="宋体" w:hAnsi="宋体" w:eastAsia="宋体" w:cs="宋体"/>
                <w:b w:val="0"/>
              </w:rPr>
              <w:t>法定披露日期</w:t>
            </w:r>
          </w:p>
        </w:tc>
      </w:tr>
      <w:tr w14:paraId="5BFE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35F024">
            <w:pPr>
              <w:spacing w:line="240" w:lineRule="auto"/>
              <w:jc w:val="center"/>
            </w:pPr>
            <w:r>
              <w:rPr>
                <w:rFonts w:ascii="宋体" w:hAnsi="宋体" w:eastAsia="宋体" w:cs="宋体"/>
                <w:b w:val="0"/>
              </w:rPr>
              <w:t>1</w:t>
            </w:r>
          </w:p>
        </w:tc>
        <w:tc>
          <w:tcPr>
            <w:tcW w:w="0" w:type="dxa"/>
            <w:vAlign w:val="center"/>
          </w:tcPr>
          <w:p w14:paraId="14C655FF">
            <w:pPr>
              <w:spacing w:line="240" w:lineRule="auto"/>
              <w:jc w:val="left"/>
            </w:pPr>
            <w:r>
              <w:rPr>
                <w:rFonts w:ascii="宋体" w:hAnsi="宋体" w:eastAsia="宋体" w:cs="宋体"/>
                <w:b w:val="0"/>
              </w:rPr>
              <w:t>东方阿尔法医疗健康混合型发起式证券投资基金2024年第4季度报告</w:t>
            </w:r>
          </w:p>
        </w:tc>
        <w:tc>
          <w:tcPr>
            <w:tcW w:w="0" w:type="dxa"/>
            <w:vAlign w:val="center"/>
          </w:tcPr>
          <w:p w14:paraId="239CD65A">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961B39D">
            <w:pPr>
              <w:spacing w:line="240" w:lineRule="auto"/>
              <w:jc w:val="center"/>
            </w:pPr>
            <w:r>
              <w:rPr>
                <w:rFonts w:ascii="宋体" w:hAnsi="宋体" w:eastAsia="宋体" w:cs="宋体"/>
                <w:b w:val="0"/>
              </w:rPr>
              <w:t>2025-01-21</w:t>
            </w:r>
          </w:p>
        </w:tc>
      </w:tr>
      <w:tr w14:paraId="2198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4F6F30">
            <w:pPr>
              <w:spacing w:line="240" w:lineRule="auto"/>
              <w:jc w:val="center"/>
            </w:pPr>
            <w:r>
              <w:rPr>
                <w:rFonts w:ascii="宋体" w:hAnsi="宋体" w:eastAsia="宋体" w:cs="宋体"/>
                <w:b w:val="0"/>
              </w:rPr>
              <w:t>2</w:t>
            </w:r>
          </w:p>
        </w:tc>
        <w:tc>
          <w:tcPr>
            <w:tcW w:w="0" w:type="dxa"/>
            <w:vAlign w:val="center"/>
          </w:tcPr>
          <w:p w14:paraId="79F8CDDC">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14:paraId="2AF26606">
            <w:pPr>
              <w:spacing w:line="240" w:lineRule="auto"/>
              <w:jc w:val="left"/>
            </w:pPr>
            <w:r>
              <w:rPr>
                <w:rFonts w:ascii="宋体" w:hAnsi="宋体" w:eastAsia="宋体" w:cs="宋体"/>
                <w:b w:val="0"/>
              </w:rPr>
              <w:t>证券时报、中国证券报、上海证券报、证券日报</w:t>
            </w:r>
          </w:p>
        </w:tc>
        <w:tc>
          <w:tcPr>
            <w:tcW w:w="0" w:type="dxa"/>
            <w:vAlign w:val="center"/>
          </w:tcPr>
          <w:p w14:paraId="3AA0BC92">
            <w:pPr>
              <w:spacing w:line="240" w:lineRule="auto"/>
              <w:jc w:val="center"/>
            </w:pPr>
            <w:r>
              <w:rPr>
                <w:rFonts w:ascii="宋体" w:hAnsi="宋体" w:eastAsia="宋体" w:cs="宋体"/>
                <w:b w:val="0"/>
              </w:rPr>
              <w:t>2025-01-21</w:t>
            </w:r>
          </w:p>
        </w:tc>
      </w:tr>
      <w:tr w14:paraId="2149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CE880E">
            <w:pPr>
              <w:spacing w:line="240" w:lineRule="auto"/>
              <w:jc w:val="center"/>
            </w:pPr>
            <w:r>
              <w:rPr>
                <w:rFonts w:ascii="宋体" w:hAnsi="宋体" w:eastAsia="宋体" w:cs="宋体"/>
                <w:b w:val="0"/>
              </w:rPr>
              <w:t>3</w:t>
            </w:r>
          </w:p>
        </w:tc>
        <w:tc>
          <w:tcPr>
            <w:tcW w:w="0" w:type="dxa"/>
            <w:vAlign w:val="center"/>
          </w:tcPr>
          <w:p w14:paraId="1458B1C9">
            <w:pPr>
              <w:spacing w:line="240" w:lineRule="auto"/>
              <w:jc w:val="left"/>
            </w:pPr>
            <w:r>
              <w:rPr>
                <w:rFonts w:ascii="宋体" w:hAnsi="宋体" w:eastAsia="宋体" w:cs="宋体"/>
                <w:b w:val="0"/>
              </w:rPr>
              <w:t>东方阿尔法基金管理有限公司关于旗下部分基金增加国泰君安证券股份有限公司为销售机构的公告</w:t>
            </w:r>
          </w:p>
        </w:tc>
        <w:tc>
          <w:tcPr>
            <w:tcW w:w="0" w:type="dxa"/>
            <w:vAlign w:val="center"/>
          </w:tcPr>
          <w:p w14:paraId="28FCEF88">
            <w:pPr>
              <w:spacing w:line="240" w:lineRule="auto"/>
              <w:jc w:val="left"/>
            </w:pPr>
            <w:r>
              <w:rPr>
                <w:rFonts w:ascii="宋体" w:hAnsi="宋体" w:eastAsia="宋体" w:cs="宋体"/>
                <w:b w:val="0"/>
              </w:rPr>
              <w:t>基金管理人的官方网站、中国证监会基金电子披露网站、证券时报、上海证券报</w:t>
            </w:r>
          </w:p>
        </w:tc>
        <w:tc>
          <w:tcPr>
            <w:tcW w:w="0" w:type="dxa"/>
            <w:vAlign w:val="center"/>
          </w:tcPr>
          <w:p w14:paraId="21C54C52">
            <w:pPr>
              <w:spacing w:line="240" w:lineRule="auto"/>
              <w:jc w:val="center"/>
            </w:pPr>
            <w:r>
              <w:rPr>
                <w:rFonts w:ascii="宋体" w:hAnsi="宋体" w:eastAsia="宋体" w:cs="宋体"/>
                <w:b w:val="0"/>
              </w:rPr>
              <w:t>2025-03-17</w:t>
            </w:r>
          </w:p>
        </w:tc>
      </w:tr>
      <w:tr w14:paraId="6398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1CA5E5">
            <w:pPr>
              <w:spacing w:line="240" w:lineRule="auto"/>
              <w:jc w:val="center"/>
            </w:pPr>
            <w:r>
              <w:rPr>
                <w:rFonts w:ascii="宋体" w:hAnsi="宋体" w:eastAsia="宋体" w:cs="宋体"/>
                <w:b w:val="0"/>
              </w:rPr>
              <w:t>4</w:t>
            </w:r>
          </w:p>
        </w:tc>
        <w:tc>
          <w:tcPr>
            <w:tcW w:w="0" w:type="dxa"/>
            <w:vAlign w:val="center"/>
          </w:tcPr>
          <w:p w14:paraId="63ACA5D0">
            <w:pPr>
              <w:spacing w:line="240" w:lineRule="auto"/>
              <w:jc w:val="left"/>
            </w:pPr>
            <w:r>
              <w:rPr>
                <w:rFonts w:ascii="宋体" w:hAnsi="宋体" w:eastAsia="宋体" w:cs="宋体"/>
                <w:b w:val="0"/>
              </w:rPr>
              <w:t>东方阿尔法医疗健康混合型发起式证券投资基金2024年年度报告</w:t>
            </w:r>
          </w:p>
        </w:tc>
        <w:tc>
          <w:tcPr>
            <w:tcW w:w="0" w:type="dxa"/>
            <w:vAlign w:val="center"/>
          </w:tcPr>
          <w:p w14:paraId="3BC19868">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107D4F6">
            <w:pPr>
              <w:spacing w:line="240" w:lineRule="auto"/>
              <w:jc w:val="center"/>
            </w:pPr>
            <w:r>
              <w:rPr>
                <w:rFonts w:ascii="宋体" w:hAnsi="宋体" w:eastAsia="宋体" w:cs="宋体"/>
                <w:b w:val="0"/>
              </w:rPr>
              <w:t>2025-03-31</w:t>
            </w:r>
          </w:p>
        </w:tc>
      </w:tr>
      <w:tr w14:paraId="6CB6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E3A1F0">
            <w:pPr>
              <w:spacing w:line="240" w:lineRule="auto"/>
              <w:jc w:val="center"/>
            </w:pPr>
            <w:r>
              <w:rPr>
                <w:rFonts w:ascii="宋体" w:hAnsi="宋体" w:eastAsia="宋体" w:cs="宋体"/>
                <w:b w:val="0"/>
              </w:rPr>
              <w:t>5</w:t>
            </w:r>
          </w:p>
        </w:tc>
        <w:tc>
          <w:tcPr>
            <w:tcW w:w="0" w:type="dxa"/>
            <w:vAlign w:val="center"/>
          </w:tcPr>
          <w:p w14:paraId="78DED504">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14:paraId="6BAD0BC4">
            <w:pPr>
              <w:spacing w:line="240" w:lineRule="auto"/>
              <w:jc w:val="left"/>
            </w:pPr>
            <w:r>
              <w:rPr>
                <w:rFonts w:ascii="宋体" w:hAnsi="宋体" w:eastAsia="宋体" w:cs="宋体"/>
                <w:b w:val="0"/>
              </w:rPr>
              <w:t>证券时报、中国证券报、上海证券报、证券日报</w:t>
            </w:r>
          </w:p>
        </w:tc>
        <w:tc>
          <w:tcPr>
            <w:tcW w:w="0" w:type="dxa"/>
            <w:vAlign w:val="center"/>
          </w:tcPr>
          <w:p w14:paraId="24250D36">
            <w:pPr>
              <w:spacing w:line="240" w:lineRule="auto"/>
              <w:jc w:val="center"/>
            </w:pPr>
            <w:r>
              <w:rPr>
                <w:rFonts w:ascii="宋体" w:hAnsi="宋体" w:eastAsia="宋体" w:cs="宋体"/>
                <w:b w:val="0"/>
              </w:rPr>
              <w:t>2025-03-31</w:t>
            </w:r>
          </w:p>
        </w:tc>
      </w:tr>
      <w:tr w14:paraId="63F9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185AC0">
            <w:pPr>
              <w:spacing w:line="240" w:lineRule="auto"/>
              <w:jc w:val="center"/>
            </w:pPr>
            <w:r>
              <w:rPr>
                <w:rFonts w:ascii="宋体" w:hAnsi="宋体" w:eastAsia="宋体" w:cs="宋体"/>
                <w:b w:val="0"/>
              </w:rPr>
              <w:t>6</w:t>
            </w:r>
          </w:p>
        </w:tc>
        <w:tc>
          <w:tcPr>
            <w:tcW w:w="0" w:type="dxa"/>
            <w:vAlign w:val="center"/>
          </w:tcPr>
          <w:p w14:paraId="66B69C77">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14:paraId="4B460C51">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6629138">
            <w:pPr>
              <w:spacing w:line="240" w:lineRule="auto"/>
              <w:jc w:val="center"/>
            </w:pPr>
            <w:r>
              <w:rPr>
                <w:rFonts w:ascii="宋体" w:hAnsi="宋体" w:eastAsia="宋体" w:cs="宋体"/>
                <w:b w:val="0"/>
              </w:rPr>
              <w:t>2025-03-31</w:t>
            </w:r>
          </w:p>
        </w:tc>
      </w:tr>
      <w:tr w14:paraId="4E55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87F597">
            <w:pPr>
              <w:spacing w:line="240" w:lineRule="auto"/>
              <w:jc w:val="center"/>
            </w:pPr>
            <w:r>
              <w:rPr>
                <w:rFonts w:ascii="宋体" w:hAnsi="宋体" w:eastAsia="宋体" w:cs="宋体"/>
                <w:b w:val="0"/>
              </w:rPr>
              <w:t>7</w:t>
            </w:r>
          </w:p>
        </w:tc>
        <w:tc>
          <w:tcPr>
            <w:tcW w:w="0" w:type="dxa"/>
            <w:vAlign w:val="center"/>
          </w:tcPr>
          <w:p w14:paraId="7F49183D">
            <w:pPr>
              <w:spacing w:line="240" w:lineRule="auto"/>
              <w:jc w:val="left"/>
            </w:pPr>
            <w:r>
              <w:rPr>
                <w:rFonts w:ascii="宋体" w:hAnsi="宋体" w:eastAsia="宋体" w:cs="宋体"/>
                <w:b w:val="0"/>
              </w:rPr>
              <w:t>东方阿尔法医疗健康混合型发起式证券投资基金2025年第一季度报告</w:t>
            </w:r>
          </w:p>
        </w:tc>
        <w:tc>
          <w:tcPr>
            <w:tcW w:w="0" w:type="dxa"/>
            <w:vAlign w:val="center"/>
          </w:tcPr>
          <w:p w14:paraId="66E8BAC9">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BC8E3BD">
            <w:pPr>
              <w:spacing w:line="240" w:lineRule="auto"/>
              <w:jc w:val="center"/>
            </w:pPr>
            <w:r>
              <w:rPr>
                <w:rFonts w:ascii="宋体" w:hAnsi="宋体" w:eastAsia="宋体" w:cs="宋体"/>
                <w:b w:val="0"/>
              </w:rPr>
              <w:t>2025-04-18</w:t>
            </w:r>
          </w:p>
        </w:tc>
      </w:tr>
      <w:tr w14:paraId="38C8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0001F8">
            <w:pPr>
              <w:spacing w:line="240" w:lineRule="auto"/>
              <w:jc w:val="center"/>
            </w:pPr>
            <w:r>
              <w:rPr>
                <w:rFonts w:ascii="宋体" w:hAnsi="宋体" w:eastAsia="宋体" w:cs="宋体"/>
                <w:b w:val="0"/>
              </w:rPr>
              <w:t>8</w:t>
            </w:r>
          </w:p>
        </w:tc>
        <w:tc>
          <w:tcPr>
            <w:tcW w:w="0" w:type="dxa"/>
            <w:vAlign w:val="center"/>
          </w:tcPr>
          <w:p w14:paraId="47B3E0F9">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14:paraId="3FEC7996">
            <w:pPr>
              <w:spacing w:line="240" w:lineRule="auto"/>
              <w:jc w:val="left"/>
            </w:pPr>
            <w:r>
              <w:rPr>
                <w:rFonts w:ascii="宋体" w:hAnsi="宋体" w:eastAsia="宋体" w:cs="宋体"/>
                <w:b w:val="0"/>
              </w:rPr>
              <w:t>证券时报、中国证券报、上海证券报、证券日报</w:t>
            </w:r>
          </w:p>
        </w:tc>
        <w:tc>
          <w:tcPr>
            <w:tcW w:w="0" w:type="dxa"/>
            <w:vAlign w:val="center"/>
          </w:tcPr>
          <w:p w14:paraId="585A86B2">
            <w:pPr>
              <w:spacing w:line="240" w:lineRule="auto"/>
              <w:jc w:val="center"/>
            </w:pPr>
            <w:r>
              <w:rPr>
                <w:rFonts w:ascii="宋体" w:hAnsi="宋体" w:eastAsia="宋体" w:cs="宋体"/>
                <w:b w:val="0"/>
              </w:rPr>
              <w:t>2025-04-18</w:t>
            </w:r>
          </w:p>
        </w:tc>
      </w:tr>
      <w:tr w14:paraId="38D9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E2393E">
            <w:pPr>
              <w:spacing w:line="240" w:lineRule="auto"/>
              <w:jc w:val="center"/>
            </w:pPr>
            <w:r>
              <w:rPr>
                <w:rFonts w:ascii="宋体" w:hAnsi="宋体" w:eastAsia="宋体" w:cs="宋体"/>
                <w:b w:val="0"/>
              </w:rPr>
              <w:t>9</w:t>
            </w:r>
          </w:p>
        </w:tc>
        <w:tc>
          <w:tcPr>
            <w:tcW w:w="0" w:type="dxa"/>
            <w:vAlign w:val="center"/>
          </w:tcPr>
          <w:p w14:paraId="3F04AD11">
            <w:pPr>
              <w:spacing w:line="240" w:lineRule="auto"/>
              <w:jc w:val="left"/>
            </w:pPr>
            <w:r>
              <w:rPr>
                <w:rFonts w:ascii="宋体" w:hAnsi="宋体" w:eastAsia="宋体" w:cs="宋体"/>
                <w:b w:val="0"/>
              </w:rPr>
              <w:t>东方阿尔法医疗健康混合型发起式证券投资基金招募说明书（更新）（2025年第1期）</w:t>
            </w:r>
          </w:p>
        </w:tc>
        <w:tc>
          <w:tcPr>
            <w:tcW w:w="0" w:type="dxa"/>
            <w:vAlign w:val="center"/>
          </w:tcPr>
          <w:p w14:paraId="53441C3D">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43F06A8">
            <w:pPr>
              <w:spacing w:line="240" w:lineRule="auto"/>
              <w:jc w:val="center"/>
            </w:pPr>
            <w:r>
              <w:rPr>
                <w:rFonts w:ascii="宋体" w:hAnsi="宋体" w:eastAsia="宋体" w:cs="宋体"/>
                <w:b w:val="0"/>
              </w:rPr>
              <w:t>2025-05-30</w:t>
            </w:r>
          </w:p>
        </w:tc>
      </w:tr>
      <w:tr w14:paraId="7736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AD2E55">
            <w:pPr>
              <w:spacing w:line="240" w:lineRule="auto"/>
              <w:jc w:val="center"/>
            </w:pPr>
            <w:r>
              <w:rPr>
                <w:rFonts w:ascii="宋体" w:hAnsi="宋体" w:eastAsia="宋体" w:cs="宋体"/>
                <w:b w:val="0"/>
              </w:rPr>
              <w:t>10</w:t>
            </w:r>
          </w:p>
        </w:tc>
        <w:tc>
          <w:tcPr>
            <w:tcW w:w="0" w:type="dxa"/>
            <w:vAlign w:val="center"/>
          </w:tcPr>
          <w:p w14:paraId="652441D3">
            <w:pPr>
              <w:spacing w:line="240" w:lineRule="auto"/>
              <w:jc w:val="left"/>
            </w:pPr>
            <w:r>
              <w:rPr>
                <w:rFonts w:ascii="宋体" w:hAnsi="宋体" w:eastAsia="宋体" w:cs="宋体"/>
                <w:b w:val="0"/>
              </w:rPr>
              <w:t>东方阿尔法医疗健康混合型发起式证券投资基金（A类份额/C类份额）基金产品资料概要更新</w:t>
            </w:r>
          </w:p>
        </w:tc>
        <w:tc>
          <w:tcPr>
            <w:tcW w:w="0" w:type="dxa"/>
            <w:vAlign w:val="center"/>
          </w:tcPr>
          <w:p w14:paraId="48F3EBFF">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3B95F8F">
            <w:pPr>
              <w:spacing w:line="240" w:lineRule="auto"/>
              <w:jc w:val="center"/>
            </w:pPr>
            <w:r>
              <w:rPr>
                <w:rFonts w:ascii="宋体" w:hAnsi="宋体" w:eastAsia="宋体" w:cs="宋体"/>
                <w:b w:val="0"/>
              </w:rPr>
              <w:t>2025-05-30</w:t>
            </w:r>
          </w:p>
        </w:tc>
      </w:tr>
      <w:tr w14:paraId="2EB9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18D791">
            <w:pPr>
              <w:spacing w:line="240" w:lineRule="auto"/>
              <w:jc w:val="center"/>
            </w:pPr>
            <w:r>
              <w:rPr>
                <w:rFonts w:ascii="宋体" w:hAnsi="宋体" w:eastAsia="宋体" w:cs="宋体"/>
                <w:b w:val="0"/>
              </w:rPr>
              <w:t>11</w:t>
            </w:r>
          </w:p>
        </w:tc>
        <w:tc>
          <w:tcPr>
            <w:tcW w:w="0" w:type="dxa"/>
            <w:vAlign w:val="center"/>
          </w:tcPr>
          <w:p w14:paraId="089E022C">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14:paraId="743AB26D">
            <w:pPr>
              <w:spacing w:line="240" w:lineRule="auto"/>
              <w:jc w:val="left"/>
            </w:pPr>
            <w:r>
              <w:rPr>
                <w:rFonts w:ascii="宋体" w:hAnsi="宋体" w:eastAsia="宋体" w:cs="宋体"/>
                <w:b w:val="0"/>
              </w:rPr>
              <w:t>证券时报、上海证券报、证券日报</w:t>
            </w:r>
          </w:p>
        </w:tc>
        <w:tc>
          <w:tcPr>
            <w:tcW w:w="0" w:type="dxa"/>
            <w:vAlign w:val="center"/>
          </w:tcPr>
          <w:p w14:paraId="0BBD3C6D">
            <w:pPr>
              <w:spacing w:line="240" w:lineRule="auto"/>
              <w:jc w:val="center"/>
            </w:pPr>
            <w:r>
              <w:rPr>
                <w:rFonts w:ascii="宋体" w:hAnsi="宋体" w:eastAsia="宋体" w:cs="宋体"/>
                <w:b w:val="0"/>
              </w:rPr>
              <w:t>2025-05-30</w:t>
            </w:r>
          </w:p>
        </w:tc>
      </w:tr>
      <w:tr w14:paraId="0683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8199A7">
            <w:pPr>
              <w:spacing w:line="240" w:lineRule="auto"/>
              <w:jc w:val="center"/>
            </w:pPr>
            <w:r>
              <w:rPr>
                <w:rFonts w:ascii="宋体" w:hAnsi="宋体" w:eastAsia="宋体" w:cs="宋体"/>
                <w:b w:val="0"/>
              </w:rPr>
              <w:t>12</w:t>
            </w:r>
          </w:p>
        </w:tc>
        <w:tc>
          <w:tcPr>
            <w:tcW w:w="0" w:type="dxa"/>
            <w:vAlign w:val="center"/>
          </w:tcPr>
          <w:p w14:paraId="36921DEF">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211950BD">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66BF12D3">
            <w:pPr>
              <w:spacing w:line="240" w:lineRule="auto"/>
              <w:jc w:val="center"/>
            </w:pPr>
            <w:r>
              <w:rPr>
                <w:rFonts w:ascii="宋体" w:hAnsi="宋体" w:eastAsia="宋体" w:cs="宋体"/>
                <w:b w:val="0"/>
              </w:rPr>
              <w:t>2025-06-05</w:t>
            </w:r>
          </w:p>
        </w:tc>
      </w:tr>
    </w:tbl>
    <w:p w14:paraId="7BA9B880">
      <w:pPr>
        <w:pStyle w:val="2"/>
        <w:jc w:val="center"/>
      </w:pPr>
      <w:bookmarkStart w:id="60" w:name="_Toc25250"/>
      <w:r>
        <w:rPr>
          <w:rFonts w:ascii="宋体" w:hAnsi="宋体" w:eastAsia="宋体" w:cs="宋体"/>
        </w:rPr>
        <w:t>§11 影响投资者决策的其他重要信息</w:t>
      </w:r>
      <w:bookmarkEnd w:id="60"/>
    </w:p>
    <w:p w14:paraId="7AD63D1F">
      <w:pPr>
        <w:pStyle w:val="3"/>
        <w:jc w:val="left"/>
      </w:pPr>
      <w:bookmarkStart w:id="61" w:name="_Toc24659"/>
      <w:r>
        <w:rPr>
          <w:rFonts w:ascii="宋体" w:hAnsi="宋体" w:eastAsia="宋体" w:cs="宋体"/>
        </w:rPr>
        <w:t>11.1 报告期内单一投资者持有基金份额比例达到或超过20%的情况</w:t>
      </w:r>
      <w:bookmarkEnd w:id="6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1263"/>
        <w:gridCol w:w="1581"/>
        <w:gridCol w:w="1581"/>
        <w:gridCol w:w="1581"/>
        <w:gridCol w:w="1581"/>
        <w:gridCol w:w="847"/>
      </w:tblGrid>
      <w:tr w14:paraId="46FB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61D48D25">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5D0B8433">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069D35D6">
            <w:pPr>
              <w:spacing w:line="240" w:lineRule="auto"/>
              <w:jc w:val="center"/>
            </w:pPr>
            <w:r>
              <w:rPr>
                <w:rFonts w:ascii="宋体" w:hAnsi="宋体" w:eastAsia="宋体" w:cs="宋体"/>
                <w:b w:val="0"/>
              </w:rPr>
              <w:t>报告期末持有基金情况</w:t>
            </w:r>
          </w:p>
        </w:tc>
      </w:tr>
      <w:tr w14:paraId="7B11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3CBCC4D"/>
        </w:tc>
        <w:tc>
          <w:tcPr>
            <w:tcW w:w="269" w:type="pct"/>
            <w:shd w:val="clear" w:color="auto" w:fill="D9D9D9"/>
            <w:vAlign w:val="center"/>
          </w:tcPr>
          <w:p w14:paraId="26B7899C">
            <w:pPr>
              <w:spacing w:line="240" w:lineRule="auto"/>
              <w:jc w:val="center"/>
            </w:pPr>
            <w:r>
              <w:rPr>
                <w:rFonts w:ascii="宋体" w:hAnsi="宋体" w:eastAsia="宋体" w:cs="宋体"/>
                <w:b w:val="0"/>
              </w:rPr>
              <w:t>序号</w:t>
            </w:r>
          </w:p>
        </w:tc>
        <w:tc>
          <w:tcPr>
            <w:tcW w:w="1346" w:type="pct"/>
            <w:shd w:val="clear" w:color="auto" w:fill="D9D9D9"/>
            <w:vAlign w:val="center"/>
          </w:tcPr>
          <w:p w14:paraId="5A15F742">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6A02C886">
            <w:pPr>
              <w:spacing w:line="240" w:lineRule="auto"/>
              <w:jc w:val="center"/>
            </w:pPr>
            <w:r>
              <w:rPr>
                <w:rFonts w:ascii="宋体" w:hAnsi="宋体" w:eastAsia="宋体" w:cs="宋体"/>
                <w:b w:val="0"/>
              </w:rPr>
              <w:t>期初份额</w:t>
            </w:r>
          </w:p>
        </w:tc>
        <w:tc>
          <w:tcPr>
            <w:tcW w:w="615" w:type="pct"/>
            <w:shd w:val="clear" w:color="auto" w:fill="D9D9D9"/>
            <w:vAlign w:val="center"/>
          </w:tcPr>
          <w:p w14:paraId="3C20C502">
            <w:pPr>
              <w:spacing w:line="240" w:lineRule="auto"/>
              <w:jc w:val="center"/>
            </w:pPr>
            <w:r>
              <w:rPr>
                <w:rFonts w:ascii="宋体" w:hAnsi="宋体" w:eastAsia="宋体" w:cs="宋体"/>
                <w:b w:val="0"/>
              </w:rPr>
              <w:t>申购份额</w:t>
            </w:r>
          </w:p>
        </w:tc>
        <w:tc>
          <w:tcPr>
            <w:tcW w:w="615" w:type="pct"/>
            <w:shd w:val="clear" w:color="auto" w:fill="D9D9D9"/>
            <w:vAlign w:val="center"/>
          </w:tcPr>
          <w:p w14:paraId="12E6D142">
            <w:pPr>
              <w:spacing w:line="240" w:lineRule="auto"/>
              <w:jc w:val="center"/>
            </w:pPr>
            <w:r>
              <w:rPr>
                <w:rFonts w:ascii="宋体" w:hAnsi="宋体" w:eastAsia="宋体" w:cs="宋体"/>
                <w:b w:val="0"/>
              </w:rPr>
              <w:t>赎回份额</w:t>
            </w:r>
          </w:p>
        </w:tc>
        <w:tc>
          <w:tcPr>
            <w:tcW w:w="615" w:type="pct"/>
            <w:shd w:val="clear" w:color="auto" w:fill="D9D9D9"/>
            <w:vAlign w:val="center"/>
          </w:tcPr>
          <w:p w14:paraId="6992742C">
            <w:pPr>
              <w:spacing w:line="240" w:lineRule="auto"/>
              <w:jc w:val="center"/>
            </w:pPr>
            <w:r>
              <w:rPr>
                <w:rFonts w:ascii="宋体" w:hAnsi="宋体" w:eastAsia="宋体" w:cs="宋体"/>
                <w:b w:val="0"/>
              </w:rPr>
              <w:t>持有份额</w:t>
            </w:r>
          </w:p>
        </w:tc>
        <w:tc>
          <w:tcPr>
            <w:tcW w:w="538" w:type="pct"/>
            <w:shd w:val="clear" w:color="auto" w:fill="D9D9D9"/>
            <w:vAlign w:val="center"/>
          </w:tcPr>
          <w:p w14:paraId="6FF82010">
            <w:pPr>
              <w:spacing w:line="240" w:lineRule="auto"/>
              <w:jc w:val="center"/>
            </w:pPr>
            <w:r>
              <w:rPr>
                <w:rFonts w:ascii="宋体" w:hAnsi="宋体" w:eastAsia="宋体" w:cs="宋体"/>
                <w:b w:val="0"/>
              </w:rPr>
              <w:t>份额占比</w:t>
            </w:r>
          </w:p>
        </w:tc>
      </w:tr>
      <w:tr w14:paraId="590A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C3CDA97">
            <w:pPr>
              <w:spacing w:line="240" w:lineRule="auto"/>
              <w:jc w:val="center"/>
            </w:pPr>
            <w:r>
              <w:rPr>
                <w:rFonts w:ascii="宋体" w:hAnsi="宋体" w:eastAsia="宋体" w:cs="宋体"/>
                <w:b w:val="0"/>
              </w:rPr>
              <w:t>机构</w:t>
            </w:r>
          </w:p>
        </w:tc>
        <w:tc>
          <w:tcPr>
            <w:tcW w:w="0" w:type="dxa"/>
            <w:vAlign w:val="center"/>
          </w:tcPr>
          <w:p w14:paraId="7D62EF22">
            <w:pPr>
              <w:spacing w:line="240" w:lineRule="auto"/>
              <w:jc w:val="center"/>
            </w:pPr>
            <w:r>
              <w:rPr>
                <w:rFonts w:ascii="宋体" w:hAnsi="宋体" w:eastAsia="宋体" w:cs="宋体"/>
                <w:b w:val="0"/>
              </w:rPr>
              <w:t>1</w:t>
            </w:r>
          </w:p>
        </w:tc>
        <w:tc>
          <w:tcPr>
            <w:tcW w:w="0" w:type="dxa"/>
            <w:vAlign w:val="center"/>
          </w:tcPr>
          <w:p w14:paraId="48E249FE">
            <w:pPr>
              <w:spacing w:line="240" w:lineRule="auto"/>
              <w:jc w:val="center"/>
            </w:pPr>
            <w:r>
              <w:rPr>
                <w:rFonts w:ascii="宋体" w:hAnsi="宋体" w:eastAsia="宋体" w:cs="宋体"/>
                <w:b w:val="0"/>
              </w:rPr>
              <w:t>2025年01月01日-2025年03月24日、</w:t>
            </w:r>
            <w:r>
              <w:rPr>
                <w:rFonts w:ascii="宋体" w:hAnsi="宋体" w:eastAsia="宋体" w:cs="宋体"/>
                <w:b w:val="0"/>
              </w:rPr>
              <w:br w:type="textWrapping"/>
            </w:r>
            <w:r>
              <w:rPr>
                <w:rFonts w:ascii="宋体" w:hAnsi="宋体" w:eastAsia="宋体" w:cs="宋体"/>
                <w:b w:val="0"/>
              </w:rPr>
              <w:t>2025年04月01日-2025年04月09日</w:t>
            </w:r>
          </w:p>
        </w:tc>
        <w:tc>
          <w:tcPr>
            <w:tcW w:w="0" w:type="dxa"/>
            <w:vAlign w:val="center"/>
          </w:tcPr>
          <w:p w14:paraId="27E5A730">
            <w:pPr>
              <w:spacing w:line="240" w:lineRule="auto"/>
              <w:jc w:val="right"/>
            </w:pPr>
            <w:r>
              <w:rPr>
                <w:rFonts w:ascii="宋体" w:hAnsi="宋体" w:eastAsia="宋体" w:cs="宋体"/>
                <w:b w:val="0"/>
              </w:rPr>
              <w:t>45,730,000.00</w:t>
            </w:r>
          </w:p>
        </w:tc>
        <w:tc>
          <w:tcPr>
            <w:tcW w:w="0" w:type="dxa"/>
            <w:vAlign w:val="center"/>
          </w:tcPr>
          <w:p w14:paraId="270F150D">
            <w:pPr>
              <w:spacing w:line="240" w:lineRule="auto"/>
              <w:jc w:val="right"/>
            </w:pPr>
            <w:r>
              <w:rPr>
                <w:rFonts w:ascii="宋体" w:hAnsi="宋体" w:eastAsia="宋体" w:cs="宋体"/>
                <w:b w:val="0"/>
              </w:rPr>
              <w:t>-</w:t>
            </w:r>
          </w:p>
        </w:tc>
        <w:tc>
          <w:tcPr>
            <w:tcW w:w="0" w:type="dxa"/>
            <w:vAlign w:val="center"/>
          </w:tcPr>
          <w:p w14:paraId="73AAA5E4">
            <w:pPr>
              <w:spacing w:line="240" w:lineRule="auto"/>
              <w:jc w:val="right"/>
            </w:pPr>
            <w:r>
              <w:rPr>
                <w:rFonts w:ascii="宋体" w:hAnsi="宋体" w:eastAsia="宋体" w:cs="宋体"/>
                <w:b w:val="0"/>
              </w:rPr>
              <w:t>16,624,182.64</w:t>
            </w:r>
          </w:p>
        </w:tc>
        <w:tc>
          <w:tcPr>
            <w:tcW w:w="0" w:type="dxa"/>
            <w:vAlign w:val="center"/>
          </w:tcPr>
          <w:p w14:paraId="1B6BE1E5">
            <w:pPr>
              <w:spacing w:line="240" w:lineRule="auto"/>
              <w:jc w:val="right"/>
            </w:pPr>
            <w:r>
              <w:rPr>
                <w:rFonts w:ascii="宋体" w:hAnsi="宋体" w:eastAsia="宋体" w:cs="宋体"/>
                <w:b w:val="0"/>
              </w:rPr>
              <w:t>29,105,817.36</w:t>
            </w:r>
          </w:p>
        </w:tc>
        <w:tc>
          <w:tcPr>
            <w:tcW w:w="0" w:type="dxa"/>
            <w:vAlign w:val="center"/>
          </w:tcPr>
          <w:p w14:paraId="4AE3770D">
            <w:pPr>
              <w:spacing w:line="240" w:lineRule="auto"/>
              <w:jc w:val="right"/>
            </w:pPr>
            <w:r>
              <w:rPr>
                <w:rFonts w:ascii="宋体" w:hAnsi="宋体" w:eastAsia="宋体" w:cs="宋体"/>
                <w:b w:val="0"/>
              </w:rPr>
              <w:t>19.58%</w:t>
            </w:r>
          </w:p>
        </w:tc>
      </w:tr>
      <w:tr w14:paraId="59B5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8DD72DF"/>
        </w:tc>
        <w:tc>
          <w:tcPr>
            <w:tcW w:w="0" w:type="dxa"/>
            <w:vAlign w:val="center"/>
          </w:tcPr>
          <w:p w14:paraId="6D40B19A">
            <w:pPr>
              <w:spacing w:line="240" w:lineRule="auto"/>
              <w:jc w:val="center"/>
            </w:pPr>
            <w:r>
              <w:rPr>
                <w:rFonts w:ascii="宋体" w:hAnsi="宋体" w:eastAsia="宋体" w:cs="宋体"/>
                <w:b w:val="0"/>
              </w:rPr>
              <w:t>2</w:t>
            </w:r>
          </w:p>
        </w:tc>
        <w:tc>
          <w:tcPr>
            <w:tcW w:w="0" w:type="dxa"/>
            <w:vAlign w:val="center"/>
          </w:tcPr>
          <w:p w14:paraId="28FC8848">
            <w:pPr>
              <w:spacing w:line="240" w:lineRule="auto"/>
              <w:jc w:val="center"/>
            </w:pPr>
            <w:r>
              <w:rPr>
                <w:rFonts w:ascii="宋体" w:hAnsi="宋体" w:eastAsia="宋体" w:cs="宋体"/>
                <w:b w:val="0"/>
              </w:rPr>
              <w:t>2025年06月13日-2025年06月30日</w:t>
            </w:r>
          </w:p>
        </w:tc>
        <w:tc>
          <w:tcPr>
            <w:tcW w:w="0" w:type="dxa"/>
            <w:vAlign w:val="center"/>
          </w:tcPr>
          <w:p w14:paraId="2046BFCD">
            <w:pPr>
              <w:spacing w:line="240" w:lineRule="auto"/>
              <w:jc w:val="right"/>
            </w:pPr>
            <w:r>
              <w:rPr>
                <w:rFonts w:ascii="宋体" w:hAnsi="宋体" w:eastAsia="宋体" w:cs="宋体"/>
                <w:b w:val="0"/>
              </w:rPr>
              <w:t>-</w:t>
            </w:r>
          </w:p>
        </w:tc>
        <w:tc>
          <w:tcPr>
            <w:tcW w:w="0" w:type="dxa"/>
            <w:vAlign w:val="center"/>
          </w:tcPr>
          <w:p w14:paraId="0CBEBF96">
            <w:pPr>
              <w:spacing w:line="240" w:lineRule="auto"/>
              <w:jc w:val="right"/>
            </w:pPr>
            <w:r>
              <w:rPr>
                <w:rFonts w:ascii="宋体" w:hAnsi="宋体" w:eastAsia="宋体" w:cs="宋体"/>
                <w:b w:val="0"/>
              </w:rPr>
              <w:t>31,094,752.31</w:t>
            </w:r>
          </w:p>
        </w:tc>
        <w:tc>
          <w:tcPr>
            <w:tcW w:w="0" w:type="dxa"/>
            <w:vAlign w:val="center"/>
          </w:tcPr>
          <w:p w14:paraId="69416F55">
            <w:pPr>
              <w:spacing w:line="240" w:lineRule="auto"/>
              <w:jc w:val="right"/>
            </w:pPr>
            <w:r>
              <w:rPr>
                <w:rFonts w:ascii="宋体" w:hAnsi="宋体" w:eastAsia="宋体" w:cs="宋体"/>
                <w:b w:val="0"/>
              </w:rPr>
              <w:t>-</w:t>
            </w:r>
          </w:p>
        </w:tc>
        <w:tc>
          <w:tcPr>
            <w:tcW w:w="0" w:type="dxa"/>
            <w:vAlign w:val="center"/>
          </w:tcPr>
          <w:p w14:paraId="0D57919B">
            <w:pPr>
              <w:spacing w:line="240" w:lineRule="auto"/>
              <w:jc w:val="right"/>
            </w:pPr>
            <w:r>
              <w:rPr>
                <w:rFonts w:ascii="宋体" w:hAnsi="宋体" w:eastAsia="宋体" w:cs="宋体"/>
                <w:b w:val="0"/>
              </w:rPr>
              <w:t>31,094,752.31</w:t>
            </w:r>
          </w:p>
        </w:tc>
        <w:tc>
          <w:tcPr>
            <w:tcW w:w="0" w:type="dxa"/>
            <w:vAlign w:val="center"/>
          </w:tcPr>
          <w:p w14:paraId="019FC818">
            <w:pPr>
              <w:spacing w:line="240" w:lineRule="auto"/>
              <w:jc w:val="right"/>
            </w:pPr>
            <w:r>
              <w:rPr>
                <w:rFonts w:ascii="宋体" w:hAnsi="宋体" w:eastAsia="宋体" w:cs="宋体"/>
                <w:b w:val="0"/>
              </w:rPr>
              <w:t>20.92%</w:t>
            </w:r>
          </w:p>
        </w:tc>
      </w:tr>
      <w:tr w14:paraId="29C2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750F3B04">
            <w:pPr>
              <w:spacing w:line="240" w:lineRule="auto"/>
              <w:jc w:val="center"/>
            </w:pPr>
            <w:r>
              <w:rPr>
                <w:rFonts w:ascii="宋体" w:hAnsi="宋体" w:eastAsia="宋体" w:cs="宋体"/>
                <w:b w:val="0"/>
              </w:rPr>
              <w:t>产品特有风险</w:t>
            </w:r>
          </w:p>
        </w:tc>
      </w:tr>
      <w:tr w14:paraId="18FC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28B080A6">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2DC20B41"/>
    <w:p w14:paraId="7370D289">
      <w:pPr>
        <w:pStyle w:val="3"/>
        <w:jc w:val="left"/>
      </w:pPr>
      <w:bookmarkStart w:id="62" w:name="_Toc305"/>
      <w:r>
        <w:rPr>
          <w:rFonts w:ascii="宋体" w:hAnsi="宋体" w:eastAsia="宋体" w:cs="宋体"/>
        </w:rPr>
        <w:t>11.2 影响投资者决策的其他重要信息</w:t>
      </w:r>
      <w:bookmarkEnd w:id="62"/>
    </w:p>
    <w:p w14:paraId="710BEEE3">
      <w:pPr>
        <w:jc w:val="left"/>
      </w:pPr>
      <w:r>
        <w:rPr>
          <w:rFonts w:ascii="宋体" w:hAnsi="宋体" w:eastAsia="宋体" w:cs="宋体"/>
          <w:b w:val="0"/>
        </w:rPr>
        <w:t xml:space="preserve">    无。</w:t>
      </w:r>
    </w:p>
    <w:p w14:paraId="6DB5C651">
      <w:pPr>
        <w:pStyle w:val="2"/>
        <w:jc w:val="center"/>
      </w:pPr>
      <w:bookmarkStart w:id="63" w:name="_Toc2994"/>
      <w:r>
        <w:rPr>
          <w:rFonts w:ascii="宋体" w:hAnsi="宋体" w:eastAsia="宋体" w:cs="宋体"/>
        </w:rPr>
        <w:t>§12 备查文件目录</w:t>
      </w:r>
      <w:bookmarkEnd w:id="63"/>
    </w:p>
    <w:p w14:paraId="719E595C">
      <w:pPr>
        <w:pStyle w:val="3"/>
        <w:jc w:val="left"/>
      </w:pPr>
      <w:bookmarkStart w:id="64" w:name="_Toc13328"/>
      <w:r>
        <w:rPr>
          <w:rFonts w:ascii="宋体" w:hAnsi="宋体" w:eastAsia="宋体" w:cs="宋体"/>
        </w:rPr>
        <w:t>12.1 备查文件目录</w:t>
      </w:r>
      <w:bookmarkEnd w:id="64"/>
    </w:p>
    <w:p w14:paraId="03AA53E6">
      <w:pPr>
        <w:jc w:val="left"/>
      </w:pPr>
      <w:r>
        <w:rPr>
          <w:rFonts w:ascii="宋体" w:hAnsi="宋体" w:eastAsia="宋体" w:cs="宋体"/>
          <w:b w:val="0"/>
        </w:rPr>
        <w:t xml:space="preserve">    1、中国证券监督管理委员会批准的东方阿尔法医疗健康混合型发起式证券投资基金设立的文件；</w:t>
      </w:r>
      <w:r>
        <w:rPr>
          <w:rFonts w:ascii="宋体" w:hAnsi="宋体" w:eastAsia="宋体" w:cs="宋体"/>
          <w:b w:val="0"/>
        </w:rPr>
        <w:cr/>
      </w:r>
      <w:r>
        <w:rPr>
          <w:rFonts w:ascii="宋体" w:hAnsi="宋体" w:eastAsia="宋体" w:cs="宋体"/>
          <w:b w:val="0"/>
        </w:rPr>
        <w:t xml:space="preserve">    2、《东方阿尔法医疗健康混合型发起式证券投资基金基金合同》；</w:t>
      </w:r>
      <w:r>
        <w:rPr>
          <w:rFonts w:ascii="宋体" w:hAnsi="宋体" w:eastAsia="宋体" w:cs="宋体"/>
          <w:b w:val="0"/>
        </w:rPr>
        <w:cr/>
      </w:r>
      <w:r>
        <w:rPr>
          <w:rFonts w:ascii="宋体" w:hAnsi="宋体" w:eastAsia="宋体" w:cs="宋体"/>
          <w:b w:val="0"/>
        </w:rPr>
        <w:t xml:space="preserve">    3、《东方阿尔法医疗健康混合型发起式证券投资基金托管协议》；</w:t>
      </w:r>
      <w:r>
        <w:rPr>
          <w:rFonts w:ascii="宋体" w:hAnsi="宋体" w:eastAsia="宋体" w:cs="宋体"/>
          <w:b w:val="0"/>
        </w:rPr>
        <w:cr/>
      </w:r>
      <w:r>
        <w:rPr>
          <w:rFonts w:ascii="宋体" w:hAnsi="宋体" w:eastAsia="宋体" w:cs="宋体"/>
          <w:b w:val="0"/>
        </w:rPr>
        <w:t xml:space="preserve">    4、《东方阿尔法医疗健康混合型发起式证券投资基金招募说明书》（含更新）；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1ABB5CF1"/>
    <w:p w14:paraId="74E10963">
      <w:pPr>
        <w:pStyle w:val="3"/>
        <w:jc w:val="left"/>
      </w:pPr>
      <w:bookmarkStart w:id="65" w:name="_Toc30146"/>
      <w:r>
        <w:rPr>
          <w:rFonts w:ascii="宋体" w:hAnsi="宋体" w:eastAsia="宋体" w:cs="宋体"/>
        </w:rPr>
        <w:t>12.2 存放地点</w:t>
      </w:r>
      <w:bookmarkEnd w:id="65"/>
    </w:p>
    <w:p w14:paraId="024D302D">
      <w:pPr>
        <w:jc w:val="left"/>
      </w:pPr>
      <w:r>
        <w:rPr>
          <w:rFonts w:ascii="宋体" w:hAnsi="宋体" w:eastAsia="宋体" w:cs="宋体"/>
          <w:b w:val="0"/>
        </w:rPr>
        <w:t xml:space="preserve">    基金管理人和基金托管人的住所。</w:t>
      </w:r>
    </w:p>
    <w:p w14:paraId="6AD1413B"/>
    <w:p w14:paraId="44AA8F58">
      <w:pPr>
        <w:pStyle w:val="3"/>
        <w:jc w:val="left"/>
      </w:pPr>
      <w:bookmarkStart w:id="66" w:name="_Toc2301"/>
      <w:r>
        <w:rPr>
          <w:rFonts w:ascii="宋体" w:hAnsi="宋体" w:eastAsia="宋体" w:cs="宋体"/>
        </w:rPr>
        <w:t>12.3 查阅方式</w:t>
      </w:r>
      <w:bookmarkEnd w:id="66"/>
    </w:p>
    <w:p w14:paraId="6961C77B">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6D4D52B6"/>
    <w:p w14:paraId="45FF69A3"/>
    <w:p w14:paraId="4D8EDA8B"/>
    <w:p w14:paraId="6BC1D7E2">
      <w:pPr>
        <w:jc w:val="right"/>
      </w:pPr>
      <w:r>
        <w:rPr>
          <w:rFonts w:ascii="宋体" w:hAnsi="宋体" w:eastAsia="宋体" w:cs="宋体"/>
          <w:b/>
        </w:rPr>
        <w:t>东方阿尔法基金管理有限公司</w:t>
      </w:r>
    </w:p>
    <w:p w14:paraId="7A0C62DF">
      <w:pPr>
        <w:jc w:val="right"/>
      </w:pPr>
      <w:r>
        <w:rPr>
          <w:rFonts w:ascii="宋体" w:hAnsi="宋体" w:eastAsia="宋体" w:cs="宋体"/>
          <w:b/>
        </w:rPr>
        <w:t>二〇二五年八月三十日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东方阿尔法医疗健康混合型发起式证券投资基金2025年中期报告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312016A7"/>
    <w:rsid w:val="328572ED"/>
    <w:rsid w:val="3E9A1429"/>
    <w:rsid w:val="5C202626"/>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qFormat/>
    <w:uiPriority w:val="39"/>
    <w:pPr>
      <w:ind w:left="840"/>
      <w:jc w:val="left"/>
    </w:pPr>
    <w:rPr>
      <w:sz w:val="18"/>
      <w:szCs w:val="18"/>
    </w:rPr>
  </w:style>
  <w:style w:type="paragraph" w:styleId="12">
    <w:name w:val="toc 3"/>
    <w:basedOn w:val="1"/>
    <w:next w:val="1"/>
    <w:autoRedefine/>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qFormat/>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qFormat/>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2025-08-27T03:23:30Z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3A1B45A6784447F39B3602CEEA182692_12</vt:lpwstr>
  </property>
</Properties>
</file>