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东方阿尔法精选灵活配置混合型发起式证券投资基金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2025年第4季度报告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2025年12月31日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2026年01月22日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基金托管人招商银行股份有限公司根据本基金合同规定，于2026年01月21日复核了本报告中的财务指标、净值表现和投资组合报告等内容，保证复核内容不存在虚假记载、误导性陈述或者重大遗漏。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本报告期自2025年10月01日起至2025年12月31日止。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东方阿尔法精选混合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005358</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2018年02月08日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174,098,039.16份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在严格控制风险的基础之上，通过灵活、主动的投资管理方式力求实现组合资产的稳健增值。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本基金的投资策略主要有以下10个方面内容：</w:t>
              <w:br/>
            </w:r>
            <w:r>
              <w:rPr>
                <w:rFonts w:ascii="宋体" w:hAnsi="宋体" w:cs="宋体" w:eastAsia="宋体"/>
                <w:b w:val="false"/>
              </w:rPr>
              <w:t>1、大类资产配置策略</w:t>
              <w:br/>
            </w:r>
            <w:r>
              <w:rPr>
                <w:rFonts w:ascii="宋体" w:hAnsi="宋体" w:cs="宋体" w:eastAsia="宋体"/>
                <w:b w:val="false"/>
              </w:rPr>
              <w:t>基金管理人将根据国内外宏观经济情况、国内外证券市场估值水平阶段性不断调整权益类资产和其他资产之间的大类资产配置比例。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3、港股投资策略</w:t>
              <w:br/>
            </w:r>
            <w:r>
              <w:rPr>
                <w:rFonts w:ascii="宋体" w:hAnsi="宋体" w:cs="宋体" w:eastAsia="宋体"/>
                <w:b w:val="false"/>
              </w:rPr>
              <w:t>本基金港股投资将重点关注A股稀缺性行业个股、A股缺乏投资标的行业、具有持续领先优势或核心竞争力的企业、符合内地政策和投资逻辑的主题性行业个股以及与A股同类公司相比具有估值优势的公司。</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6、权证投资策略</w:t>
              <w:br/>
            </w:r>
            <w:r>
              <w:rPr>
                <w:rFonts w:ascii="宋体" w:hAnsi="宋体" w:cs="宋体" w:eastAsia="宋体"/>
                <w:b w:val="false"/>
              </w:rPr>
              <w:t>采用市场公认的多种期权定价模型对权证进行定价，作为权证投资的价值基准，并根据权证标的股票基本面的研究估值，结合权证理论价值进行权证趋势投资。</w:t>
              <w:br/>
            </w:r>
            <w:r>
              <w:rPr>
                <w:rFonts w:ascii="宋体" w:hAnsi="宋体" w:cs="宋体" w:eastAsia="宋体"/>
                <w:b w:val="false"/>
              </w:rPr>
              <w:t>7、股指期货投资策略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8、融资买入股票策略</w:t>
              <w:br/>
            </w:r>
            <w:r>
              <w:rPr>
                <w:rFonts w:ascii="宋体" w:hAnsi="宋体" w:cs="宋体" w:eastAsia="宋体"/>
                <w:b w:val="false"/>
              </w:rPr>
              <w:t>本基金将根据融资买入股票成本以及其他投资工具收益率综合评估是否采用融资方式买入股票。</w:t>
              <w:br/>
            </w:r>
            <w:r>
              <w:rPr>
                <w:rFonts w:ascii="宋体" w:hAnsi="宋体" w:cs="宋体" w:eastAsia="宋体"/>
                <w:b w:val="false"/>
              </w:rPr>
              <w:t>9、国债期货的投资策略</w:t>
              <w:br/>
            </w:r>
            <w:r>
              <w:rPr>
                <w:rFonts w:ascii="宋体" w:hAnsi="宋体" w:cs="宋体" w:eastAsia="宋体"/>
                <w:b w:val="false"/>
              </w:rPr>
              <w:t>基金管理人将结合对宏观经济形势和政策趋势的判断、对债券市场进行定性和定量分析，构建量化分析体系，对国债期货和现货的基差、国债期货的流动性、波动水平、套期保值的有效性等指标进行跟踪监控。</w:t>
              <w:br/>
            </w:r>
            <w:r>
              <w:rPr>
                <w:rFonts w:ascii="宋体" w:hAnsi="宋体" w:cs="宋体" w:eastAsia="宋体"/>
                <w:b w:val="false"/>
              </w:rPr>
              <w:t>10、中小企业私募债券投资策略</w:t>
              <w:br/>
            </w:r>
            <w:r>
              <w:rPr>
                <w:rFonts w:ascii="宋体" w:hAnsi="宋体" w:cs="宋体" w:eastAsia="宋体"/>
                <w:b w:val="false"/>
              </w:rPr>
              <w:t>本基金根据内部的信用分析方法对可选的中小企业私募债券品种进行筛选过滤，重点分析发行主体的公司背景、竞争地位、治理结构、盈利能力、偿债能力、现金流水平等诸多因素，采用数量化方法对主体所发行债券进行打分和投资价值评估，选择发行主体资质优良，估值合理且流通相对充分的品种进行适度投资。</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沪深300指数收益率×40%+中证综合债券指数收益率×40%+恒生指数收益率×20%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东方阿尔法精选混合A</w:t>
            </w:r>
          </w:p>
        </w:tc>
        <w:tc>
          <w:tcPr>
            <w:tcW w:type="pct" w:w="1500"/>
            <w:vAlign w:val="center"/>
          </w:tcPr>
          <w:p>
            <w:pPr>
              <w:spacing w:line="240" w:lineRule="auto"/>
              <w:jc w:val="left"/>
            </w:pPr>
            <w:r>
              <w:rPr>
                <w:rFonts w:ascii="宋体" w:hAnsi="宋体" w:cs="宋体" w:eastAsia="宋体"/>
                <w:b w:val="false"/>
              </w:rPr>
              <w:t>东方阿尔法精选混合C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005358</w:t>
            </w:r>
          </w:p>
        </w:tc>
        <w:tc>
          <w:tcPr>
            <w:tcW w:type="pct" w:w="1500"/>
            <w:vAlign w:val="center"/>
          </w:tcPr>
          <w:p>
            <w:pPr>
              <w:spacing w:line="240" w:lineRule="auto"/>
              <w:jc w:val="left"/>
            </w:pPr>
            <w:r>
              <w:rPr>
                <w:rFonts w:ascii="宋体" w:hAnsi="宋体" w:cs="宋体" w:eastAsia="宋体"/>
                <w:b w:val="false"/>
              </w:rPr>
              <w:t>005359</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141,492,076.13份</w:t>
            </w:r>
          </w:p>
        </w:tc>
        <w:tc>
          <w:tcPr>
            <w:tcW w:type="pct" w:w="1500"/>
            <w:vAlign w:val="center"/>
          </w:tcPr>
          <w:p>
            <w:pPr>
              <w:spacing w:line="240" w:lineRule="auto"/>
              <w:jc w:val="left"/>
            </w:pPr>
            <w:r>
              <w:rPr>
                <w:rFonts w:ascii="宋体" w:hAnsi="宋体" w:cs="宋体" w:eastAsia="宋体"/>
                <w:b w:val="false"/>
              </w:rPr>
              <w:t>32,605,963.03份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报告期（2025年10月01日-2025年12月31日）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东方阿尔法精选混合A</w:t>
            </w:r>
          </w:p>
        </w:tc>
        <w:tc>
          <w:tcPr>
            <w:tcW w:type="pct" w:w="1500"/>
            <w:vAlign w:val="center"/>
          </w:tcPr>
          <w:tcPr>
            <w:shd w:fill="d9d9d9"/>
          </w:tcPr>
          <w:p>
            <w:pPr>
              <w:spacing w:line="240" w:lineRule="auto"/>
              <w:jc w:val="center"/>
            </w:pPr>
            <w:r>
              <w:rPr>
                <w:rFonts w:ascii="宋体" w:hAnsi="宋体" w:cs="宋体" w:eastAsia="宋体"/>
                <w:b w:val="false"/>
              </w:rPr>
              <w:t>东方阿尔法精选混合C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-1,024,198.50</w:t>
            </w:r>
          </w:p>
        </w:tc>
        <w:tc>
          <w:tcPr>
            <w:tcW w:type="pct" w:w="1500"/>
            <w:vAlign w:val="center"/>
          </w:tcPr>
          <w:p>
            <w:pPr>
              <w:spacing w:line="240" w:lineRule="auto"/>
              <w:jc w:val="right"/>
            </w:pPr>
            <w:r>
              <w:rPr>
                <w:rFonts w:ascii="宋体" w:hAnsi="宋体" w:cs="宋体" w:eastAsia="宋体"/>
                <w:b w:val="false"/>
              </w:rPr>
              <w:t>-230,692.27</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-5,503,842.43</w:t>
            </w:r>
          </w:p>
        </w:tc>
        <w:tc>
          <w:tcPr>
            <w:tcW w:type="pct" w:w="1500"/>
            <w:vAlign w:val="center"/>
          </w:tcPr>
          <w:p>
            <w:pPr>
              <w:spacing w:line="240" w:lineRule="auto"/>
              <w:jc w:val="right"/>
            </w:pPr>
            <w:r>
              <w:rPr>
                <w:rFonts w:ascii="宋体" w:hAnsi="宋体" w:cs="宋体" w:eastAsia="宋体"/>
                <w:b w:val="false"/>
              </w:rPr>
              <w:t>-995,133.75</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-0.0368</w:t>
            </w:r>
          </w:p>
        </w:tc>
        <w:tc>
          <w:tcPr>
            <w:tcW w:type="pct" w:w="1500"/>
            <w:vAlign w:val="center"/>
          </w:tcPr>
          <w:p>
            <w:pPr>
              <w:spacing w:line="240" w:lineRule="auto"/>
              <w:jc w:val="right"/>
            </w:pPr>
            <w:r>
              <w:rPr>
                <w:rFonts w:ascii="宋体" w:hAnsi="宋体" w:cs="宋体" w:eastAsia="宋体"/>
                <w:b w:val="false"/>
              </w:rPr>
              <w:t>-0.0294</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139,259,063.30</w:t>
            </w:r>
          </w:p>
        </w:tc>
        <w:tc>
          <w:tcPr>
            <w:tcW w:type="pct" w:w="1500"/>
            <w:vAlign w:val="center"/>
          </w:tcPr>
          <w:p>
            <w:pPr>
              <w:spacing w:line="240" w:lineRule="auto"/>
              <w:jc w:val="right"/>
            </w:pPr>
            <w:r>
              <w:rPr>
                <w:rFonts w:ascii="宋体" w:hAnsi="宋体" w:cs="宋体" w:eastAsia="宋体"/>
                <w:b w:val="false"/>
              </w:rPr>
              <w:t>30,870,506.91</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0.9842</w:t>
            </w:r>
          </w:p>
        </w:tc>
        <w:tc>
          <w:tcPr>
            <w:tcW w:type="pct" w:w="1500"/>
            <w:vAlign w:val="center"/>
          </w:tcPr>
          <w:p>
            <w:pPr>
              <w:spacing w:line="240" w:lineRule="auto"/>
              <w:jc w:val="right"/>
            </w:pPr>
            <w:r>
              <w:rPr>
                <w:rFonts w:ascii="宋体" w:hAnsi="宋体" w:cs="宋体" w:eastAsia="宋体"/>
                <w:b w:val="false"/>
              </w:rPr>
              <w:t>0.9468</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东方阿尔法精选混合A净值表现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-2.80%</w:t>
            </w:r>
          </w:p>
        </w:tc>
        <w:tc>
          <w:tcPr>
            <w:tcW/>
            <w:vAlign w:val="center"/>
          </w:tcPr>
          <w:p>
            <w:pPr>
              <w:spacing w:line="240" w:lineRule="auto"/>
              <w:jc w:val="right"/>
            </w:pPr>
            <w:r>
              <w:rPr>
                <w:rFonts w:ascii="宋体" w:hAnsi="宋体" w:cs="宋体" w:eastAsia="宋体"/>
                <w:b w:val="false"/>
              </w:rPr>
              <w:t>0.83%</w:t>
            </w:r>
          </w:p>
        </w:tc>
        <w:tc>
          <w:tcPr>
            <w:tcW/>
            <w:vAlign w:val="center"/>
          </w:tcPr>
          <w:p>
            <w:pPr>
              <w:spacing w:line="240" w:lineRule="auto"/>
              <w:jc w:val="right"/>
            </w:pPr>
            <w:r>
              <w:rPr>
                <w:rFonts w:ascii="宋体" w:hAnsi="宋体" w:cs="宋体" w:eastAsia="宋体"/>
                <w:b w:val="false"/>
              </w:rPr>
              <w:t>-0.72%</w:t>
            </w:r>
          </w:p>
        </w:tc>
        <w:tc>
          <w:tcPr>
            <w:tcW/>
            <w:vAlign w:val="center"/>
          </w:tcPr>
          <w:p>
            <w:pPr>
              <w:spacing w:line="240" w:lineRule="auto"/>
              <w:jc w:val="right"/>
            </w:pPr>
            <w:r>
              <w:rPr>
                <w:rFonts w:ascii="宋体" w:hAnsi="宋体" w:cs="宋体" w:eastAsia="宋体"/>
                <w:b w:val="false"/>
              </w:rPr>
              <w:t>0.56%</w:t>
            </w:r>
          </w:p>
        </w:tc>
        <w:tc>
          <w:tcPr>
            <w:tcW/>
            <w:vAlign w:val="center"/>
          </w:tcPr>
          <w:p>
            <w:pPr>
              <w:spacing w:line="240" w:lineRule="auto"/>
              <w:jc w:val="right"/>
            </w:pPr>
            <w:r>
              <w:rPr>
                <w:rFonts w:ascii="宋体" w:hAnsi="宋体" w:cs="宋体" w:eastAsia="宋体"/>
                <w:b w:val="false"/>
              </w:rPr>
              <w:t>-2.08%</w:t>
            </w:r>
          </w:p>
        </w:tc>
        <w:tc>
          <w:tcPr>
            <w:tcW/>
            <w:vAlign w:val="center"/>
          </w:tcPr>
          <w:p>
            <w:pPr>
              <w:spacing w:line="240" w:lineRule="auto"/>
              <w:jc w:val="right"/>
            </w:pPr>
            <w:r>
              <w:rPr>
                <w:rFonts w:ascii="宋体" w:hAnsi="宋体" w:cs="宋体" w:eastAsia="宋体"/>
                <w:b w:val="false"/>
              </w:rPr>
              <w:t>0.27%</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11.90%</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8.09%</w:t>
            </w:r>
          </w:p>
        </w:tc>
        <w:tc>
          <w:tcPr>
            <w:tcW/>
            <w:vAlign w:val="center"/>
          </w:tcPr>
          <w:p>
            <w:pPr>
              <w:spacing w:line="240" w:lineRule="auto"/>
              <w:jc w:val="right"/>
            </w:pPr>
            <w:r>
              <w:rPr>
                <w:rFonts w:ascii="宋体" w:hAnsi="宋体" w:cs="宋体" w:eastAsia="宋体"/>
                <w:b w:val="false"/>
              </w:rPr>
              <w:t>0.52%</w:t>
            </w:r>
          </w:p>
        </w:tc>
        <w:tc>
          <w:tcPr>
            <w:tcW/>
            <w:vAlign w:val="center"/>
          </w:tcPr>
          <w:p>
            <w:pPr>
              <w:spacing w:line="240" w:lineRule="auto"/>
              <w:jc w:val="right"/>
            </w:pPr>
            <w:r>
              <w:rPr>
                <w:rFonts w:ascii="宋体" w:hAnsi="宋体" w:cs="宋体" w:eastAsia="宋体"/>
                <w:b w:val="false"/>
              </w:rPr>
              <w:t>3.81%</w:t>
            </w:r>
          </w:p>
        </w:tc>
        <w:tc>
          <w:tcPr>
            <w:tcW/>
            <w:vAlign w:val="center"/>
          </w:tcPr>
          <w:p>
            <w:pPr>
              <w:spacing w:line="240" w:lineRule="auto"/>
              <w:jc w:val="right"/>
            </w:pPr>
            <w:r>
              <w:rPr>
                <w:rFonts w:ascii="宋体" w:hAnsi="宋体" w:cs="宋体" w:eastAsia="宋体"/>
                <w:b w:val="false"/>
              </w:rPr>
              <w:t>0.43%</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17.52%</w:t>
            </w:r>
          </w:p>
        </w:tc>
        <w:tc>
          <w:tcPr>
            <w:tcW/>
            <w:vAlign w:val="center"/>
          </w:tcPr>
          <w:p>
            <w:pPr>
              <w:spacing w:line="240" w:lineRule="auto"/>
              <w:jc w:val="right"/>
            </w:pPr>
            <w:r>
              <w:rPr>
                <w:rFonts w:ascii="宋体" w:hAnsi="宋体" w:cs="宋体" w:eastAsia="宋体"/>
                <w:b w:val="false"/>
              </w:rPr>
              <w:t>1.20%</w:t>
            </w:r>
          </w:p>
        </w:tc>
        <w:tc>
          <w:tcPr>
            <w:tcW/>
            <w:vAlign w:val="center"/>
          </w:tcPr>
          <w:p>
            <w:pPr>
              <w:spacing w:line="240" w:lineRule="auto"/>
              <w:jc w:val="right"/>
            </w:pPr>
            <w:r>
              <w:rPr>
                <w:rFonts w:ascii="宋体" w:hAnsi="宋体" w:cs="宋体" w:eastAsia="宋体"/>
                <w:b w:val="false"/>
              </w:rPr>
              <w:t>13.02%</w:t>
            </w:r>
          </w:p>
        </w:tc>
        <w:tc>
          <w:tcPr>
            <w:tcW/>
            <w:vAlign w:val="center"/>
          </w:tcPr>
          <w:p>
            <w:pPr>
              <w:spacing w:line="240" w:lineRule="auto"/>
              <w:jc w:val="right"/>
            </w:pPr>
            <w:r>
              <w:rPr>
                <w:rFonts w:ascii="宋体" w:hAnsi="宋体" w:cs="宋体" w:eastAsia="宋体"/>
                <w:b w:val="false"/>
              </w:rPr>
              <w:t>0.63%</w:t>
            </w:r>
          </w:p>
        </w:tc>
        <w:tc>
          <w:tcPr>
            <w:tcW/>
            <w:vAlign w:val="center"/>
          </w:tcPr>
          <w:p>
            <w:pPr>
              <w:spacing w:line="240" w:lineRule="auto"/>
              <w:jc w:val="right"/>
            </w:pPr>
            <w:r>
              <w:rPr>
                <w:rFonts w:ascii="宋体" w:hAnsi="宋体" w:cs="宋体" w:eastAsia="宋体"/>
                <w:b w:val="false"/>
              </w:rPr>
              <w:t>4.50%</w:t>
            </w:r>
          </w:p>
        </w:tc>
        <w:tc>
          <w:tcPr>
            <w:tcW/>
            <w:vAlign w:val="center"/>
          </w:tcPr>
          <w:p>
            <w:pPr>
              <w:spacing w:line="240" w:lineRule="auto"/>
              <w:jc w:val="right"/>
            </w:pPr>
            <w:r>
              <w:rPr>
                <w:rFonts w:ascii="宋体" w:hAnsi="宋体" w:cs="宋体" w:eastAsia="宋体"/>
                <w:b w:val="false"/>
              </w:rPr>
              <w:t>0.57%</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-17.96%</w:t>
            </w:r>
          </w:p>
        </w:tc>
        <w:tc>
          <w:tcPr>
            <w:tcW/>
            <w:vAlign w:val="center"/>
          </w:tcPr>
          <w:p>
            <w:pPr>
              <w:spacing w:line="240" w:lineRule="auto"/>
              <w:jc w:val="right"/>
            </w:pPr>
            <w:r>
              <w:rPr>
                <w:rFonts w:ascii="宋体" w:hAnsi="宋体" w:cs="宋体" w:eastAsia="宋体"/>
                <w:b w:val="false"/>
              </w:rPr>
              <w:t>1.74%</w:t>
            </w:r>
          </w:p>
        </w:tc>
        <w:tc>
          <w:tcPr>
            <w:tcW/>
            <w:vAlign w:val="center"/>
          </w:tcPr>
          <w:p>
            <w:pPr>
              <w:spacing w:line="240" w:lineRule="auto"/>
              <w:jc w:val="right"/>
            </w:pPr>
            <w:r>
              <w:rPr>
                <w:rFonts w:ascii="宋体" w:hAnsi="宋体" w:cs="宋体" w:eastAsia="宋体"/>
                <w:b w:val="false"/>
              </w:rPr>
              <w:t>21.22%</w:t>
            </w:r>
          </w:p>
        </w:tc>
        <w:tc>
          <w:tcPr>
            <w:tcW/>
            <w:vAlign w:val="center"/>
          </w:tcPr>
          <w:p>
            <w:pPr>
              <w:spacing w:line="240" w:lineRule="auto"/>
              <w:jc w:val="right"/>
            </w:pPr>
            <w:r>
              <w:rPr>
                <w:rFonts w:ascii="宋体" w:hAnsi="宋体" w:cs="宋体" w:eastAsia="宋体"/>
                <w:b w:val="false"/>
              </w:rPr>
              <w:t>0.64%</w:t>
            </w:r>
          </w:p>
        </w:tc>
        <w:tc>
          <w:tcPr>
            <w:tcW/>
            <w:vAlign w:val="center"/>
          </w:tcPr>
          <w:p>
            <w:pPr>
              <w:spacing w:line="240" w:lineRule="auto"/>
              <w:jc w:val="right"/>
            </w:pPr>
            <w:r>
              <w:rPr>
                <w:rFonts w:ascii="宋体" w:hAnsi="宋体" w:cs="宋体" w:eastAsia="宋体"/>
                <w:b w:val="false"/>
              </w:rPr>
              <w:t>-39.18%</w:t>
            </w:r>
          </w:p>
        </w:tc>
        <w:tc>
          <w:tcPr>
            <w:tcW/>
            <w:vAlign w:val="center"/>
          </w:tcPr>
          <w:p>
            <w:pPr>
              <w:spacing w:line="240" w:lineRule="auto"/>
              <w:jc w:val="right"/>
            </w:pPr>
            <w:r>
              <w:rPr>
                <w:rFonts w:ascii="宋体" w:hAnsi="宋体" w:cs="宋体" w:eastAsia="宋体"/>
                <w:b w:val="false"/>
              </w:rPr>
              <w:t>1.10%</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-34.88%</w:t>
            </w:r>
          </w:p>
        </w:tc>
        <w:tc>
          <w:tcPr>
            <w:tcW/>
            <w:vAlign w:val="center"/>
          </w:tcPr>
          <w:p>
            <w:pPr>
              <w:spacing w:line="240" w:lineRule="auto"/>
              <w:jc w:val="right"/>
            </w:pPr>
            <w:r>
              <w:rPr>
                <w:rFonts w:ascii="宋体" w:hAnsi="宋体" w:cs="宋体" w:eastAsia="宋体"/>
                <w:b w:val="false"/>
              </w:rPr>
              <w:t>1.75%</w:t>
            </w:r>
          </w:p>
        </w:tc>
        <w:tc>
          <w:tcPr>
            <w:tcW/>
            <w:vAlign w:val="center"/>
          </w:tcPr>
          <w:p>
            <w:pPr>
              <w:spacing w:line="240" w:lineRule="auto"/>
              <w:jc w:val="right"/>
            </w:pPr>
            <w:r>
              <w:rPr>
                <w:rFonts w:ascii="宋体" w:hAnsi="宋体" w:cs="宋体" w:eastAsia="宋体"/>
                <w:b w:val="false"/>
              </w:rPr>
              <w:t>5.90%</w:t>
            </w:r>
          </w:p>
        </w:tc>
        <w:tc>
          <w:tcPr>
            <w:tcW/>
            <w:vAlign w:val="center"/>
          </w:tcPr>
          <w:p>
            <w:pPr>
              <w:spacing w:line="240" w:lineRule="auto"/>
              <w:jc w:val="right"/>
            </w:pPr>
            <w:r>
              <w:rPr>
                <w:rFonts w:ascii="宋体" w:hAnsi="宋体" w:cs="宋体" w:eastAsia="宋体"/>
                <w:b w:val="false"/>
              </w:rPr>
              <w:t>0.69%</w:t>
            </w:r>
          </w:p>
        </w:tc>
        <w:tc>
          <w:tcPr>
            <w:tcW/>
            <w:vAlign w:val="center"/>
          </w:tcPr>
          <w:p>
            <w:pPr>
              <w:spacing w:line="240" w:lineRule="auto"/>
              <w:jc w:val="right"/>
            </w:pPr>
            <w:r>
              <w:rPr>
                <w:rFonts w:ascii="宋体" w:hAnsi="宋体" w:cs="宋体" w:eastAsia="宋体"/>
                <w:b w:val="false"/>
              </w:rPr>
              <w:t>-40.78%</w:t>
            </w:r>
          </w:p>
        </w:tc>
        <w:tc>
          <w:tcPr>
            <w:tcW/>
            <w:vAlign w:val="center"/>
          </w:tcPr>
          <w:p>
            <w:pPr>
              <w:spacing w:line="240" w:lineRule="auto"/>
              <w:jc w:val="right"/>
            </w:pPr>
            <w:r>
              <w:rPr>
                <w:rFonts w:ascii="宋体" w:hAnsi="宋体" w:cs="宋体" w:eastAsia="宋体"/>
                <w:b w:val="false"/>
              </w:rPr>
              <w:t>1.06%</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-1.58%</w:t>
            </w:r>
          </w:p>
        </w:tc>
        <w:tc>
          <w:tcPr>
            <w:tcW/>
            <w:vAlign w:val="center"/>
          </w:tcPr>
          <w:p>
            <w:pPr>
              <w:spacing w:line="240" w:lineRule="auto"/>
              <w:jc w:val="right"/>
            </w:pPr>
            <w:r>
              <w:rPr>
                <w:rFonts w:ascii="宋体" w:hAnsi="宋体" w:cs="宋体" w:eastAsia="宋体"/>
                <w:b w:val="false"/>
              </w:rPr>
              <w:t>1.64%</w:t>
            </w:r>
          </w:p>
        </w:tc>
        <w:tc>
          <w:tcPr>
            <w:tcW/>
            <w:vAlign w:val="center"/>
          </w:tcPr>
          <w:p>
            <w:pPr>
              <w:spacing w:line="240" w:lineRule="auto"/>
              <w:jc w:val="right"/>
            </w:pPr>
            <w:r>
              <w:rPr>
                <w:rFonts w:ascii="宋体" w:hAnsi="宋体" w:cs="宋体" w:eastAsia="宋体"/>
                <w:b w:val="false"/>
              </w:rPr>
              <w:t>23.87%</w:t>
            </w:r>
          </w:p>
        </w:tc>
        <w:tc>
          <w:tcPr>
            <w:tcW/>
            <w:vAlign w:val="center"/>
          </w:tcPr>
          <w:p>
            <w:pPr>
              <w:spacing w:line="240" w:lineRule="auto"/>
              <w:jc w:val="right"/>
            </w:pPr>
            <w:r>
              <w:rPr>
                <w:rFonts w:ascii="宋体" w:hAnsi="宋体" w:cs="宋体" w:eastAsia="宋体"/>
                <w:b w:val="false"/>
              </w:rPr>
              <w:t>0.71%</w:t>
            </w:r>
          </w:p>
        </w:tc>
        <w:tc>
          <w:tcPr>
            <w:tcW/>
            <w:vAlign w:val="center"/>
          </w:tcPr>
          <w:p>
            <w:pPr>
              <w:spacing w:line="240" w:lineRule="auto"/>
              <w:jc w:val="right"/>
            </w:pPr>
            <w:r>
              <w:rPr>
                <w:rFonts w:ascii="宋体" w:hAnsi="宋体" w:cs="宋体" w:eastAsia="宋体"/>
                <w:b w:val="false"/>
              </w:rPr>
              <w:t>-25.45%</w:t>
            </w:r>
          </w:p>
        </w:tc>
        <w:tc>
          <w:tcPr>
            <w:tcW/>
            <w:vAlign w:val="center"/>
          </w:tcPr>
          <w:p>
            <w:pPr>
              <w:spacing w:line="240" w:lineRule="auto"/>
              <w:jc w:val="right"/>
            </w:pPr>
            <w:r>
              <w:rPr>
                <w:rFonts w:ascii="宋体" w:hAnsi="宋体" w:cs="宋体" w:eastAsia="宋体"/>
                <w:b w:val="false"/>
              </w:rPr>
              <w:t>0.93%</w:t>
            </w:r>
          </w:p>
        </w:tc>
      </w:tr>
    </w:tbl>
    <w:p>
      <w:pPr>
        <w:jc w:val="left"/>
      </w:pPr>
      <w:r>
        <w:rPr>
          <w:rFonts w:ascii="宋体" w:hAnsi="宋体" w:cs="宋体" w:eastAsia="宋体"/>
          <w:b w:val="true"/>
        </w:rPr>
        <w:t>东方阿尔法精选混合C净值表现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-2.92%</w:t>
            </w:r>
          </w:p>
        </w:tc>
        <w:tc>
          <w:tcPr>
            <w:tcW/>
            <w:vAlign w:val="center"/>
          </w:tcPr>
          <w:p>
            <w:pPr>
              <w:spacing w:line="240" w:lineRule="auto"/>
              <w:jc w:val="right"/>
            </w:pPr>
            <w:r>
              <w:rPr>
                <w:rFonts w:ascii="宋体" w:hAnsi="宋体" w:cs="宋体" w:eastAsia="宋体"/>
                <w:b w:val="false"/>
              </w:rPr>
              <w:t>0.83%</w:t>
            </w:r>
          </w:p>
        </w:tc>
        <w:tc>
          <w:tcPr>
            <w:tcW/>
            <w:vAlign w:val="center"/>
          </w:tcPr>
          <w:p>
            <w:pPr>
              <w:spacing w:line="240" w:lineRule="auto"/>
              <w:jc w:val="right"/>
            </w:pPr>
            <w:r>
              <w:rPr>
                <w:rFonts w:ascii="宋体" w:hAnsi="宋体" w:cs="宋体" w:eastAsia="宋体"/>
                <w:b w:val="false"/>
              </w:rPr>
              <w:t>-0.72%</w:t>
            </w:r>
          </w:p>
        </w:tc>
        <w:tc>
          <w:tcPr>
            <w:tcW/>
            <w:vAlign w:val="center"/>
          </w:tcPr>
          <w:p>
            <w:pPr>
              <w:spacing w:line="240" w:lineRule="auto"/>
              <w:jc w:val="right"/>
            </w:pPr>
            <w:r>
              <w:rPr>
                <w:rFonts w:ascii="宋体" w:hAnsi="宋体" w:cs="宋体" w:eastAsia="宋体"/>
                <w:b w:val="false"/>
              </w:rPr>
              <w:t>0.56%</w:t>
            </w:r>
          </w:p>
        </w:tc>
        <w:tc>
          <w:tcPr>
            <w:tcW/>
            <w:vAlign w:val="center"/>
          </w:tcPr>
          <w:p>
            <w:pPr>
              <w:spacing w:line="240" w:lineRule="auto"/>
              <w:jc w:val="right"/>
            </w:pPr>
            <w:r>
              <w:rPr>
                <w:rFonts w:ascii="宋体" w:hAnsi="宋体" w:cs="宋体" w:eastAsia="宋体"/>
                <w:b w:val="false"/>
              </w:rPr>
              <w:t>-2.20%</w:t>
            </w:r>
          </w:p>
        </w:tc>
        <w:tc>
          <w:tcPr>
            <w:tcW/>
            <w:vAlign w:val="center"/>
          </w:tcPr>
          <w:p>
            <w:pPr>
              <w:spacing w:line="240" w:lineRule="auto"/>
              <w:jc w:val="right"/>
            </w:pPr>
            <w:r>
              <w:rPr>
                <w:rFonts w:ascii="宋体" w:hAnsi="宋体" w:cs="宋体" w:eastAsia="宋体"/>
                <w:b w:val="false"/>
              </w:rPr>
              <w:t>0.27%</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11.62%</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8.09%</w:t>
            </w:r>
          </w:p>
        </w:tc>
        <w:tc>
          <w:tcPr>
            <w:tcW/>
            <w:vAlign w:val="center"/>
          </w:tcPr>
          <w:p>
            <w:pPr>
              <w:spacing w:line="240" w:lineRule="auto"/>
              <w:jc w:val="right"/>
            </w:pPr>
            <w:r>
              <w:rPr>
                <w:rFonts w:ascii="宋体" w:hAnsi="宋体" w:cs="宋体" w:eastAsia="宋体"/>
                <w:b w:val="false"/>
              </w:rPr>
              <w:t>0.52%</w:t>
            </w:r>
          </w:p>
        </w:tc>
        <w:tc>
          <w:tcPr>
            <w:tcW/>
            <w:vAlign w:val="center"/>
          </w:tcPr>
          <w:p>
            <w:pPr>
              <w:spacing w:line="240" w:lineRule="auto"/>
              <w:jc w:val="right"/>
            </w:pPr>
            <w:r>
              <w:rPr>
                <w:rFonts w:ascii="宋体" w:hAnsi="宋体" w:cs="宋体" w:eastAsia="宋体"/>
                <w:b w:val="false"/>
              </w:rPr>
              <w:t>3.53%</w:t>
            </w:r>
          </w:p>
        </w:tc>
        <w:tc>
          <w:tcPr>
            <w:tcW/>
            <w:vAlign w:val="center"/>
          </w:tcPr>
          <w:p>
            <w:pPr>
              <w:spacing w:line="240" w:lineRule="auto"/>
              <w:jc w:val="right"/>
            </w:pPr>
            <w:r>
              <w:rPr>
                <w:rFonts w:ascii="宋体" w:hAnsi="宋体" w:cs="宋体" w:eastAsia="宋体"/>
                <w:b w:val="false"/>
              </w:rPr>
              <w:t>0.43%</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17.02%</w:t>
            </w:r>
          </w:p>
        </w:tc>
        <w:tc>
          <w:tcPr>
            <w:tcW/>
            <w:vAlign w:val="center"/>
          </w:tcPr>
          <w:p>
            <w:pPr>
              <w:spacing w:line="240" w:lineRule="auto"/>
              <w:jc w:val="right"/>
            </w:pPr>
            <w:r>
              <w:rPr>
                <w:rFonts w:ascii="宋体" w:hAnsi="宋体" w:cs="宋体" w:eastAsia="宋体"/>
                <w:b w:val="false"/>
              </w:rPr>
              <w:t>1.20%</w:t>
            </w:r>
          </w:p>
        </w:tc>
        <w:tc>
          <w:tcPr>
            <w:tcW/>
            <w:vAlign w:val="center"/>
          </w:tcPr>
          <w:p>
            <w:pPr>
              <w:spacing w:line="240" w:lineRule="auto"/>
              <w:jc w:val="right"/>
            </w:pPr>
            <w:r>
              <w:rPr>
                <w:rFonts w:ascii="宋体" w:hAnsi="宋体" w:cs="宋体" w:eastAsia="宋体"/>
                <w:b w:val="false"/>
              </w:rPr>
              <w:t>13.02%</w:t>
            </w:r>
          </w:p>
        </w:tc>
        <w:tc>
          <w:tcPr>
            <w:tcW/>
            <w:vAlign w:val="center"/>
          </w:tcPr>
          <w:p>
            <w:pPr>
              <w:spacing w:line="240" w:lineRule="auto"/>
              <w:jc w:val="right"/>
            </w:pPr>
            <w:r>
              <w:rPr>
                <w:rFonts w:ascii="宋体" w:hAnsi="宋体" w:cs="宋体" w:eastAsia="宋体"/>
                <w:b w:val="false"/>
              </w:rPr>
              <w:t>0.63%</w:t>
            </w:r>
          </w:p>
        </w:tc>
        <w:tc>
          <w:tcPr>
            <w:tcW/>
            <w:vAlign w:val="center"/>
          </w:tcPr>
          <w:p>
            <w:pPr>
              <w:spacing w:line="240" w:lineRule="auto"/>
              <w:jc w:val="right"/>
            </w:pPr>
            <w:r>
              <w:rPr>
                <w:rFonts w:ascii="宋体" w:hAnsi="宋体" w:cs="宋体" w:eastAsia="宋体"/>
                <w:b w:val="false"/>
              </w:rPr>
              <w:t>4.00%</w:t>
            </w:r>
          </w:p>
        </w:tc>
        <w:tc>
          <w:tcPr>
            <w:tcW/>
            <w:vAlign w:val="center"/>
          </w:tcPr>
          <w:p>
            <w:pPr>
              <w:spacing w:line="240" w:lineRule="auto"/>
              <w:jc w:val="right"/>
            </w:pPr>
            <w:r>
              <w:rPr>
                <w:rFonts w:ascii="宋体" w:hAnsi="宋体" w:cs="宋体" w:eastAsia="宋体"/>
                <w:b w:val="false"/>
              </w:rPr>
              <w:t>0.57%</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-19.13%</w:t>
            </w:r>
          </w:p>
        </w:tc>
        <w:tc>
          <w:tcPr>
            <w:tcW/>
            <w:vAlign w:val="center"/>
          </w:tcPr>
          <w:p>
            <w:pPr>
              <w:spacing w:line="240" w:lineRule="auto"/>
              <w:jc w:val="right"/>
            </w:pPr>
            <w:r>
              <w:rPr>
                <w:rFonts w:ascii="宋体" w:hAnsi="宋体" w:cs="宋体" w:eastAsia="宋体"/>
                <w:b w:val="false"/>
              </w:rPr>
              <w:t>1.74%</w:t>
            </w:r>
          </w:p>
        </w:tc>
        <w:tc>
          <w:tcPr>
            <w:tcW/>
            <w:vAlign w:val="center"/>
          </w:tcPr>
          <w:p>
            <w:pPr>
              <w:spacing w:line="240" w:lineRule="auto"/>
              <w:jc w:val="right"/>
            </w:pPr>
            <w:r>
              <w:rPr>
                <w:rFonts w:ascii="宋体" w:hAnsi="宋体" w:cs="宋体" w:eastAsia="宋体"/>
                <w:b w:val="false"/>
              </w:rPr>
              <w:t>21.22%</w:t>
            </w:r>
          </w:p>
        </w:tc>
        <w:tc>
          <w:tcPr>
            <w:tcW/>
            <w:vAlign w:val="center"/>
          </w:tcPr>
          <w:p>
            <w:pPr>
              <w:spacing w:line="240" w:lineRule="auto"/>
              <w:jc w:val="right"/>
            </w:pPr>
            <w:r>
              <w:rPr>
                <w:rFonts w:ascii="宋体" w:hAnsi="宋体" w:cs="宋体" w:eastAsia="宋体"/>
                <w:b w:val="false"/>
              </w:rPr>
              <w:t>0.64%</w:t>
            </w:r>
          </w:p>
        </w:tc>
        <w:tc>
          <w:tcPr>
            <w:tcW/>
            <w:vAlign w:val="center"/>
          </w:tcPr>
          <w:p>
            <w:pPr>
              <w:spacing w:line="240" w:lineRule="auto"/>
              <w:jc w:val="right"/>
            </w:pPr>
            <w:r>
              <w:rPr>
                <w:rFonts w:ascii="宋体" w:hAnsi="宋体" w:cs="宋体" w:eastAsia="宋体"/>
                <w:b w:val="false"/>
              </w:rPr>
              <w:t>-40.35%</w:t>
            </w:r>
          </w:p>
        </w:tc>
        <w:tc>
          <w:tcPr>
            <w:tcW/>
            <w:vAlign w:val="center"/>
          </w:tcPr>
          <w:p>
            <w:pPr>
              <w:spacing w:line="240" w:lineRule="auto"/>
              <w:jc w:val="right"/>
            </w:pPr>
            <w:r>
              <w:rPr>
                <w:rFonts w:ascii="宋体" w:hAnsi="宋体" w:cs="宋体" w:eastAsia="宋体"/>
                <w:b w:val="false"/>
              </w:rPr>
              <w:t>1.10%</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-36.44%</w:t>
            </w:r>
          </w:p>
        </w:tc>
        <w:tc>
          <w:tcPr>
            <w:tcW/>
            <w:vAlign w:val="center"/>
          </w:tcPr>
          <w:p>
            <w:pPr>
              <w:spacing w:line="240" w:lineRule="auto"/>
              <w:jc w:val="right"/>
            </w:pPr>
            <w:r>
              <w:rPr>
                <w:rFonts w:ascii="宋体" w:hAnsi="宋体" w:cs="宋体" w:eastAsia="宋体"/>
                <w:b w:val="false"/>
              </w:rPr>
              <w:t>1.75%</w:t>
            </w:r>
          </w:p>
        </w:tc>
        <w:tc>
          <w:tcPr>
            <w:tcW/>
            <w:vAlign w:val="center"/>
          </w:tcPr>
          <w:p>
            <w:pPr>
              <w:spacing w:line="240" w:lineRule="auto"/>
              <w:jc w:val="right"/>
            </w:pPr>
            <w:r>
              <w:rPr>
                <w:rFonts w:ascii="宋体" w:hAnsi="宋体" w:cs="宋体" w:eastAsia="宋体"/>
                <w:b w:val="false"/>
              </w:rPr>
              <w:t>5.90%</w:t>
            </w:r>
          </w:p>
        </w:tc>
        <w:tc>
          <w:tcPr>
            <w:tcW/>
            <w:vAlign w:val="center"/>
          </w:tcPr>
          <w:p>
            <w:pPr>
              <w:spacing w:line="240" w:lineRule="auto"/>
              <w:jc w:val="right"/>
            </w:pPr>
            <w:r>
              <w:rPr>
                <w:rFonts w:ascii="宋体" w:hAnsi="宋体" w:cs="宋体" w:eastAsia="宋体"/>
                <w:b w:val="false"/>
              </w:rPr>
              <w:t>0.69%</w:t>
            </w:r>
          </w:p>
        </w:tc>
        <w:tc>
          <w:tcPr>
            <w:tcW/>
            <w:vAlign w:val="center"/>
          </w:tcPr>
          <w:p>
            <w:pPr>
              <w:spacing w:line="240" w:lineRule="auto"/>
              <w:jc w:val="right"/>
            </w:pPr>
            <w:r>
              <w:rPr>
                <w:rFonts w:ascii="宋体" w:hAnsi="宋体" w:cs="宋体" w:eastAsia="宋体"/>
                <w:b w:val="false"/>
              </w:rPr>
              <w:t>-42.34%</w:t>
            </w:r>
          </w:p>
        </w:tc>
        <w:tc>
          <w:tcPr>
            <w:tcW/>
            <w:vAlign w:val="center"/>
          </w:tcPr>
          <w:p>
            <w:pPr>
              <w:spacing w:line="240" w:lineRule="auto"/>
              <w:jc w:val="right"/>
            </w:pPr>
            <w:r>
              <w:rPr>
                <w:rFonts w:ascii="宋体" w:hAnsi="宋体" w:cs="宋体" w:eastAsia="宋体"/>
                <w:b w:val="false"/>
              </w:rPr>
              <w:t>1.06%</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-5.32%</w:t>
            </w:r>
          </w:p>
        </w:tc>
        <w:tc>
          <w:tcPr>
            <w:tcW/>
            <w:vAlign w:val="center"/>
          </w:tcPr>
          <w:p>
            <w:pPr>
              <w:spacing w:line="240" w:lineRule="auto"/>
              <w:jc w:val="right"/>
            </w:pPr>
            <w:r>
              <w:rPr>
                <w:rFonts w:ascii="宋体" w:hAnsi="宋体" w:cs="宋体" w:eastAsia="宋体"/>
                <w:b w:val="false"/>
              </w:rPr>
              <w:t>1.64%</w:t>
            </w:r>
          </w:p>
        </w:tc>
        <w:tc>
          <w:tcPr>
            <w:tcW/>
            <w:vAlign w:val="center"/>
          </w:tcPr>
          <w:p>
            <w:pPr>
              <w:spacing w:line="240" w:lineRule="auto"/>
              <w:jc w:val="right"/>
            </w:pPr>
            <w:r>
              <w:rPr>
                <w:rFonts w:ascii="宋体" w:hAnsi="宋体" w:cs="宋体" w:eastAsia="宋体"/>
                <w:b w:val="false"/>
              </w:rPr>
              <w:t>23.87%</w:t>
            </w:r>
          </w:p>
        </w:tc>
        <w:tc>
          <w:tcPr>
            <w:tcW/>
            <w:vAlign w:val="center"/>
          </w:tcPr>
          <w:p>
            <w:pPr>
              <w:spacing w:line="240" w:lineRule="auto"/>
              <w:jc w:val="right"/>
            </w:pPr>
            <w:r>
              <w:rPr>
                <w:rFonts w:ascii="宋体" w:hAnsi="宋体" w:cs="宋体" w:eastAsia="宋体"/>
                <w:b w:val="false"/>
              </w:rPr>
              <w:t>0.71%</w:t>
            </w:r>
          </w:p>
        </w:tc>
        <w:tc>
          <w:tcPr>
            <w:tcW/>
            <w:vAlign w:val="center"/>
          </w:tcPr>
          <w:p>
            <w:pPr>
              <w:spacing w:line="240" w:lineRule="auto"/>
              <w:jc w:val="right"/>
            </w:pPr>
            <w:r>
              <w:rPr>
                <w:rFonts w:ascii="宋体" w:hAnsi="宋体" w:cs="宋体" w:eastAsia="宋体"/>
                <w:b w:val="false"/>
              </w:rPr>
              <w:t>-29.19%</w:t>
            </w:r>
          </w:p>
        </w:tc>
        <w:tc>
          <w:tcPr>
            <w:tcW/>
            <w:vAlign w:val="center"/>
          </w:tcPr>
          <w:p>
            <w:pPr>
              <w:spacing w:line="240" w:lineRule="auto"/>
              <w:jc w:val="right"/>
            </w:pPr>
            <w:r>
              <w:rPr>
                <w:rFonts w:ascii="宋体" w:hAnsi="宋体" w:cs="宋体" w:eastAsia="宋体"/>
                <w:b w:val="false"/>
              </w:rPr>
              <w:t>0.93%</w:t>
            </w:r>
          </w:p>
        </w:tc>
      </w:tr>
    </w:tbl>
    <w:p>
      <w:r>
        <w:rPr>
          <w:rFonts w:ascii="宋体" w:hAnsi="宋体" w:cs="宋体" w:eastAsia="宋体"/>
          <w:b w:val="false"/>
        </w:rPr>
        <w:t>注：本基金业绩比较基准为：沪深300指数收益率×40%+中证综合债券指数收益率×40%+恒生指数收益率×20%</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吴秋松</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2025-04-07</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9年</w:t>
            </w:r>
          </w:p>
        </w:tc>
        <w:tc>
          <w:tcPr>
            <w:tcW/>
            <w:vAlign w:val="center"/>
          </w:tcPr>
          <w:p>
            <w:pPr>
              <w:spacing w:line="240" w:lineRule="auto"/>
              <w:jc w:val="left"/>
            </w:pPr>
            <w:r>
              <w:rPr>
                <w:rFonts w:ascii="宋体" w:hAnsi="宋体" w:cs="宋体" w:eastAsia="宋体"/>
                <w:b w:val="false"/>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第四季度，国内制造业PMI逐月改善，10月、11月分别为49.0%、49.2%，12月重回50.1%的扩张区间。规模以上工业增加值10月、11月同比分别增长4.9%、4.8%，增速较第三季度略有放缓。价格指数方面，10-12月CPI同比分别上涨0.2%、0.7%、0.8%；PPI同比分别为-2.1%、-2.2%、-1.9%，虽仍处于负区间，但随着"反内卷"政策落地及需求侧逐步改善，市场供需格局有望好转，PPI或将回升至正区间。</w:t>
        <w:cr/>
      </w:r>
      <w:r>
        <w:rPr>
          <w:rFonts w:ascii="宋体" w:hAnsi="宋体" w:cs="宋体" w:eastAsia="宋体"/>
          <w:b w:val="false"/>
        </w:rPr>
        <w:t xml:space="preserve">    A股市场主要宽基指数第四季度整体震荡，上证指数上涨2.22%，中证500上涨0.72%，沪深300下跌0.23%，创业板指下跌1.08%，科创50下跌10.10%。申万一级行业表现分化明显，有色金属、石油石化、通信、国防军工涨幅均超10%；医药生物、房地产、美容护理、计算机、传媒跌幅均超5%。</w:t>
        <w:cr/>
      </w:r>
      <w:r>
        <w:rPr>
          <w:rFonts w:ascii="宋体" w:hAnsi="宋体" w:cs="宋体" w:eastAsia="宋体"/>
          <w:b w:val="false"/>
        </w:rPr>
        <w:t xml:space="preserve">    行业配置方面，我们相对看好高端制造业与信息产业两大方向，这也是本报告期的主要配置领域。近年来我国加快经济结构转型，制造业投资保持较高增速，产业链完备且国际竞争力持续提升，产业升级将成为中长期趋势，高端制造业有望成为经济发展新动能。信息产业作为政策大力支持的重要支柱产业，在全球科技创新浪潮中，每一轮产业创新周期都会带来相关个股估值提升的机会。我们将保持对新科技产品或应用的紧密跟踪，力争把握从0到1、从1到N的投资机会，努力为持有人创造超额收益。</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精选混合A基金份额净值为0.9842元，本报告期内，该类基金份额净值增长率为-2.80%，同期业绩比较基准收益率为-0.72%；截至报告期末东方阿尔法精选混合C基金份额净值为0.9468元，本报告期内，该类基金份额净值增长率为-2.92%，同期业绩比较基准收益率为-0.72%。</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76,775,617.61</w:t>
            </w:r>
          </w:p>
        </w:tc>
        <w:tc>
          <w:tcPr>
            <w:tcW/>
            <w:vAlign w:val="center"/>
          </w:tcPr>
          <w:p>
            <w:pPr>
              <w:spacing w:line="240" w:lineRule="auto"/>
              <w:jc w:val="right"/>
            </w:pPr>
            <w:r>
              <w:rPr>
                <w:rFonts w:ascii="宋体" w:hAnsi="宋体" w:cs="宋体" w:eastAsia="宋体"/>
                <w:b w:val="false"/>
              </w:rPr>
              <w:t>44.89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76,775,617.61</w:t>
            </w:r>
          </w:p>
        </w:tc>
        <w:tc>
          <w:tcPr>
            <w:tcW/>
            <w:vAlign w:val="center"/>
          </w:tcPr>
          <w:p>
            <w:pPr>
              <w:spacing w:line="240" w:lineRule="auto"/>
              <w:jc w:val="right"/>
            </w:pPr>
            <w:r>
              <w:rPr>
                <w:rFonts w:ascii="宋体" w:hAnsi="宋体" w:cs="宋体" w:eastAsia="宋体"/>
                <w:b w:val="false"/>
              </w:rPr>
              <w:t>44.89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33,686,480.44</w:t>
            </w:r>
          </w:p>
        </w:tc>
        <w:tc>
          <w:tcPr>
            <w:tcW/>
            <w:vAlign w:val="center"/>
          </w:tcPr>
          <w:p>
            <w:pPr>
              <w:spacing w:line="240" w:lineRule="auto"/>
              <w:jc w:val="right"/>
            </w:pPr>
            <w:r>
              <w:rPr>
                <w:rFonts w:ascii="宋体" w:hAnsi="宋体" w:cs="宋体" w:eastAsia="宋体"/>
                <w:b w:val="false"/>
              </w:rPr>
              <w:t>19.70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33,686,480.44</w:t>
            </w:r>
          </w:p>
        </w:tc>
        <w:tc>
          <w:tcPr>
            <w:tcW/>
            <w:vAlign w:val="center"/>
          </w:tcPr>
          <w:p>
            <w:pPr>
              <w:spacing w:line="240" w:lineRule="auto"/>
              <w:jc w:val="right"/>
            </w:pPr>
            <w:r>
              <w:rPr>
                <w:rFonts w:ascii="宋体" w:hAnsi="宋体" w:cs="宋体" w:eastAsia="宋体"/>
                <w:b w:val="false"/>
              </w:rPr>
              <w:t>19.70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52,989,545.21</w:t>
            </w:r>
          </w:p>
        </w:tc>
        <w:tc>
          <w:tcPr>
            <w:tcW/>
            <w:vAlign w:val="center"/>
          </w:tcPr>
          <w:p>
            <w:pPr>
              <w:spacing w:line="240" w:lineRule="auto"/>
              <w:jc w:val="right"/>
            </w:pPr>
            <w:r>
              <w:rPr>
                <w:rFonts w:ascii="宋体" w:hAnsi="宋体" w:cs="宋体" w:eastAsia="宋体"/>
                <w:b w:val="false"/>
              </w:rPr>
              <w:t>30.98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4,979,581.35</w:t>
            </w:r>
          </w:p>
        </w:tc>
        <w:tc>
          <w:tcPr>
            <w:tcW/>
            <w:vAlign w:val="center"/>
          </w:tcPr>
          <w:p>
            <w:pPr>
              <w:spacing w:line="240" w:lineRule="auto"/>
              <w:jc w:val="right"/>
            </w:pPr>
            <w:r>
              <w:rPr>
                <w:rFonts w:ascii="宋体" w:hAnsi="宋体" w:cs="宋体" w:eastAsia="宋体"/>
                <w:b w:val="false"/>
              </w:rPr>
              <w:t>2.91</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2,589,917.03</w:t>
            </w:r>
          </w:p>
        </w:tc>
        <w:tc>
          <w:tcPr>
            <w:tcW/>
            <w:vAlign w:val="center"/>
          </w:tcPr>
          <w:p>
            <w:pPr>
              <w:spacing w:line="240" w:lineRule="auto"/>
              <w:jc w:val="right"/>
            </w:pPr>
            <w:r>
              <w:rPr>
                <w:rFonts w:ascii="宋体" w:hAnsi="宋体" w:cs="宋体" w:eastAsia="宋体"/>
                <w:b w:val="false"/>
              </w:rPr>
              <w:t>1.51</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171,021,141.64</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注：报告期末本基金通过港股通交易机制投资的港股公允价值合计6,563,916.51元，占基金资产净值的比例为3.86%。</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52,056,341.73</w:t>
            </w:r>
          </w:p>
        </w:tc>
        <w:tc>
          <w:tcPr>
            <w:tcW/>
            <w:vAlign w:val="center"/>
          </w:tcPr>
          <w:p>
            <w:pPr>
              <w:spacing w:line="240" w:lineRule="auto"/>
              <w:jc w:val="right"/>
            </w:pPr>
            <w:r>
              <w:rPr>
                <w:rFonts w:ascii="宋体" w:hAnsi="宋体" w:cs="宋体" w:eastAsia="宋体"/>
                <w:b w:val="false"/>
              </w:rPr>
              <w:t>30.60</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12,924,713.37</w:t>
            </w:r>
          </w:p>
        </w:tc>
        <w:tc>
          <w:tcPr>
            <w:tcW/>
            <w:vAlign w:val="center"/>
          </w:tcPr>
          <w:p>
            <w:pPr>
              <w:spacing w:line="240" w:lineRule="auto"/>
              <w:jc w:val="right"/>
            </w:pPr>
            <w:r>
              <w:rPr>
                <w:rFonts w:ascii="宋体" w:hAnsi="宋体" w:cs="宋体" w:eastAsia="宋体"/>
                <w:b w:val="false"/>
              </w:rPr>
              <w:t>7.60</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5,230,646.00</w:t>
            </w:r>
          </w:p>
        </w:tc>
        <w:tc>
          <w:tcPr>
            <w:tcW/>
            <w:vAlign w:val="center"/>
          </w:tcPr>
          <w:p>
            <w:pPr>
              <w:spacing w:line="240" w:lineRule="auto"/>
              <w:jc w:val="right"/>
            </w:pPr>
            <w:r>
              <w:rPr>
                <w:rFonts w:ascii="宋体" w:hAnsi="宋体" w:cs="宋体" w:eastAsia="宋体"/>
                <w:b w:val="false"/>
              </w:rPr>
              <w:t>3.07</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70,211,701.10</w:t>
            </w:r>
          </w:p>
        </w:tc>
        <w:tc>
          <w:tcPr>
            <w:tcW/>
            <w:vAlign w:val="center"/>
          </w:tcPr>
          <w:p>
            <w:pPr>
              <w:spacing w:line="240" w:lineRule="auto"/>
              <w:jc w:val="right"/>
            </w:pPr>
            <w:r>
              <w:rPr>
                <w:rFonts w:ascii="宋体" w:hAnsi="宋体" w:cs="宋体" w:eastAsia="宋体"/>
                <w:b w:val="false"/>
              </w:rPr>
              <w:t>41.27</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非日常生活消费品</w:t>
            </w:r>
          </w:p>
        </w:tc>
        <w:tc>
          <w:tcPr>
            <w:tcW/>
            <w:vAlign w:val="center"/>
          </w:tcPr>
          <w:p>
            <w:pPr>
              <w:spacing w:line="240" w:lineRule="auto"/>
              <w:jc w:val="right"/>
            </w:pPr>
            <w:r>
              <w:rPr>
                <w:rFonts w:ascii="宋体" w:hAnsi="宋体" w:cs="宋体" w:eastAsia="宋体"/>
                <w:b w:val="false"/>
              </w:rPr>
              <w:t>3,069,719.62</w:t>
            </w:r>
          </w:p>
        </w:tc>
        <w:tc>
          <w:tcPr>
            <w:tcW/>
            <w:vAlign w:val="center"/>
          </w:tcPr>
          <w:p>
            <w:pPr>
              <w:spacing w:line="240" w:lineRule="auto"/>
              <w:jc w:val="right"/>
            </w:pPr>
            <w:r>
              <w:rPr>
                <w:rFonts w:ascii="宋体" w:hAnsi="宋体" w:cs="宋体" w:eastAsia="宋体"/>
                <w:b w:val="false"/>
              </w:rPr>
              <w:t>1.80</w:t>
            </w:r>
          </w:p>
        </w:tc>
      </w:tr>
      <w:tr>
        <w:tc>
          <w:tcPr>
            <w:tcW/>
            <w:vAlign w:val="center"/>
          </w:tcPr>
          <w:p>
            <w:pPr>
              <w:spacing w:line="240" w:lineRule="auto"/>
              <w:jc w:val="left"/>
            </w:pPr>
            <w:r>
              <w:rPr>
                <w:rFonts w:ascii="宋体" w:hAnsi="宋体" w:cs="宋体" w:eastAsia="宋体"/>
                <w:b w:val="false"/>
              </w:rPr>
              <w:t>信息技术</w:t>
            </w:r>
          </w:p>
        </w:tc>
        <w:tc>
          <w:tcPr>
            <w:tcW/>
            <w:vAlign w:val="center"/>
          </w:tcPr>
          <w:p>
            <w:pPr>
              <w:spacing w:line="240" w:lineRule="auto"/>
              <w:jc w:val="right"/>
            </w:pPr>
            <w:r>
              <w:rPr>
                <w:rFonts w:ascii="宋体" w:hAnsi="宋体" w:cs="宋体" w:eastAsia="宋体"/>
                <w:b w:val="false"/>
              </w:rPr>
              <w:t>3,494,196.89</w:t>
            </w:r>
          </w:p>
        </w:tc>
        <w:tc>
          <w:tcPr>
            <w:tcW/>
            <w:vAlign w:val="center"/>
          </w:tcPr>
          <w:p>
            <w:pPr>
              <w:spacing w:line="240" w:lineRule="auto"/>
              <w:jc w:val="right"/>
            </w:pPr>
            <w:r>
              <w:rPr>
                <w:rFonts w:ascii="宋体" w:hAnsi="宋体" w:cs="宋体" w:eastAsia="宋体"/>
                <w:b w:val="false"/>
              </w:rPr>
              <w:t>2.05</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6,563,916.51</w:t>
            </w:r>
          </w:p>
        </w:tc>
        <w:tc>
          <w:tcPr>
            <w:tcW/>
            <w:vAlign w:val="center"/>
          </w:tcPr>
          <w:p>
            <w:pPr>
              <w:spacing w:line="240" w:lineRule="auto"/>
              <w:jc w:val="right"/>
            </w:pPr>
            <w:r>
              <w:rPr>
                <w:rFonts w:ascii="宋体" w:hAnsi="宋体" w:cs="宋体" w:eastAsia="宋体"/>
                <w:b w:val="false"/>
              </w:rPr>
              <w:t>3.86</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00285</w:t>
            </w:r>
          </w:p>
        </w:tc>
        <w:tc>
          <w:tcPr>
            <w:tcW/>
            <w:vAlign w:val="center"/>
          </w:tcPr>
          <w:p>
            <w:pPr>
              <w:spacing w:line="240" w:lineRule="auto"/>
              <w:jc w:val="left"/>
            </w:pPr>
            <w:r>
              <w:rPr>
                <w:rFonts w:ascii="宋体" w:hAnsi="宋体" w:cs="宋体" w:eastAsia="宋体"/>
                <w:b w:val="false"/>
              </w:rPr>
              <w:t>比亚迪电子</w:t>
            </w:r>
          </w:p>
        </w:tc>
        <w:tc>
          <w:tcPr>
            <w:tcW/>
            <w:vAlign w:val="center"/>
          </w:tcPr>
          <w:p>
            <w:pPr>
              <w:spacing w:line="240" w:lineRule="auto"/>
              <w:jc w:val="right"/>
            </w:pPr>
            <w:r>
              <w:rPr>
                <w:rFonts w:ascii="宋体" w:hAnsi="宋体" w:cs="宋体" w:eastAsia="宋体"/>
                <w:b w:val="false"/>
              </w:rPr>
              <w:t>115,000</w:t>
            </w:r>
          </w:p>
        </w:tc>
        <w:tc>
          <w:tcPr>
            <w:tcW/>
            <w:vAlign w:val="center"/>
          </w:tcPr>
          <w:p>
            <w:pPr>
              <w:spacing w:line="240" w:lineRule="auto"/>
              <w:jc w:val="right"/>
            </w:pPr>
            <w:r>
              <w:rPr>
                <w:rFonts w:ascii="宋体" w:hAnsi="宋体" w:cs="宋体" w:eastAsia="宋体"/>
                <w:b w:val="false"/>
              </w:rPr>
              <w:t>3,494,196.89</w:t>
            </w:r>
          </w:p>
        </w:tc>
        <w:tc>
          <w:tcPr>
            <w:tcW/>
            <w:vAlign w:val="center"/>
          </w:tcPr>
          <w:p>
            <w:pPr>
              <w:spacing w:line="240" w:lineRule="auto"/>
              <w:jc w:val="right"/>
            </w:pPr>
            <w:r>
              <w:rPr>
                <w:rFonts w:ascii="宋体" w:hAnsi="宋体" w:cs="宋体" w:eastAsia="宋体"/>
                <w:b w:val="false"/>
              </w:rPr>
              <w:t>2.05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002938</w:t>
            </w:r>
          </w:p>
        </w:tc>
        <w:tc>
          <w:tcPr>
            <w:tcW/>
            <w:vAlign w:val="center"/>
          </w:tcPr>
          <w:p>
            <w:pPr>
              <w:spacing w:line="240" w:lineRule="auto"/>
              <w:jc w:val="left"/>
            </w:pPr>
            <w:r>
              <w:rPr>
                <w:rFonts w:ascii="宋体" w:hAnsi="宋体" w:cs="宋体" w:eastAsia="宋体"/>
                <w:b w:val="false"/>
              </w:rPr>
              <w:t>鹏鼎控股</w:t>
            </w:r>
          </w:p>
        </w:tc>
        <w:tc>
          <w:tcPr>
            <w:tcW/>
            <w:vAlign w:val="center"/>
          </w:tcPr>
          <w:p>
            <w:pPr>
              <w:spacing w:line="240" w:lineRule="auto"/>
              <w:jc w:val="right"/>
            </w:pPr>
            <w:r>
              <w:rPr>
                <w:rFonts w:ascii="宋体" w:hAnsi="宋体" w:cs="宋体" w:eastAsia="宋体"/>
                <w:b w:val="false"/>
              </w:rPr>
              <w:t>65,500</w:t>
            </w:r>
          </w:p>
        </w:tc>
        <w:tc>
          <w:tcPr>
            <w:tcW/>
            <w:vAlign w:val="center"/>
          </w:tcPr>
          <w:p>
            <w:pPr>
              <w:spacing w:line="240" w:lineRule="auto"/>
              <w:jc w:val="right"/>
            </w:pPr>
            <w:r>
              <w:rPr>
                <w:rFonts w:ascii="宋体" w:hAnsi="宋体" w:cs="宋体" w:eastAsia="宋体"/>
                <w:b w:val="false"/>
              </w:rPr>
              <w:t>3,312,990.00</w:t>
            </w:r>
          </w:p>
        </w:tc>
        <w:tc>
          <w:tcPr>
            <w:tcW/>
            <w:vAlign w:val="center"/>
          </w:tcPr>
          <w:p>
            <w:pPr>
              <w:spacing w:line="240" w:lineRule="auto"/>
              <w:jc w:val="right"/>
            </w:pPr>
            <w:r>
              <w:rPr>
                <w:rFonts w:ascii="宋体" w:hAnsi="宋体" w:cs="宋体" w:eastAsia="宋体"/>
                <w:b w:val="false"/>
              </w:rPr>
              <w:t>1.95</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603306</w:t>
            </w:r>
          </w:p>
        </w:tc>
        <w:tc>
          <w:tcPr>
            <w:tcW/>
            <w:vAlign w:val="center"/>
          </w:tcPr>
          <w:p>
            <w:pPr>
              <w:spacing w:line="240" w:lineRule="auto"/>
              <w:jc w:val="left"/>
            </w:pPr>
            <w:r>
              <w:rPr>
                <w:rFonts w:ascii="宋体" w:hAnsi="宋体" w:cs="宋体" w:eastAsia="宋体"/>
                <w:b w:val="false"/>
              </w:rPr>
              <w:t>华懋科技</w:t>
            </w:r>
          </w:p>
        </w:tc>
        <w:tc>
          <w:tcPr>
            <w:tcW/>
            <w:vAlign w:val="center"/>
          </w:tcPr>
          <w:p>
            <w:pPr>
              <w:spacing w:line="240" w:lineRule="auto"/>
              <w:jc w:val="right"/>
            </w:pPr>
            <w:r>
              <w:rPr>
                <w:rFonts w:ascii="宋体" w:hAnsi="宋体" w:cs="宋体" w:eastAsia="宋体"/>
                <w:b w:val="false"/>
              </w:rPr>
              <w:t>50,700</w:t>
            </w:r>
          </w:p>
        </w:tc>
        <w:tc>
          <w:tcPr>
            <w:tcW/>
            <w:vAlign w:val="center"/>
          </w:tcPr>
          <w:p>
            <w:pPr>
              <w:spacing w:line="240" w:lineRule="auto"/>
              <w:jc w:val="right"/>
            </w:pPr>
            <w:r>
              <w:rPr>
                <w:rFonts w:ascii="宋体" w:hAnsi="宋体" w:cs="宋体" w:eastAsia="宋体"/>
                <w:b w:val="false"/>
              </w:rPr>
              <w:t>3,194,607.00</w:t>
            </w:r>
          </w:p>
        </w:tc>
        <w:tc>
          <w:tcPr>
            <w:tcW/>
            <w:vAlign w:val="center"/>
          </w:tcPr>
          <w:p>
            <w:pPr>
              <w:spacing w:line="240" w:lineRule="auto"/>
              <w:jc w:val="right"/>
            </w:pPr>
            <w:r>
              <w:rPr>
                <w:rFonts w:ascii="宋体" w:hAnsi="宋体" w:cs="宋体" w:eastAsia="宋体"/>
                <w:b w:val="false"/>
              </w:rPr>
              <w:t>1.88</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688123</w:t>
            </w:r>
          </w:p>
        </w:tc>
        <w:tc>
          <w:tcPr>
            <w:tcW/>
            <w:vAlign w:val="center"/>
          </w:tcPr>
          <w:p>
            <w:pPr>
              <w:spacing w:line="240" w:lineRule="auto"/>
              <w:jc w:val="left"/>
            </w:pPr>
            <w:r>
              <w:rPr>
                <w:rFonts w:ascii="宋体" w:hAnsi="宋体" w:cs="宋体" w:eastAsia="宋体"/>
                <w:b w:val="false"/>
              </w:rPr>
              <w:t>聚辰股份</w:t>
            </w:r>
          </w:p>
        </w:tc>
        <w:tc>
          <w:tcPr>
            <w:tcW/>
            <w:vAlign w:val="center"/>
          </w:tcPr>
          <w:p>
            <w:pPr>
              <w:spacing w:line="240" w:lineRule="auto"/>
              <w:jc w:val="right"/>
            </w:pPr>
            <w:r>
              <w:rPr>
                <w:rFonts w:ascii="宋体" w:hAnsi="宋体" w:cs="宋体" w:eastAsia="宋体"/>
                <w:b w:val="false"/>
              </w:rPr>
              <w:t>24,887</w:t>
            </w:r>
          </w:p>
        </w:tc>
        <w:tc>
          <w:tcPr>
            <w:tcW/>
            <w:vAlign w:val="center"/>
          </w:tcPr>
          <w:p>
            <w:pPr>
              <w:spacing w:line="240" w:lineRule="auto"/>
              <w:jc w:val="right"/>
            </w:pPr>
            <w:r>
              <w:rPr>
                <w:rFonts w:ascii="宋体" w:hAnsi="宋体" w:cs="宋体" w:eastAsia="宋体"/>
                <w:b w:val="false"/>
              </w:rPr>
              <w:t>3,125,309.46</w:t>
            </w:r>
          </w:p>
        </w:tc>
        <w:tc>
          <w:tcPr>
            <w:tcW/>
            <w:vAlign w:val="center"/>
          </w:tcPr>
          <w:p>
            <w:pPr>
              <w:spacing w:line="240" w:lineRule="auto"/>
              <w:jc w:val="right"/>
            </w:pPr>
            <w:r>
              <w:rPr>
                <w:rFonts w:ascii="宋体" w:hAnsi="宋体" w:cs="宋体" w:eastAsia="宋体"/>
                <w:b w:val="false"/>
              </w:rPr>
              <w:t>1.84</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09988</w:t>
            </w:r>
          </w:p>
        </w:tc>
        <w:tc>
          <w:tcPr>
            <w:tcW/>
            <w:vAlign w:val="center"/>
          </w:tcPr>
          <w:p>
            <w:pPr>
              <w:spacing w:line="240" w:lineRule="auto"/>
              <w:jc w:val="left"/>
            </w:pPr>
            <w:r>
              <w:rPr>
                <w:rFonts w:ascii="宋体" w:hAnsi="宋体" w:cs="宋体" w:eastAsia="宋体"/>
                <w:b w:val="false"/>
              </w:rPr>
              <w:t>阿里巴巴－Ｗ</w:t>
            </w:r>
          </w:p>
        </w:tc>
        <w:tc>
          <w:tcPr>
            <w:tcW/>
            <w:vAlign w:val="center"/>
          </w:tcPr>
          <w:p>
            <w:pPr>
              <w:spacing w:line="240" w:lineRule="auto"/>
              <w:jc w:val="right"/>
            </w:pPr>
            <w:r>
              <w:rPr>
                <w:rFonts w:ascii="宋体" w:hAnsi="宋体" w:cs="宋体" w:eastAsia="宋体"/>
                <w:b w:val="false"/>
              </w:rPr>
              <w:t>23,800</w:t>
            </w:r>
          </w:p>
        </w:tc>
        <w:tc>
          <w:tcPr>
            <w:tcW/>
            <w:vAlign w:val="center"/>
          </w:tcPr>
          <w:p>
            <w:pPr>
              <w:spacing w:line="240" w:lineRule="auto"/>
              <w:jc w:val="right"/>
            </w:pPr>
            <w:r>
              <w:rPr>
                <w:rFonts w:ascii="宋体" w:hAnsi="宋体" w:cs="宋体" w:eastAsia="宋体"/>
                <w:b w:val="false"/>
              </w:rPr>
              <w:t>3,069,719.62</w:t>
            </w:r>
          </w:p>
        </w:tc>
        <w:tc>
          <w:tcPr>
            <w:tcW/>
            <w:vAlign w:val="center"/>
          </w:tcPr>
          <w:p>
            <w:pPr>
              <w:spacing w:line="240" w:lineRule="auto"/>
              <w:jc w:val="right"/>
            </w:pPr>
            <w:r>
              <w:rPr>
                <w:rFonts w:ascii="宋体" w:hAnsi="宋体" w:cs="宋体" w:eastAsia="宋体"/>
                <w:b w:val="false"/>
              </w:rPr>
              <w:t>1.80</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688525</w:t>
            </w:r>
          </w:p>
        </w:tc>
        <w:tc>
          <w:tcPr>
            <w:tcW/>
            <w:vAlign w:val="center"/>
          </w:tcPr>
          <w:p>
            <w:pPr>
              <w:spacing w:line="240" w:lineRule="auto"/>
              <w:jc w:val="left"/>
            </w:pPr>
            <w:r>
              <w:rPr>
                <w:rFonts w:ascii="宋体" w:hAnsi="宋体" w:cs="宋体" w:eastAsia="宋体"/>
                <w:b w:val="false"/>
              </w:rPr>
              <w:t>佰维存储</w:t>
            </w:r>
          </w:p>
        </w:tc>
        <w:tc>
          <w:tcPr>
            <w:tcW/>
            <w:vAlign w:val="center"/>
          </w:tcPr>
          <w:p>
            <w:pPr>
              <w:spacing w:line="240" w:lineRule="auto"/>
              <w:jc w:val="right"/>
            </w:pPr>
            <w:r>
              <w:rPr>
                <w:rFonts w:ascii="宋体" w:hAnsi="宋体" w:cs="宋体" w:eastAsia="宋体"/>
                <w:b w:val="false"/>
              </w:rPr>
              <w:t>26,317</w:t>
            </w:r>
          </w:p>
        </w:tc>
        <w:tc>
          <w:tcPr>
            <w:tcW/>
            <w:vAlign w:val="center"/>
          </w:tcPr>
          <w:p>
            <w:pPr>
              <w:spacing w:line="240" w:lineRule="auto"/>
              <w:jc w:val="right"/>
            </w:pPr>
            <w:r>
              <w:rPr>
                <w:rFonts w:ascii="宋体" w:hAnsi="宋体" w:cs="宋体" w:eastAsia="宋体"/>
                <w:b w:val="false"/>
              </w:rPr>
              <w:t>3,020,928.43</w:t>
            </w:r>
          </w:p>
        </w:tc>
        <w:tc>
          <w:tcPr>
            <w:tcW/>
            <w:vAlign w:val="center"/>
          </w:tcPr>
          <w:p>
            <w:pPr>
              <w:spacing w:line="240" w:lineRule="auto"/>
              <w:jc w:val="right"/>
            </w:pPr>
            <w:r>
              <w:rPr>
                <w:rFonts w:ascii="宋体" w:hAnsi="宋体" w:cs="宋体" w:eastAsia="宋体"/>
                <w:b w:val="false"/>
              </w:rPr>
              <w:t>1.78</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301611</w:t>
            </w:r>
          </w:p>
        </w:tc>
        <w:tc>
          <w:tcPr>
            <w:tcW/>
            <w:vAlign w:val="center"/>
          </w:tcPr>
          <w:p>
            <w:pPr>
              <w:spacing w:line="240" w:lineRule="auto"/>
              <w:jc w:val="left"/>
            </w:pPr>
            <w:r>
              <w:rPr>
                <w:rFonts w:ascii="宋体" w:hAnsi="宋体" w:cs="宋体" w:eastAsia="宋体"/>
                <w:b w:val="false"/>
              </w:rPr>
              <w:t>珂玛科技</w:t>
            </w:r>
          </w:p>
        </w:tc>
        <w:tc>
          <w:tcPr>
            <w:tcW/>
            <w:vAlign w:val="center"/>
          </w:tcPr>
          <w:p>
            <w:pPr>
              <w:spacing w:line="240" w:lineRule="auto"/>
              <w:jc w:val="right"/>
            </w:pPr>
            <w:r>
              <w:rPr>
                <w:rFonts w:ascii="宋体" w:hAnsi="宋体" w:cs="宋体" w:eastAsia="宋体"/>
                <w:b w:val="false"/>
              </w:rPr>
              <w:t>35,100</w:t>
            </w:r>
          </w:p>
        </w:tc>
        <w:tc>
          <w:tcPr>
            <w:tcW/>
            <w:vAlign w:val="center"/>
          </w:tcPr>
          <w:p>
            <w:pPr>
              <w:spacing w:line="240" w:lineRule="auto"/>
              <w:jc w:val="right"/>
            </w:pPr>
            <w:r>
              <w:rPr>
                <w:rFonts w:ascii="宋体" w:hAnsi="宋体" w:cs="宋体" w:eastAsia="宋体"/>
                <w:b w:val="false"/>
              </w:rPr>
              <w:t>3,009,123.00</w:t>
            </w:r>
          </w:p>
        </w:tc>
        <w:tc>
          <w:tcPr>
            <w:tcW/>
            <w:vAlign w:val="center"/>
          </w:tcPr>
          <w:p>
            <w:pPr>
              <w:spacing w:line="240" w:lineRule="auto"/>
              <w:jc w:val="right"/>
            </w:pPr>
            <w:r>
              <w:rPr>
                <w:rFonts w:ascii="宋体" w:hAnsi="宋体" w:cs="宋体" w:eastAsia="宋体"/>
                <w:b w:val="false"/>
              </w:rPr>
              <w:t>1.77</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688392</w:t>
            </w:r>
          </w:p>
        </w:tc>
        <w:tc>
          <w:tcPr>
            <w:tcW/>
            <w:vAlign w:val="center"/>
          </w:tcPr>
          <w:p>
            <w:pPr>
              <w:spacing w:line="240" w:lineRule="auto"/>
              <w:jc w:val="left"/>
            </w:pPr>
            <w:r>
              <w:rPr>
                <w:rFonts w:ascii="宋体" w:hAnsi="宋体" w:cs="宋体" w:eastAsia="宋体"/>
                <w:b w:val="false"/>
              </w:rPr>
              <w:t>骄成超声</w:t>
            </w:r>
          </w:p>
        </w:tc>
        <w:tc>
          <w:tcPr>
            <w:tcW/>
            <w:vAlign w:val="center"/>
          </w:tcPr>
          <w:p>
            <w:pPr>
              <w:spacing w:line="240" w:lineRule="auto"/>
              <w:jc w:val="right"/>
            </w:pPr>
            <w:r>
              <w:rPr>
                <w:rFonts w:ascii="宋体" w:hAnsi="宋体" w:cs="宋体" w:eastAsia="宋体"/>
                <w:b w:val="false"/>
              </w:rPr>
              <w:t>26,012</w:t>
            </w:r>
          </w:p>
        </w:tc>
        <w:tc>
          <w:tcPr>
            <w:tcW/>
            <w:vAlign w:val="center"/>
          </w:tcPr>
          <w:p>
            <w:pPr>
              <w:spacing w:line="240" w:lineRule="auto"/>
              <w:jc w:val="right"/>
            </w:pPr>
            <w:r>
              <w:rPr>
                <w:rFonts w:ascii="宋体" w:hAnsi="宋体" w:cs="宋体" w:eastAsia="宋体"/>
                <w:b w:val="false"/>
              </w:rPr>
              <w:t>2,918,546.40</w:t>
            </w:r>
          </w:p>
        </w:tc>
        <w:tc>
          <w:tcPr>
            <w:tcW/>
            <w:vAlign w:val="center"/>
          </w:tcPr>
          <w:p>
            <w:pPr>
              <w:spacing w:line="240" w:lineRule="auto"/>
              <w:jc w:val="right"/>
            </w:pPr>
            <w:r>
              <w:rPr>
                <w:rFonts w:ascii="宋体" w:hAnsi="宋体" w:cs="宋体" w:eastAsia="宋体"/>
                <w:b w:val="false"/>
              </w:rPr>
              <w:t>1.72</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688041</w:t>
            </w:r>
          </w:p>
        </w:tc>
        <w:tc>
          <w:tcPr>
            <w:tcW/>
            <w:vAlign w:val="center"/>
          </w:tcPr>
          <w:p>
            <w:pPr>
              <w:spacing w:line="240" w:lineRule="auto"/>
              <w:jc w:val="left"/>
            </w:pPr>
            <w:r>
              <w:rPr>
                <w:rFonts w:ascii="宋体" w:hAnsi="宋体" w:cs="宋体" w:eastAsia="宋体"/>
                <w:b w:val="false"/>
              </w:rPr>
              <w:t>海光信息</w:t>
            </w:r>
          </w:p>
        </w:tc>
        <w:tc>
          <w:tcPr>
            <w:tcW/>
            <w:vAlign w:val="center"/>
          </w:tcPr>
          <w:p>
            <w:pPr>
              <w:spacing w:line="240" w:lineRule="auto"/>
              <w:jc w:val="right"/>
            </w:pPr>
            <w:r>
              <w:rPr>
                <w:rFonts w:ascii="宋体" w:hAnsi="宋体" w:cs="宋体" w:eastAsia="宋体"/>
                <w:b w:val="false"/>
              </w:rPr>
              <w:t>12,882</w:t>
            </w:r>
          </w:p>
        </w:tc>
        <w:tc>
          <w:tcPr>
            <w:tcW/>
            <w:vAlign w:val="center"/>
          </w:tcPr>
          <w:p>
            <w:pPr>
              <w:spacing w:line="240" w:lineRule="auto"/>
              <w:jc w:val="right"/>
            </w:pPr>
            <w:r>
              <w:rPr>
                <w:rFonts w:ascii="宋体" w:hAnsi="宋体" w:cs="宋体" w:eastAsia="宋体"/>
                <w:b w:val="false"/>
              </w:rPr>
              <w:t>2,890,849.62</w:t>
            </w:r>
          </w:p>
        </w:tc>
        <w:tc>
          <w:tcPr>
            <w:tcW/>
            <w:vAlign w:val="center"/>
          </w:tcPr>
          <w:p>
            <w:pPr>
              <w:spacing w:line="240" w:lineRule="auto"/>
              <w:jc w:val="right"/>
            </w:pPr>
            <w:r>
              <w:rPr>
                <w:rFonts w:ascii="宋体" w:hAnsi="宋体" w:cs="宋体" w:eastAsia="宋体"/>
                <w:b w:val="false"/>
              </w:rPr>
              <w:t>1.70</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300170</w:t>
            </w:r>
          </w:p>
        </w:tc>
        <w:tc>
          <w:tcPr>
            <w:tcW/>
            <w:vAlign w:val="center"/>
          </w:tcPr>
          <w:p>
            <w:pPr>
              <w:spacing w:line="240" w:lineRule="auto"/>
              <w:jc w:val="left"/>
            </w:pPr>
            <w:r>
              <w:rPr>
                <w:rFonts w:ascii="宋体" w:hAnsi="宋体" w:cs="宋体" w:eastAsia="宋体"/>
                <w:b w:val="false"/>
              </w:rPr>
              <w:t>汉得信息</w:t>
            </w:r>
          </w:p>
        </w:tc>
        <w:tc>
          <w:tcPr>
            <w:tcW/>
            <w:vAlign w:val="center"/>
          </w:tcPr>
          <w:p>
            <w:pPr>
              <w:spacing w:line="240" w:lineRule="auto"/>
              <w:jc w:val="right"/>
            </w:pPr>
            <w:r>
              <w:rPr>
                <w:rFonts w:ascii="宋体" w:hAnsi="宋体" w:cs="宋体" w:eastAsia="宋体"/>
                <w:b w:val="false"/>
              </w:rPr>
              <w:t>151,300</w:t>
            </w:r>
          </w:p>
        </w:tc>
        <w:tc>
          <w:tcPr>
            <w:tcW/>
            <w:vAlign w:val="center"/>
          </w:tcPr>
          <w:p>
            <w:pPr>
              <w:spacing w:line="240" w:lineRule="auto"/>
              <w:jc w:val="right"/>
            </w:pPr>
            <w:r>
              <w:rPr>
                <w:rFonts w:ascii="宋体" w:hAnsi="宋体" w:cs="宋体" w:eastAsia="宋体"/>
                <w:b w:val="false"/>
              </w:rPr>
              <w:t>2,862,596.00</w:t>
            </w:r>
          </w:p>
        </w:tc>
        <w:tc>
          <w:tcPr>
            <w:tcW/>
            <w:vAlign w:val="center"/>
          </w:tcPr>
          <w:p>
            <w:pPr>
              <w:spacing w:line="240" w:lineRule="auto"/>
              <w:jc w:val="right"/>
            </w:pPr>
            <w:r>
              <w:rPr>
                <w:rFonts w:ascii="宋体" w:hAnsi="宋体" w:cs="宋体" w:eastAsia="宋体"/>
                <w:b w:val="false"/>
              </w:rPr>
              <w:t>1.68</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33,686,480.44</w:t>
            </w:r>
          </w:p>
        </w:tc>
        <w:tc>
          <w:tcPr>
            <w:tcW/>
            <w:vAlign w:val="center"/>
          </w:tcPr>
          <w:p>
            <w:pPr>
              <w:spacing w:line="240" w:lineRule="auto"/>
              <w:jc w:val="right"/>
            </w:pPr>
            <w:r>
              <w:rPr>
                <w:rFonts w:ascii="宋体" w:hAnsi="宋体" w:cs="宋体" w:eastAsia="宋体"/>
                <w:b w:val="false"/>
              </w:rPr>
              <w:t>19.80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33,686,480.44</w:t>
            </w:r>
          </w:p>
        </w:tc>
        <w:tc>
          <w:tcPr>
            <w:tcW/>
            <w:vAlign w:val="center"/>
          </w:tcPr>
          <w:p>
            <w:pPr>
              <w:spacing w:line="240" w:lineRule="auto"/>
              <w:jc w:val="right"/>
            </w:pPr>
            <w:r>
              <w:rPr>
                <w:rFonts w:ascii="宋体" w:hAnsi="宋体" w:cs="宋体" w:eastAsia="宋体"/>
                <w:b w:val="false"/>
              </w:rPr>
              <w:t>19.80</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168,000</w:t>
            </w:r>
          </w:p>
        </w:tc>
        <w:tc>
          <w:tcPr>
            <w:tcW/>
            <w:vAlign w:val="center"/>
          </w:tcPr>
          <w:p>
            <w:pPr>
              <w:spacing w:line="240" w:lineRule="auto"/>
              <w:jc w:val="right"/>
            </w:pPr>
            <w:r>
              <w:rPr>
                <w:rFonts w:ascii="宋体" w:hAnsi="宋体" w:cs="宋体" w:eastAsia="宋体"/>
                <w:b w:val="false"/>
              </w:rPr>
              <w:t>16,901,306.30</w:t>
            </w:r>
          </w:p>
        </w:tc>
        <w:tc>
          <w:tcPr>
            <w:tcW/>
            <w:vAlign w:val="center"/>
          </w:tcPr>
          <w:p>
            <w:pPr>
              <w:spacing w:line="240" w:lineRule="auto"/>
              <w:jc w:val="right"/>
            </w:pPr>
            <w:r>
              <w:rPr>
                <w:rFonts w:ascii="宋体" w:hAnsi="宋体" w:cs="宋体" w:eastAsia="宋体"/>
                <w:b w:val="false"/>
              </w:rPr>
              <w:t>9.93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019766</w:t>
            </w:r>
          </w:p>
        </w:tc>
        <w:tc>
          <w:tcPr>
            <w:tcW/>
            <w:vAlign w:val="center"/>
          </w:tcPr>
          <w:p>
            <w:pPr>
              <w:spacing w:line="240" w:lineRule="auto"/>
              <w:jc w:val="left"/>
            </w:pPr>
            <w:r>
              <w:rPr>
                <w:rFonts w:ascii="宋体" w:hAnsi="宋体" w:cs="宋体" w:eastAsia="宋体"/>
                <w:b w:val="false"/>
              </w:rPr>
              <w:t>25国债01</w:t>
            </w:r>
          </w:p>
        </w:tc>
        <w:tc>
          <w:tcPr>
            <w:tcW/>
            <w:vAlign w:val="center"/>
          </w:tcPr>
          <w:p>
            <w:pPr>
              <w:spacing w:line="240" w:lineRule="auto"/>
              <w:jc w:val="right"/>
            </w:pPr>
            <w:r>
              <w:rPr>
                <w:rFonts w:ascii="宋体" w:hAnsi="宋体" w:cs="宋体" w:eastAsia="宋体"/>
                <w:b w:val="false"/>
              </w:rPr>
              <w:t>166,000</w:t>
            </w:r>
          </w:p>
        </w:tc>
        <w:tc>
          <w:tcPr>
            <w:tcW/>
            <w:vAlign w:val="center"/>
          </w:tcPr>
          <w:p>
            <w:pPr>
              <w:spacing w:line="240" w:lineRule="auto"/>
              <w:jc w:val="right"/>
            </w:pPr>
            <w:r>
              <w:rPr>
                <w:rFonts w:ascii="宋体" w:hAnsi="宋体" w:cs="宋体" w:eastAsia="宋体"/>
                <w:b w:val="false"/>
              </w:rPr>
              <w:t>16,785,174.14</w:t>
            </w:r>
          </w:p>
        </w:tc>
        <w:tc>
          <w:tcPr>
            <w:tcW/>
            <w:vAlign w:val="center"/>
          </w:tcPr>
          <w:p>
            <w:pPr>
              <w:spacing w:line="240" w:lineRule="auto"/>
              <w:jc w:val="right"/>
            </w:pPr>
            <w:r>
              <w:rPr>
                <w:rFonts w:ascii="宋体" w:hAnsi="宋体" w:cs="宋体" w:eastAsia="宋体"/>
                <w:b w:val="false"/>
              </w:rPr>
              <w:t>9.87</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2,564,267.58</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25,649.45</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2,589,917.03</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东方阿尔法精选混合A</w:t>
            </w:r>
          </w:p>
        </w:tc>
        <w:tc>
          <w:tcPr>
            <w:tcW w:type="pct" w:w="1300"/>
            <w:vAlign w:val="center"/>
          </w:tcPr>
          <w:p>
            <w:pPr>
              <w:spacing w:line="240" w:lineRule="auto"/>
              <w:jc w:val="center"/>
            </w:pPr>
            <w:r>
              <w:rPr>
                <w:rFonts w:ascii="宋体" w:hAnsi="宋体" w:cs="宋体" w:eastAsia="宋体"/>
                <w:b w:val="false"/>
              </w:rPr>
              <w:t>东方阿尔法精选混合C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175,601,641.11</w:t>
            </w:r>
          </w:p>
        </w:tc>
        <w:tc>
          <w:tcPr>
            <w:tcW w:type="pct" w:w="1300"/>
            <w:vAlign w:val="center"/>
          </w:tcPr>
          <w:p>
            <w:pPr>
              <w:spacing w:line="240" w:lineRule="auto"/>
              <w:jc w:val="right"/>
            </w:pPr>
            <w:r>
              <w:rPr>
                <w:rFonts w:ascii="宋体" w:hAnsi="宋体" w:cs="宋体" w:eastAsia="宋体"/>
                <w:b w:val="false"/>
              </w:rPr>
              <w:t>34,797,417.32</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1,214,090.76</w:t>
            </w:r>
          </w:p>
        </w:tc>
        <w:tc>
          <w:tcPr>
            <w:tcW w:type="pct" w:w="1300"/>
            <w:vAlign w:val="center"/>
          </w:tcPr>
          <w:p>
            <w:pPr>
              <w:spacing w:line="240" w:lineRule="auto"/>
              <w:jc w:val="right"/>
            </w:pPr>
            <w:r>
              <w:rPr>
                <w:rFonts w:ascii="宋体" w:hAnsi="宋体" w:cs="宋体" w:eastAsia="宋体"/>
                <w:b w:val="false"/>
              </w:rPr>
              <w:t>1,291,349.91</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35,323,655.74</w:t>
            </w:r>
          </w:p>
        </w:tc>
        <w:tc>
          <w:tcPr>
            <w:tcW w:type="pct" w:w="1300"/>
            <w:vAlign w:val="center"/>
          </w:tcPr>
          <w:p>
            <w:pPr>
              <w:spacing w:line="240" w:lineRule="auto"/>
              <w:jc w:val="right"/>
            </w:pPr>
            <w:r>
              <w:rPr>
                <w:rFonts w:ascii="宋体" w:hAnsi="宋体" w:cs="宋体" w:eastAsia="宋体"/>
                <w:b w:val="false"/>
              </w:rPr>
              <w:t>3,482,804.20</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141,492,076.13</w:t>
            </w:r>
          </w:p>
        </w:tc>
        <w:tc>
          <w:tcPr>
            <w:tcW w:type="pct" w:w="1300"/>
            <w:vAlign w:val="center"/>
          </w:tcPr>
          <w:p>
            <w:pPr>
              <w:spacing w:line="240" w:lineRule="auto"/>
              <w:jc w:val="right"/>
            </w:pPr>
            <w:r>
              <w:rPr>
                <w:rFonts w:ascii="宋体" w:hAnsi="宋体" w:cs="宋体" w:eastAsia="宋体"/>
                <w:b w:val="false"/>
              </w:rPr>
              <w:t>32,605,963.03</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2018年02月08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1、中国证券监督管理委员会批准的东方阿尔法精选灵活配置混合型发起式证券投资基金设立的文件；</w:t>
        <w:cr/>
      </w:r>
      <w:r>
        <w:rPr>
          <w:rFonts w:ascii="宋体" w:hAnsi="宋体" w:cs="宋体" w:eastAsia="宋体"/>
          <w:b w:val="false"/>
        </w:rPr>
        <w:t xml:space="preserve">    2、《东方阿尔法精选灵活配置混合型发起式证券投资基金基金合同》；</w:t>
        <w:cr/>
      </w:r>
      <w:r>
        <w:rPr>
          <w:rFonts w:ascii="宋体" w:hAnsi="宋体" w:cs="宋体" w:eastAsia="宋体"/>
          <w:b w:val="false"/>
        </w:rPr>
        <w:t xml:space="preserve">    3、《东方阿尔法精选灵活配置混合型发起式证券投资基金托管协议》；</w:t>
        <w:cr/>
      </w:r>
      <w:r>
        <w:rPr>
          <w:rFonts w:ascii="宋体" w:hAnsi="宋体" w:cs="宋体" w:eastAsia="宋体"/>
          <w:b w:val="false"/>
        </w:rPr>
        <w:t xml:space="preserve">    4、《东方阿尔法精选灵活配置混合型发起式证券投资基金招募说明书》（含更新）；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二〇二六年一月二十二日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东方阿尔法精选灵活配置混合型发起式证券投资基金2025年第4季度报告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