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东方阿尔法优选混合型发起式证券投资基金</w:t>
      </w: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2025年第4季度报告</w:t>
      </w:r>
    </w:p>
    <w:p>
      <w:pPr>
        <w:pStyle w:val="19"/>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2025年12月31日</w:t>
      </w: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招商银行股份有限公司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2026年01月22日</w:t>
      </w:r>
    </w:p>
    <w:p>
      <w:pPr>
        <w:jc w:val="center"/>
      </w:pPr>
      <w:r>
        <w:br w:type="page"/>
      </w:r>
    </w:p>
    <w:p>
      <w:pPr>
        <w:pStyle w:val="2"/>
        <w:spacing w:line="576" w:lineRule="auto"/>
        <w:jc w:val="center"/>
        <w:rPr>
          <w:rFonts w:ascii="宋体" w:hAnsi="宋体" w:eastAsia="宋体"/>
          <w:sz w:val="24"/>
          <w:szCs w:val="24"/>
        </w:rPr>
      </w:pPr>
      <w:bookmarkStart w:id="0" w:name="_Toc73379713"/>
      <w:r>
        <w:rPr>
          <w:rFonts w:hint="eastAsia" w:ascii="宋体" w:hAnsi="宋体" w:eastAsia="宋体"/>
          <w:bCs w:val="0"/>
          <w:sz w:val="24"/>
          <w:szCs w:val="24"/>
        </w:rPr>
        <w:t>§1 重要提示</w:t>
      </w:r>
      <w:bookmarkEnd w:id="0"/>
    </w:p>
    <w:p>
      <w:pPr>
        <w:widowControl/>
        <w:rPr>
          <w:rFonts w:ascii="宋体" w:hAnsi="宋体" w:eastAsia="宋体"/>
        </w:rPr>
      </w:pPr>
      <w:r>
        <w:t xml:space="preserve">    基金管理人的董事会及董事保证本报告所载资料不存在虚假记载、误导性陈述或重大遗漏，并对其内容的真实性、准确性和完整性承担个别及连带责任。</w:t>
      </w:r>
      <w:r>
        <w:cr/>
      </w:r>
      <w:r>
        <w:t xml:space="preserve">    基金托管人招商银行股份有限公司根据本基金合同规定，于2026年01月21日复核了本报告中的财务指标、净值表现和投资组合报告等内容，保证复核内容不存在虚假记载、误导性陈述或者重大遗漏。</w:t>
      </w:r>
      <w:r>
        <w:cr/>
      </w:r>
      <w:r>
        <w:t xml:space="preserve">    基金管理人承诺以诚实信用、勤勉尽责的原则管理和运用基金资产，但不保证基金一定盈利。</w:t>
      </w:r>
      <w:r>
        <w:cr/>
      </w:r>
      <w:r>
        <w:t xml:space="preserve">    基金的过往业绩并不代表其未来表现。投资有风险，投资者在做出投资决策前应仔细阅读本基金的招募说明书。</w:t>
      </w:r>
      <w:r>
        <w:cr/>
      </w:r>
      <w:r>
        <w:t xml:space="preserve">    本报告中财务资料未经审计。</w:t>
      </w:r>
      <w:r>
        <w:cr/>
      </w:r>
      <w:r>
        <w:t xml:space="preserve">    本报告期自2025年10月01日起至2025年12月31日止。</w:t>
      </w:r>
    </w:p>
    <w:p/>
    <w:p>
      <w:pPr>
        <w:pStyle w:val="2"/>
        <w:jc w:val="center"/>
      </w:pPr>
      <w:r>
        <w:rPr>
          <w:rFonts w:ascii="宋体" w:hAnsi="宋体" w:eastAsia="宋体" w:cs="宋体"/>
        </w:rPr>
        <w:t>§2 基金产品概况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基金简称</w:t>
            </w:r>
          </w:p>
        </w:tc>
        <w:tc>
          <w:tcPr>
            <w:tcW w:w="3077" w:type="pct"/>
            <w:gridSpan w:val="2"/>
            <w:vAlign w:val="center"/>
          </w:tcPr>
          <w:p>
            <w:pPr>
              <w:spacing w:line="240" w:lineRule="auto"/>
              <w:jc w:val="left"/>
            </w:pPr>
            <w:r>
              <w:rPr>
                <w:rFonts w:ascii="宋体" w:hAnsi="宋体" w:eastAsia="宋体" w:cs="宋体"/>
                <w:b w:val="0"/>
              </w:rPr>
              <w:t>东方阿尔法优选混合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基金主代码</w:t>
            </w:r>
          </w:p>
        </w:tc>
        <w:tc>
          <w:tcPr>
            <w:tcW w:w="0" w:type="dxa"/>
            <w:gridSpan w:val="2"/>
            <w:vAlign w:val="center"/>
          </w:tcPr>
          <w:p>
            <w:pPr>
              <w:spacing w:line="240" w:lineRule="auto"/>
              <w:jc w:val="left"/>
            </w:pPr>
            <w:r>
              <w:rPr>
                <w:rFonts w:ascii="宋体" w:hAnsi="宋体" w:eastAsia="宋体" w:cs="宋体"/>
                <w:b w:val="0"/>
              </w:rPr>
              <w:t>007518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基金运作方式</w:t>
            </w:r>
          </w:p>
        </w:tc>
        <w:tc>
          <w:tcPr>
            <w:tcW w:w="0" w:type="dxa"/>
            <w:gridSpan w:val="2"/>
            <w:vAlign w:val="center"/>
          </w:tcPr>
          <w:p>
            <w:pPr>
              <w:spacing w:line="240" w:lineRule="auto"/>
              <w:jc w:val="left"/>
            </w:pPr>
            <w:r>
              <w:rPr>
                <w:rFonts w:ascii="宋体" w:hAnsi="宋体" w:eastAsia="宋体" w:cs="宋体"/>
                <w:b w:val="0"/>
              </w:rPr>
              <w:t>契约型开放式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基金合同生效日</w:t>
            </w:r>
          </w:p>
        </w:tc>
        <w:tc>
          <w:tcPr>
            <w:tcW w:w="0" w:type="dxa"/>
            <w:gridSpan w:val="2"/>
            <w:vAlign w:val="center"/>
          </w:tcPr>
          <w:p>
            <w:pPr>
              <w:spacing w:line="240" w:lineRule="auto"/>
              <w:jc w:val="left"/>
            </w:pPr>
            <w:r>
              <w:rPr>
                <w:rFonts w:ascii="宋体" w:hAnsi="宋体" w:eastAsia="宋体" w:cs="宋体"/>
                <w:b w:val="0"/>
              </w:rPr>
              <w:t>2019年09月12日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报告期末基金份额总额</w:t>
            </w:r>
          </w:p>
        </w:tc>
        <w:tc>
          <w:tcPr>
            <w:tcW w:w="0" w:type="dxa"/>
            <w:gridSpan w:val="2"/>
            <w:vAlign w:val="center"/>
          </w:tcPr>
          <w:p>
            <w:pPr>
              <w:spacing w:line="240" w:lineRule="auto"/>
              <w:jc w:val="left"/>
            </w:pPr>
            <w:r>
              <w:rPr>
                <w:rFonts w:ascii="宋体" w:hAnsi="宋体" w:eastAsia="宋体" w:cs="宋体"/>
                <w:b w:val="0"/>
              </w:rPr>
              <w:t>1,107,045,758.66份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投资目标</w:t>
            </w:r>
          </w:p>
        </w:tc>
        <w:tc>
          <w:tcPr>
            <w:tcW w:w="2592" w:type="pct"/>
            <w:gridSpan w:val="2"/>
            <w:vAlign w:val="center"/>
          </w:tcPr>
          <w:p>
            <w:pPr>
              <w:spacing w:line="240" w:lineRule="auto"/>
              <w:jc w:val="left"/>
            </w:pPr>
            <w:r>
              <w:rPr>
                <w:rFonts w:ascii="宋体" w:hAnsi="宋体" w:eastAsia="宋体" w:cs="宋体"/>
                <w:b w:val="0"/>
              </w:rPr>
              <w:t>在严格控制风险的基础之上，通过深入研究、优选个股、主动的投资管理方式力求实现组合资产的稳健增值。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投资策略</w:t>
            </w:r>
          </w:p>
        </w:tc>
        <w:tc>
          <w:tcPr>
            <w:tcW w:w="0" w:type="dxa"/>
            <w:gridSpan w:val="2"/>
            <w:vAlign w:val="center"/>
          </w:tcPr>
          <w:p>
            <w:pPr>
              <w:spacing w:line="240" w:lineRule="auto"/>
              <w:jc w:val="left"/>
            </w:pPr>
            <w:r>
              <w:rPr>
                <w:rFonts w:ascii="宋体" w:hAnsi="宋体" w:eastAsia="宋体" w:cs="宋体"/>
                <w:b w:val="0"/>
              </w:rPr>
              <w:t>本基金的投资策略主要有以下8个方面内容：</w:t>
            </w:r>
            <w:r>
              <w:rPr>
                <w:rFonts w:ascii="宋体" w:hAnsi="宋体" w:eastAsia="宋体" w:cs="宋体"/>
                <w:b w:val="0"/>
              </w:rPr>
              <w:br w:type="textWrapping"/>
            </w:r>
            <w:r>
              <w:rPr>
                <w:rFonts w:ascii="宋体" w:hAnsi="宋体" w:eastAsia="宋体" w:cs="宋体"/>
                <w:b w:val="0"/>
              </w:rPr>
              <w:t>1、大类资产配置策略</w:t>
            </w:r>
            <w:r>
              <w:rPr>
                <w:rFonts w:ascii="宋体" w:hAnsi="宋体" w:eastAsia="宋体" w:cs="宋体"/>
                <w:b w:val="0"/>
              </w:rPr>
              <w:br w:type="textWrapping"/>
            </w:r>
            <w:r>
              <w:rPr>
                <w:rFonts w:ascii="宋体" w:hAnsi="宋体" w:eastAsia="宋体" w:cs="宋体"/>
                <w:b w:val="0"/>
              </w:rPr>
              <w:t>基金管理人将根据国内外宏观经济情况、国内外证券市场估值水平阶段性不断调整权益类资产和其他资产之间的大类资产配置比例。</w:t>
            </w:r>
            <w:r>
              <w:rPr>
                <w:rFonts w:ascii="宋体" w:hAnsi="宋体" w:eastAsia="宋体" w:cs="宋体"/>
                <w:b w:val="0"/>
              </w:rPr>
              <w:br w:type="textWrapping"/>
            </w:r>
            <w:r>
              <w:rPr>
                <w:rFonts w:ascii="宋体" w:hAnsi="宋体" w:eastAsia="宋体" w:cs="宋体"/>
                <w:b w:val="0"/>
              </w:rPr>
              <w:t>2、个股优选策略</w:t>
            </w:r>
            <w:r>
              <w:rPr>
                <w:rFonts w:ascii="宋体" w:hAnsi="宋体" w:eastAsia="宋体" w:cs="宋体"/>
                <w:b w:val="0"/>
              </w:rPr>
              <w:br w:type="textWrapping"/>
            </w:r>
            <w:r>
              <w:rPr>
                <w:rFonts w:ascii="宋体" w:hAnsi="宋体" w:eastAsia="宋体" w:cs="宋体"/>
                <w:b w:val="0"/>
              </w:rPr>
              <w:t>基金管理人将采用定量分析与定性分析相结合的方式对上市公司进行分析，建立备选股票池，并以备选股票池成份股未来两年的PE衡量动态性价比作为选择其进入投资组合的重要依据。</w:t>
            </w:r>
            <w:r>
              <w:rPr>
                <w:rFonts w:ascii="宋体" w:hAnsi="宋体" w:eastAsia="宋体" w:cs="宋体"/>
                <w:b w:val="0"/>
              </w:rPr>
              <w:br w:type="textWrapping"/>
            </w:r>
            <w:r>
              <w:rPr>
                <w:rFonts w:ascii="宋体" w:hAnsi="宋体" w:eastAsia="宋体" w:cs="宋体"/>
                <w:b w:val="0"/>
              </w:rPr>
              <w:t>3、港股投资策略</w:t>
            </w:r>
            <w:r>
              <w:rPr>
                <w:rFonts w:ascii="宋体" w:hAnsi="宋体" w:eastAsia="宋体" w:cs="宋体"/>
                <w:b w:val="0"/>
              </w:rPr>
              <w:br w:type="textWrapping"/>
            </w:r>
            <w:r>
              <w:rPr>
                <w:rFonts w:ascii="宋体" w:hAnsi="宋体" w:eastAsia="宋体" w:cs="宋体"/>
                <w:b w:val="0"/>
              </w:rPr>
              <w:t>本基金港股投资将重点关注A股稀缺性行业个股，包括优质中资公司、A股缺乏投资标的行业；具有持续领先优势或核心竞争力的企业；符合内地政策和投资逻辑的主题性行业个股；与A股同类公司相比具有估值优势的公司。</w:t>
            </w:r>
            <w:r>
              <w:rPr>
                <w:rFonts w:ascii="宋体" w:hAnsi="宋体" w:eastAsia="宋体" w:cs="宋体"/>
                <w:b w:val="0"/>
              </w:rPr>
              <w:br w:type="textWrapping"/>
            </w:r>
            <w:r>
              <w:rPr>
                <w:rFonts w:ascii="宋体" w:hAnsi="宋体" w:eastAsia="宋体" w:cs="宋体"/>
                <w:b w:val="0"/>
              </w:rPr>
              <w:t>4、存托凭证投资策略</w:t>
            </w:r>
            <w:r>
              <w:rPr>
                <w:rFonts w:ascii="宋体" w:hAnsi="宋体" w:eastAsia="宋体" w:cs="宋体"/>
                <w:b w:val="0"/>
              </w:rPr>
              <w:br w:type="textWrapping"/>
            </w:r>
            <w:r>
              <w:rPr>
                <w:rFonts w:ascii="宋体" w:hAnsi="宋体" w:eastAsia="宋体" w:cs="宋体"/>
                <w:b w:val="0"/>
              </w:rPr>
              <w:t>本基金可投资存托凭证，本基金将在深入研究的基础上，通过定性分析和定量分析相结合的方式，选择投资价值高的存托凭证进行投资。</w:t>
            </w:r>
            <w:r>
              <w:rPr>
                <w:rFonts w:ascii="宋体" w:hAnsi="宋体" w:eastAsia="宋体" w:cs="宋体"/>
                <w:b w:val="0"/>
              </w:rPr>
              <w:br w:type="textWrapping"/>
            </w:r>
            <w:r>
              <w:rPr>
                <w:rFonts w:ascii="宋体" w:hAnsi="宋体" w:eastAsia="宋体" w:cs="宋体"/>
                <w:b w:val="0"/>
              </w:rPr>
              <w:t>5、债券类资产投资策略</w:t>
            </w:r>
            <w:r>
              <w:rPr>
                <w:rFonts w:ascii="宋体" w:hAnsi="宋体" w:eastAsia="宋体" w:cs="宋体"/>
                <w:b w:val="0"/>
              </w:rPr>
              <w:br w:type="textWrapping"/>
            </w:r>
            <w:r>
              <w:rPr>
                <w:rFonts w:ascii="宋体" w:hAnsi="宋体" w:eastAsia="宋体" w:cs="宋体"/>
                <w:b w:val="0"/>
              </w:rPr>
              <w:t>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6、股指期货投资策略</w:t>
            </w:r>
            <w:r>
              <w:rPr>
                <w:rFonts w:ascii="宋体" w:hAnsi="宋体" w:eastAsia="宋体" w:cs="宋体"/>
                <w:b w:val="0"/>
              </w:rPr>
              <w:br w:type="textWrapping"/>
            </w:r>
            <w:r>
              <w:rPr>
                <w:rFonts w:ascii="宋体" w:hAnsi="宋体" w:eastAsia="宋体" w:cs="宋体"/>
                <w:b w:val="0"/>
              </w:rPr>
              <w:t>本基金投资股指期货将以投资组合避险和有效管理为目的，通过套期保值策略，对冲系统性风险，应对组合构建与调整中的流动性风险，力求风险收益的优化。</w:t>
            </w:r>
            <w:r>
              <w:rPr>
                <w:rFonts w:ascii="宋体" w:hAnsi="宋体" w:eastAsia="宋体" w:cs="宋体"/>
                <w:b w:val="0"/>
              </w:rPr>
              <w:br w:type="textWrapping"/>
            </w:r>
            <w:r>
              <w:rPr>
                <w:rFonts w:ascii="宋体" w:hAnsi="宋体" w:eastAsia="宋体" w:cs="宋体"/>
                <w:b w:val="0"/>
              </w:rPr>
              <w:t>7、融资业务的投资策略</w:t>
            </w:r>
            <w:r>
              <w:rPr>
                <w:rFonts w:ascii="宋体" w:hAnsi="宋体" w:eastAsia="宋体" w:cs="宋体"/>
                <w:b w:val="0"/>
              </w:rPr>
              <w:br w:type="textWrapping"/>
            </w:r>
            <w:r>
              <w:rPr>
                <w:rFonts w:ascii="宋体" w:hAnsi="宋体" w:eastAsia="宋体" w:cs="宋体"/>
                <w:b w:val="0"/>
              </w:rPr>
              <w:t>本基金参与融资业务，将综合考虑融资成本、保证金比例、冲抵保证金证券折算率、信用资质等条选择合适的交易对手方。同时，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8、国债期货的投资策略</w:t>
            </w:r>
            <w:r>
              <w:rPr>
                <w:rFonts w:ascii="宋体" w:hAnsi="宋体" w:eastAsia="宋体" w:cs="宋体"/>
                <w:b w:val="0"/>
              </w:rPr>
              <w:br w:type="textWrapping"/>
            </w:r>
            <w:r>
              <w:rPr>
                <w:rFonts w:ascii="宋体" w:hAnsi="宋体" w:eastAsia="宋体" w:cs="宋体"/>
                <w:b w:val="0"/>
              </w:rPr>
              <w:t>基金管理人将结合对宏观经济形势和政策趋势的判断、对债券市场进行定性和定量分析，构建量化分析体系，在最大限度保证基金资产安全的基础上，力求实现所资产的长期稳定增值。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业绩比较基准</w:t>
            </w:r>
          </w:p>
        </w:tc>
        <w:tc>
          <w:tcPr>
            <w:tcW w:w="0" w:type="dxa"/>
            <w:gridSpan w:val="2"/>
            <w:vAlign w:val="center"/>
          </w:tcPr>
          <w:p>
            <w:pPr>
              <w:spacing w:line="240" w:lineRule="auto"/>
              <w:jc w:val="left"/>
            </w:pPr>
            <w:r>
              <w:rPr>
                <w:rFonts w:ascii="宋体" w:hAnsi="宋体" w:eastAsia="宋体" w:cs="宋体"/>
                <w:b w:val="0"/>
              </w:rPr>
              <w:t>中证800指数收益率×80%+中证综合债券指数收益率×10%+恒生指数收益率×10%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风险收益特征</w:t>
            </w:r>
          </w:p>
        </w:tc>
        <w:tc>
          <w:tcPr>
            <w:tcW w:w="2592" w:type="pct"/>
            <w:gridSpan w:val="2"/>
            <w:vAlign w:val="center"/>
          </w:tcPr>
          <w:p>
            <w:pPr>
              <w:spacing w:line="240" w:lineRule="auto"/>
              <w:jc w:val="left"/>
            </w:pPr>
            <w:r>
              <w:rPr>
                <w:rFonts w:ascii="宋体" w:hAnsi="宋体" w:eastAsia="宋体" w:cs="宋体"/>
                <w:b w:val="0"/>
              </w:rPr>
              <w:t>本基金为混合型基金，其预期收益和风险高于货币型基金、债券型基金。本基金如果投资港股通标的股票，需承担汇率风险以及境外市场的风险。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基金管理人</w:t>
            </w:r>
          </w:p>
        </w:tc>
        <w:tc>
          <w:tcPr>
            <w:tcW w:w="0" w:type="dxa"/>
            <w:gridSpan w:val="2"/>
            <w:vAlign w:val="center"/>
          </w:tcPr>
          <w:p>
            <w:pPr>
              <w:spacing w:line="240" w:lineRule="auto"/>
              <w:jc w:val="left"/>
            </w:pPr>
            <w:r>
              <w:rPr>
                <w:rFonts w:ascii="宋体" w:hAnsi="宋体" w:eastAsia="宋体" w:cs="宋体"/>
                <w:b w:val="0"/>
              </w:rPr>
              <w:t>东方阿尔法基金管理有限公司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基金托管人</w:t>
            </w:r>
          </w:p>
        </w:tc>
        <w:tc>
          <w:tcPr>
            <w:tcW w:w="0" w:type="dxa"/>
            <w:gridSpan w:val="2"/>
            <w:vAlign w:val="center"/>
          </w:tcPr>
          <w:p>
            <w:pPr>
              <w:spacing w:line="240" w:lineRule="auto"/>
              <w:jc w:val="left"/>
            </w:pPr>
            <w:r>
              <w:rPr>
                <w:rFonts w:ascii="宋体" w:hAnsi="宋体" w:eastAsia="宋体" w:cs="宋体"/>
                <w:b w:val="0"/>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下属分级基金的基金简称</w:t>
            </w:r>
          </w:p>
        </w:tc>
        <w:tc>
          <w:tcPr>
            <w:tcW w:w="1500" w:type="pct"/>
            <w:vAlign w:val="center"/>
          </w:tcPr>
          <w:p>
            <w:pPr>
              <w:spacing w:line="240" w:lineRule="auto"/>
              <w:jc w:val="left"/>
            </w:pPr>
            <w:r>
              <w:rPr>
                <w:rFonts w:ascii="宋体" w:hAnsi="宋体" w:eastAsia="宋体" w:cs="宋体"/>
                <w:b w:val="0"/>
              </w:rPr>
              <w:t>东方阿尔法优选混合A</w:t>
            </w:r>
          </w:p>
        </w:tc>
        <w:tc>
          <w:tcPr>
            <w:tcW w:w="1500" w:type="pct"/>
            <w:vAlign w:val="center"/>
          </w:tcPr>
          <w:p>
            <w:pPr>
              <w:spacing w:line="240" w:lineRule="auto"/>
              <w:jc w:val="left"/>
            </w:pPr>
            <w:r>
              <w:rPr>
                <w:rFonts w:ascii="宋体" w:hAnsi="宋体" w:eastAsia="宋体" w:cs="宋体"/>
                <w:b w:val="0"/>
              </w:rPr>
              <w:t>东方阿尔法优选混合C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下属分级基金的交易代码</w:t>
            </w:r>
          </w:p>
        </w:tc>
        <w:tc>
          <w:tcPr>
            <w:tcW w:w="1500" w:type="pct"/>
            <w:vAlign w:val="center"/>
          </w:tcPr>
          <w:p>
            <w:pPr>
              <w:spacing w:line="240" w:lineRule="auto"/>
              <w:jc w:val="left"/>
            </w:pPr>
            <w:r>
              <w:rPr>
                <w:rFonts w:ascii="宋体" w:hAnsi="宋体" w:eastAsia="宋体" w:cs="宋体"/>
                <w:b w:val="0"/>
              </w:rPr>
              <w:t>007518</w:t>
            </w:r>
          </w:p>
        </w:tc>
        <w:tc>
          <w:tcPr>
            <w:tcW w:w="1500" w:type="pct"/>
            <w:vAlign w:val="center"/>
          </w:tcPr>
          <w:p>
            <w:pPr>
              <w:spacing w:line="240" w:lineRule="auto"/>
              <w:jc w:val="left"/>
            </w:pPr>
            <w:r>
              <w:rPr>
                <w:rFonts w:ascii="宋体" w:hAnsi="宋体" w:eastAsia="宋体" w:cs="宋体"/>
                <w:b w:val="0"/>
              </w:rPr>
              <w:t>007519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报告期末下属分级基金的份额总额</w:t>
            </w:r>
          </w:p>
        </w:tc>
        <w:tc>
          <w:tcPr>
            <w:tcW w:w="1500" w:type="pct"/>
            <w:vAlign w:val="center"/>
          </w:tcPr>
          <w:p>
            <w:pPr>
              <w:spacing w:line="240" w:lineRule="auto"/>
              <w:jc w:val="left"/>
            </w:pPr>
            <w:r>
              <w:rPr>
                <w:rFonts w:ascii="宋体" w:hAnsi="宋体" w:eastAsia="宋体" w:cs="宋体"/>
                <w:b w:val="0"/>
              </w:rPr>
              <w:t>70,377,068.05份</w:t>
            </w:r>
          </w:p>
        </w:tc>
        <w:tc>
          <w:tcPr>
            <w:tcW w:w="1500" w:type="pct"/>
            <w:vAlign w:val="center"/>
          </w:tcPr>
          <w:p>
            <w:pPr>
              <w:spacing w:line="240" w:lineRule="auto"/>
              <w:jc w:val="left"/>
            </w:pPr>
            <w:r>
              <w:rPr>
                <w:rFonts w:ascii="宋体" w:hAnsi="宋体" w:eastAsia="宋体" w:cs="宋体"/>
                <w:b w:val="0"/>
              </w:rPr>
              <w:t>1,036,668,690.61份</w:t>
            </w:r>
          </w:p>
        </w:tc>
      </w:tr>
    </w:tbl>
    <w:p>
      <w:pPr>
        <w:pStyle w:val="2"/>
        <w:jc w:val="center"/>
      </w:pPr>
      <w:r>
        <w:rPr>
          <w:rFonts w:ascii="宋体" w:hAnsi="宋体" w:eastAsia="宋体" w:cs="宋体"/>
        </w:rPr>
        <w:t>§3 主要财务指标和基金净值表现</w:t>
      </w:r>
    </w:p>
    <w:p>
      <w:pPr>
        <w:pStyle w:val="3"/>
        <w:jc w:val="left"/>
      </w:pPr>
      <w:r>
        <w:rPr>
          <w:rFonts w:ascii="宋体" w:hAnsi="宋体" w:eastAsia="宋体" w:cs="宋体"/>
        </w:rPr>
        <w:t>3.1 主要财务指标</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pPr>
              <w:spacing w:line="240" w:lineRule="auto"/>
              <w:jc w:val="center"/>
            </w:pPr>
            <w:r>
              <w:rPr>
                <w:rFonts w:ascii="宋体" w:hAnsi="宋体" w:eastAsia="宋体" w:cs="宋体"/>
                <w:b/>
              </w:rPr>
              <w:t>主要财务指标</w:t>
            </w:r>
          </w:p>
        </w:tc>
        <w:tc>
          <w:tcPr>
            <w:tcW w:w="3077" w:type="pct"/>
            <w:gridSpan w:val="2"/>
            <w:shd w:val="clear" w:color="auto" w:fill="D9D9D9"/>
            <w:vAlign w:val="center"/>
          </w:tcPr>
          <w:p>
            <w:pPr>
              <w:spacing w:line="240" w:lineRule="auto"/>
              <w:jc w:val="center"/>
            </w:pPr>
            <w:r>
              <w:rPr>
                <w:rFonts w:ascii="宋体" w:hAnsi="宋体" w:eastAsia="宋体" w:cs="宋体"/>
                <w:b w:val="0"/>
              </w:rPr>
              <w:t>报告期（2025年10月01日-2025年12月31日）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00" w:type="pct"/>
            <w:shd w:val="clear" w:color="auto" w:fill="D9D9D9"/>
            <w:vAlign w:val="center"/>
          </w:tcPr>
          <w:p>
            <w:pPr>
              <w:spacing w:line="240" w:lineRule="auto"/>
              <w:jc w:val="center"/>
            </w:pPr>
            <w:r>
              <w:rPr>
                <w:rFonts w:ascii="宋体" w:hAnsi="宋体" w:eastAsia="宋体" w:cs="宋体"/>
                <w:b w:val="0"/>
              </w:rPr>
              <w:t>东方阿尔法优选混合A</w:t>
            </w:r>
          </w:p>
        </w:tc>
        <w:tc>
          <w:tcPr>
            <w:tcW w:w="1500" w:type="pct"/>
            <w:shd w:val="clear" w:color="auto" w:fill="D9D9D9"/>
            <w:vAlign w:val="center"/>
          </w:tcPr>
          <w:p>
            <w:pPr>
              <w:spacing w:line="240" w:lineRule="auto"/>
              <w:jc w:val="center"/>
            </w:pPr>
            <w:r>
              <w:rPr>
                <w:rFonts w:ascii="宋体" w:hAnsi="宋体" w:eastAsia="宋体" w:cs="宋体"/>
                <w:b w:val="0"/>
              </w:rPr>
              <w:t>东方阿尔法优选混合C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1.本期已实现收益</w:t>
            </w:r>
          </w:p>
        </w:tc>
        <w:tc>
          <w:tcPr>
            <w:tcW w:w="1500" w:type="pct"/>
            <w:vAlign w:val="center"/>
          </w:tcPr>
          <w:p>
            <w:pPr>
              <w:spacing w:line="240" w:lineRule="auto"/>
              <w:jc w:val="right"/>
            </w:pPr>
            <w:r>
              <w:rPr>
                <w:rFonts w:ascii="宋体" w:hAnsi="宋体" w:eastAsia="宋体" w:cs="宋体"/>
                <w:b w:val="0"/>
              </w:rPr>
              <w:t>-4,304,216.84</w:t>
            </w:r>
          </w:p>
        </w:tc>
        <w:tc>
          <w:tcPr>
            <w:tcW w:w="1500" w:type="pct"/>
            <w:vAlign w:val="center"/>
          </w:tcPr>
          <w:p>
            <w:pPr>
              <w:spacing w:line="240" w:lineRule="auto"/>
              <w:jc w:val="right"/>
            </w:pPr>
            <w:r>
              <w:rPr>
                <w:rFonts w:ascii="宋体" w:hAnsi="宋体" w:eastAsia="宋体" w:cs="宋体"/>
                <w:b w:val="0"/>
              </w:rPr>
              <w:t>-58,730,977.25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2.本期利润</w:t>
            </w:r>
          </w:p>
        </w:tc>
        <w:tc>
          <w:tcPr>
            <w:tcW w:w="1500" w:type="pct"/>
            <w:vAlign w:val="center"/>
          </w:tcPr>
          <w:p>
            <w:pPr>
              <w:spacing w:line="240" w:lineRule="auto"/>
              <w:jc w:val="right"/>
            </w:pPr>
            <w:r>
              <w:rPr>
                <w:rFonts w:ascii="宋体" w:hAnsi="宋体" w:eastAsia="宋体" w:cs="宋体"/>
                <w:b w:val="0"/>
              </w:rPr>
              <w:t>-11,847,354.48</w:t>
            </w:r>
          </w:p>
        </w:tc>
        <w:tc>
          <w:tcPr>
            <w:tcW w:w="1500" w:type="pct"/>
            <w:vAlign w:val="center"/>
          </w:tcPr>
          <w:p>
            <w:pPr>
              <w:spacing w:line="240" w:lineRule="auto"/>
              <w:jc w:val="right"/>
            </w:pPr>
            <w:r>
              <w:rPr>
                <w:rFonts w:ascii="宋体" w:hAnsi="宋体" w:eastAsia="宋体" w:cs="宋体"/>
                <w:b w:val="0"/>
              </w:rPr>
              <w:t>-116,777,649.23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3.加权平均基金份额本期利润</w:t>
            </w:r>
          </w:p>
        </w:tc>
        <w:tc>
          <w:tcPr>
            <w:tcW w:w="1500" w:type="pct"/>
            <w:vAlign w:val="center"/>
          </w:tcPr>
          <w:p>
            <w:pPr>
              <w:spacing w:line="240" w:lineRule="auto"/>
              <w:jc w:val="right"/>
            </w:pPr>
            <w:r>
              <w:rPr>
                <w:rFonts w:ascii="宋体" w:hAnsi="宋体" w:eastAsia="宋体" w:cs="宋体"/>
                <w:b w:val="0"/>
              </w:rPr>
              <w:t>-0.1340</w:t>
            </w:r>
          </w:p>
        </w:tc>
        <w:tc>
          <w:tcPr>
            <w:tcW w:w="1500" w:type="pct"/>
            <w:vAlign w:val="center"/>
          </w:tcPr>
          <w:p>
            <w:pPr>
              <w:spacing w:line="240" w:lineRule="auto"/>
              <w:jc w:val="right"/>
            </w:pPr>
            <w:r>
              <w:rPr>
                <w:rFonts w:ascii="宋体" w:hAnsi="宋体" w:eastAsia="宋体" w:cs="宋体"/>
                <w:b w:val="0"/>
              </w:rPr>
              <w:t>-0.1002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4.期末基金资产净值</w:t>
            </w:r>
          </w:p>
        </w:tc>
        <w:tc>
          <w:tcPr>
            <w:tcW w:w="1500" w:type="pct"/>
            <w:vAlign w:val="center"/>
          </w:tcPr>
          <w:p>
            <w:pPr>
              <w:spacing w:line="240" w:lineRule="auto"/>
              <w:jc w:val="right"/>
            </w:pPr>
            <w:r>
              <w:rPr>
                <w:rFonts w:ascii="宋体" w:hAnsi="宋体" w:eastAsia="宋体" w:cs="宋体"/>
                <w:b w:val="0"/>
              </w:rPr>
              <w:t>81,821,870.56</w:t>
            </w:r>
          </w:p>
        </w:tc>
        <w:tc>
          <w:tcPr>
            <w:tcW w:w="1500" w:type="pct"/>
            <w:vAlign w:val="center"/>
          </w:tcPr>
          <w:p>
            <w:pPr>
              <w:spacing w:line="240" w:lineRule="auto"/>
              <w:jc w:val="right"/>
            </w:pPr>
            <w:r>
              <w:rPr>
                <w:rFonts w:ascii="宋体" w:hAnsi="宋体" w:eastAsia="宋体" w:cs="宋体"/>
                <w:b w:val="0"/>
              </w:rPr>
              <w:t>1,167,922,077.45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5.期末基金份额净值</w:t>
            </w:r>
          </w:p>
        </w:tc>
        <w:tc>
          <w:tcPr>
            <w:tcW w:w="1500" w:type="pct"/>
            <w:vAlign w:val="center"/>
          </w:tcPr>
          <w:p>
            <w:pPr>
              <w:spacing w:line="240" w:lineRule="auto"/>
              <w:jc w:val="right"/>
            </w:pPr>
            <w:r>
              <w:rPr>
                <w:rFonts w:ascii="宋体" w:hAnsi="宋体" w:eastAsia="宋体" w:cs="宋体"/>
                <w:b w:val="0"/>
              </w:rPr>
              <w:t>1.1626</w:t>
            </w:r>
          </w:p>
        </w:tc>
        <w:tc>
          <w:tcPr>
            <w:tcW w:w="1500" w:type="pct"/>
            <w:vAlign w:val="center"/>
          </w:tcPr>
          <w:p>
            <w:pPr>
              <w:spacing w:line="240" w:lineRule="auto"/>
              <w:jc w:val="right"/>
            </w:pPr>
            <w:r>
              <w:rPr>
                <w:rFonts w:ascii="宋体" w:hAnsi="宋体" w:eastAsia="宋体" w:cs="宋体"/>
                <w:b w:val="0"/>
              </w:rPr>
              <w:t>1.1266</w:t>
            </w:r>
          </w:p>
        </w:tc>
      </w:tr>
    </w:tbl>
    <w:p>
      <w:r>
        <w:rPr>
          <w:rFonts w:ascii="宋体" w:hAnsi="宋体" w:eastAsia="宋体" w:cs="宋体"/>
          <w:b w:val="0"/>
        </w:rPr>
        <w:t>注：1、本期已实现收益指基金本期利息收入、投资收益、其他收入(不含公允价值变动收益)扣除相关费用后的余额，本期利润为本期已实现收益加上本期公允价值变动收益。</w:t>
      </w:r>
      <w:r>
        <w:rPr>
          <w:rFonts w:ascii="宋体" w:hAnsi="宋体" w:eastAsia="宋体" w:cs="宋体"/>
          <w:b w:val="0"/>
        </w:rPr>
        <w:cr/>
      </w:r>
      <w:r>
        <w:rPr>
          <w:rFonts w:ascii="宋体" w:hAnsi="宋体" w:eastAsia="宋体" w:cs="宋体"/>
          <w:b w:val="0"/>
        </w:rPr>
        <w:t>2、所述基金业绩指标不包括持有人认购或交易基金的各项费用，计入费用后实际收益水平要低于所列数字。</w:t>
      </w:r>
    </w:p>
    <w:p/>
    <w:p>
      <w:pPr>
        <w:pStyle w:val="3"/>
        <w:jc w:val="left"/>
      </w:pPr>
      <w:r>
        <w:rPr>
          <w:rFonts w:ascii="宋体" w:hAnsi="宋体" w:eastAsia="宋体" w:cs="宋体"/>
        </w:rPr>
        <w:t>3.2 基金净值表现</w:t>
      </w:r>
    </w:p>
    <w:p>
      <w:pPr>
        <w:pStyle w:val="58"/>
      </w:pPr>
      <w:r>
        <w:rPr>
          <w:rFonts w:ascii="宋体" w:hAnsi="宋体" w:eastAsia="宋体" w:cs="宋体"/>
          <w:b/>
        </w:rPr>
        <w:t>3.2.1 基金份额净值增长率及其与同期业绩比较基准收益率的比较</w:t>
      </w:r>
    </w:p>
    <w:p>
      <w:pPr>
        <w:jc w:val="left"/>
      </w:pPr>
      <w:r>
        <w:rPr>
          <w:rFonts w:ascii="宋体" w:hAnsi="宋体" w:eastAsia="宋体" w:cs="宋体"/>
          <w:b/>
        </w:rPr>
        <w:t>东方阿尔法优选混合A净值表现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-5.62%</w:t>
            </w:r>
          </w:p>
        </w:tc>
        <w:tc>
          <w:tcPr>
            <w:tcW w:w="0" w:type="dxa"/>
            <w:vAlign w:val="center"/>
          </w:tcPr>
          <w:p>
            <w:pPr>
              <w:spacing w:line="240" w:lineRule="auto"/>
              <w:jc w:val="right"/>
            </w:pPr>
            <w:r>
              <w:rPr>
                <w:rFonts w:ascii="宋体" w:hAnsi="宋体" w:eastAsia="宋体" w:cs="宋体"/>
                <w:b w:val="0"/>
              </w:rPr>
              <w:t>2.34%</w:t>
            </w:r>
          </w:p>
        </w:tc>
        <w:tc>
          <w:tcPr>
            <w:tcW w:w="0" w:type="dxa"/>
            <w:vAlign w:val="center"/>
          </w:tcPr>
          <w:p>
            <w:pPr>
              <w:spacing w:line="240" w:lineRule="auto"/>
              <w:jc w:val="right"/>
            </w:pPr>
            <w:r>
              <w:rPr>
                <w:rFonts w:ascii="宋体" w:hAnsi="宋体" w:eastAsia="宋体" w:cs="宋体"/>
                <w:b w:val="0"/>
              </w:rPr>
              <w:t>-0.36%</w:t>
            </w:r>
          </w:p>
        </w:tc>
        <w:tc>
          <w:tcPr>
            <w:tcW w:w="0" w:type="dxa"/>
            <w:vAlign w:val="center"/>
          </w:tcPr>
          <w:p>
            <w:pPr>
              <w:spacing w:line="240" w:lineRule="auto"/>
              <w:jc w:val="right"/>
            </w:pPr>
            <w:r>
              <w:rPr>
                <w:rFonts w:ascii="宋体" w:hAnsi="宋体" w:eastAsia="宋体" w:cs="宋体"/>
                <w:b w:val="0"/>
              </w:rPr>
              <w:t>0.89%</w:t>
            </w:r>
          </w:p>
        </w:tc>
        <w:tc>
          <w:tcPr>
            <w:tcW w:w="0" w:type="dxa"/>
            <w:vAlign w:val="center"/>
          </w:tcPr>
          <w:p>
            <w:pPr>
              <w:spacing w:line="240" w:lineRule="auto"/>
              <w:jc w:val="right"/>
            </w:pPr>
            <w:r>
              <w:rPr>
                <w:rFonts w:ascii="宋体" w:hAnsi="宋体" w:eastAsia="宋体" w:cs="宋体"/>
                <w:b w:val="0"/>
              </w:rPr>
              <w:t>-5.26%</w:t>
            </w:r>
          </w:p>
        </w:tc>
        <w:tc>
          <w:tcPr>
            <w:tcW w:w="0" w:type="dxa"/>
            <w:vAlign w:val="center"/>
          </w:tcPr>
          <w:p>
            <w:pPr>
              <w:spacing w:line="240" w:lineRule="auto"/>
              <w:jc w:val="right"/>
            </w:pPr>
            <w:r>
              <w:rPr>
                <w:rFonts w:ascii="宋体" w:hAnsi="宋体" w:eastAsia="宋体" w:cs="宋体"/>
                <w:b w:val="0"/>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30.73%</w:t>
            </w:r>
          </w:p>
        </w:tc>
        <w:tc>
          <w:tcPr>
            <w:tcW w:w="0" w:type="dxa"/>
            <w:vAlign w:val="center"/>
          </w:tcPr>
          <w:p>
            <w:pPr>
              <w:spacing w:line="240" w:lineRule="auto"/>
              <w:jc w:val="right"/>
            </w:pPr>
            <w:r>
              <w:rPr>
                <w:rFonts w:ascii="宋体" w:hAnsi="宋体" w:eastAsia="宋体" w:cs="宋体"/>
                <w:b w:val="0"/>
              </w:rPr>
              <w:t>2.32%</w:t>
            </w:r>
          </w:p>
        </w:tc>
        <w:tc>
          <w:tcPr>
            <w:tcW w:w="0" w:type="dxa"/>
            <w:vAlign w:val="center"/>
          </w:tcPr>
          <w:p>
            <w:pPr>
              <w:spacing w:line="240" w:lineRule="auto"/>
              <w:jc w:val="right"/>
            </w:pPr>
            <w:r>
              <w:rPr>
                <w:rFonts w:ascii="宋体" w:hAnsi="宋体" w:eastAsia="宋体" w:cs="宋体"/>
                <w:b w:val="0"/>
              </w:rPr>
              <w:t>16.38%</w:t>
            </w:r>
          </w:p>
        </w:tc>
        <w:tc>
          <w:tcPr>
            <w:tcW w:w="0" w:type="dxa"/>
            <w:vAlign w:val="center"/>
          </w:tcPr>
          <w:p>
            <w:pPr>
              <w:spacing w:line="240" w:lineRule="auto"/>
              <w:jc w:val="right"/>
            </w:pPr>
            <w:r>
              <w:rPr>
                <w:rFonts w:ascii="宋体" w:hAnsi="宋体" w:eastAsia="宋体" w:cs="宋体"/>
                <w:b w:val="0"/>
              </w:rPr>
              <w:t>0.84%</w:t>
            </w:r>
          </w:p>
        </w:tc>
        <w:tc>
          <w:tcPr>
            <w:tcW w:w="0" w:type="dxa"/>
            <w:vAlign w:val="center"/>
          </w:tcPr>
          <w:p>
            <w:pPr>
              <w:spacing w:line="240" w:lineRule="auto"/>
              <w:jc w:val="right"/>
            </w:pPr>
            <w:r>
              <w:rPr>
                <w:rFonts w:ascii="宋体" w:hAnsi="宋体" w:eastAsia="宋体" w:cs="宋体"/>
                <w:b w:val="0"/>
              </w:rPr>
              <w:t>14.35%</w:t>
            </w:r>
          </w:p>
        </w:tc>
        <w:tc>
          <w:tcPr>
            <w:tcW w:w="0" w:type="dxa"/>
            <w:vAlign w:val="center"/>
          </w:tcPr>
          <w:p>
            <w:pPr>
              <w:spacing w:line="240" w:lineRule="auto"/>
              <w:jc w:val="right"/>
            </w:pPr>
            <w:r>
              <w:rPr>
                <w:rFonts w:ascii="宋体" w:hAnsi="宋体" w:eastAsia="宋体" w:cs="宋体"/>
                <w:b w:val="0"/>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过去一年</w:t>
            </w:r>
          </w:p>
        </w:tc>
        <w:tc>
          <w:tcPr>
            <w:tcW w:w="0" w:type="dxa"/>
            <w:vAlign w:val="center"/>
          </w:tcPr>
          <w:p>
            <w:pPr>
              <w:spacing w:line="240" w:lineRule="auto"/>
              <w:jc w:val="right"/>
            </w:pPr>
            <w:r>
              <w:rPr>
                <w:rFonts w:ascii="宋体" w:hAnsi="宋体" w:eastAsia="宋体" w:cs="宋体"/>
                <w:b w:val="0"/>
              </w:rPr>
              <w:t>62.81%</w:t>
            </w:r>
          </w:p>
        </w:tc>
        <w:tc>
          <w:tcPr>
            <w:tcW w:w="0" w:type="dxa"/>
            <w:vAlign w:val="center"/>
          </w:tcPr>
          <w:p>
            <w:pPr>
              <w:spacing w:line="240" w:lineRule="auto"/>
              <w:jc w:val="right"/>
            </w:pPr>
            <w:r>
              <w:rPr>
                <w:rFonts w:ascii="宋体" w:hAnsi="宋体" w:eastAsia="宋体" w:cs="宋体"/>
                <w:b w:val="0"/>
              </w:rPr>
              <w:t>2.68%</w:t>
            </w:r>
          </w:p>
        </w:tc>
        <w:tc>
          <w:tcPr>
            <w:tcW w:w="0" w:type="dxa"/>
            <w:vAlign w:val="center"/>
          </w:tcPr>
          <w:p>
            <w:pPr>
              <w:spacing w:line="240" w:lineRule="auto"/>
              <w:jc w:val="right"/>
            </w:pPr>
            <w:r>
              <w:rPr>
                <w:rFonts w:ascii="宋体" w:hAnsi="宋体" w:eastAsia="宋体" w:cs="宋体"/>
                <w:b w:val="0"/>
              </w:rPr>
              <w:t>19.66%</w:t>
            </w:r>
          </w:p>
        </w:tc>
        <w:tc>
          <w:tcPr>
            <w:tcW w:w="0" w:type="dxa"/>
            <w:vAlign w:val="center"/>
          </w:tcPr>
          <w:p>
            <w:pPr>
              <w:spacing w:line="240" w:lineRule="auto"/>
              <w:jc w:val="right"/>
            </w:pPr>
            <w:r>
              <w:rPr>
                <w:rFonts w:ascii="宋体" w:hAnsi="宋体" w:eastAsia="宋体" w:cs="宋体"/>
                <w:b w:val="0"/>
              </w:rPr>
              <w:t>0.93%</w:t>
            </w:r>
          </w:p>
        </w:tc>
        <w:tc>
          <w:tcPr>
            <w:tcW w:w="0" w:type="dxa"/>
            <w:vAlign w:val="center"/>
          </w:tcPr>
          <w:p>
            <w:pPr>
              <w:spacing w:line="240" w:lineRule="auto"/>
              <w:jc w:val="right"/>
            </w:pPr>
            <w:r>
              <w:rPr>
                <w:rFonts w:ascii="宋体" w:hAnsi="宋体" w:eastAsia="宋体" w:cs="宋体"/>
                <w:b w:val="0"/>
              </w:rPr>
              <w:t>43.15%</w:t>
            </w:r>
          </w:p>
        </w:tc>
        <w:tc>
          <w:tcPr>
            <w:tcW w:w="0" w:type="dxa"/>
            <w:vAlign w:val="center"/>
          </w:tcPr>
          <w:p>
            <w:pPr>
              <w:spacing w:line="240" w:lineRule="auto"/>
              <w:jc w:val="right"/>
            </w:pPr>
            <w:r>
              <w:rPr>
                <w:rFonts w:ascii="宋体" w:hAnsi="宋体" w:eastAsia="宋体" w:cs="宋体"/>
                <w:b w:val="0"/>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过去三年</w:t>
            </w:r>
          </w:p>
        </w:tc>
        <w:tc>
          <w:tcPr>
            <w:tcW w:w="0" w:type="dxa"/>
            <w:vAlign w:val="center"/>
          </w:tcPr>
          <w:p>
            <w:pPr>
              <w:spacing w:line="240" w:lineRule="auto"/>
              <w:jc w:val="right"/>
            </w:pPr>
            <w:r>
              <w:rPr>
                <w:rFonts w:ascii="宋体" w:hAnsi="宋体" w:eastAsia="宋体" w:cs="宋体"/>
                <w:b w:val="0"/>
              </w:rPr>
              <w:t>21.79%</w:t>
            </w:r>
          </w:p>
        </w:tc>
        <w:tc>
          <w:tcPr>
            <w:tcW w:w="0" w:type="dxa"/>
            <w:vAlign w:val="center"/>
          </w:tcPr>
          <w:p>
            <w:pPr>
              <w:spacing w:line="240" w:lineRule="auto"/>
              <w:jc w:val="right"/>
            </w:pPr>
            <w:r>
              <w:rPr>
                <w:rFonts w:ascii="宋体" w:hAnsi="宋体" w:eastAsia="宋体" w:cs="宋体"/>
                <w:b w:val="0"/>
              </w:rPr>
              <w:t>2.15%</w:t>
            </w:r>
          </w:p>
        </w:tc>
        <w:tc>
          <w:tcPr>
            <w:tcW w:w="0" w:type="dxa"/>
            <w:vAlign w:val="center"/>
          </w:tcPr>
          <w:p>
            <w:pPr>
              <w:spacing w:line="240" w:lineRule="auto"/>
              <w:jc w:val="right"/>
            </w:pPr>
            <w:r>
              <w:rPr>
                <w:rFonts w:ascii="宋体" w:hAnsi="宋体" w:eastAsia="宋体" w:cs="宋体"/>
                <w:b w:val="0"/>
              </w:rPr>
              <w:t>22.59%</w:t>
            </w:r>
          </w:p>
        </w:tc>
        <w:tc>
          <w:tcPr>
            <w:tcW w:w="0" w:type="dxa"/>
            <w:vAlign w:val="center"/>
          </w:tcPr>
          <w:p>
            <w:pPr>
              <w:spacing w:line="240" w:lineRule="auto"/>
              <w:jc w:val="right"/>
            </w:pPr>
            <w:r>
              <w:rPr>
                <w:rFonts w:ascii="宋体" w:hAnsi="宋体" w:eastAsia="宋体" w:cs="宋体"/>
                <w:b w:val="0"/>
              </w:rPr>
              <w:t>0.99%</w:t>
            </w:r>
          </w:p>
        </w:tc>
        <w:tc>
          <w:tcPr>
            <w:tcW w:w="0" w:type="dxa"/>
            <w:vAlign w:val="center"/>
          </w:tcPr>
          <w:p>
            <w:pPr>
              <w:spacing w:line="240" w:lineRule="auto"/>
              <w:jc w:val="right"/>
            </w:pPr>
            <w:r>
              <w:rPr>
                <w:rFonts w:ascii="宋体" w:hAnsi="宋体" w:eastAsia="宋体" w:cs="宋体"/>
                <w:b w:val="0"/>
              </w:rPr>
              <w:t>-0.80%</w:t>
            </w:r>
          </w:p>
        </w:tc>
        <w:tc>
          <w:tcPr>
            <w:tcW w:w="0" w:type="dxa"/>
            <w:vAlign w:val="center"/>
          </w:tcPr>
          <w:p>
            <w:pPr>
              <w:spacing w:line="240" w:lineRule="auto"/>
              <w:jc w:val="right"/>
            </w:pPr>
            <w:r>
              <w:rPr>
                <w:rFonts w:ascii="宋体" w:hAnsi="宋体" w:eastAsia="宋体" w:cs="宋体"/>
                <w:b w:val="0"/>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过去五年</w:t>
            </w:r>
          </w:p>
        </w:tc>
        <w:tc>
          <w:tcPr>
            <w:tcW w:w="0" w:type="dxa"/>
            <w:vAlign w:val="center"/>
          </w:tcPr>
          <w:p>
            <w:pPr>
              <w:spacing w:line="240" w:lineRule="auto"/>
              <w:jc w:val="right"/>
            </w:pPr>
            <w:r>
              <w:rPr>
                <w:rFonts w:ascii="宋体" w:hAnsi="宋体" w:eastAsia="宋体" w:cs="宋体"/>
                <w:b w:val="0"/>
              </w:rPr>
              <w:t>-23.34%</w:t>
            </w:r>
          </w:p>
        </w:tc>
        <w:tc>
          <w:tcPr>
            <w:tcW w:w="0" w:type="dxa"/>
            <w:vAlign w:val="center"/>
          </w:tcPr>
          <w:p>
            <w:pPr>
              <w:spacing w:line="240" w:lineRule="auto"/>
              <w:jc w:val="right"/>
            </w:pPr>
            <w:r>
              <w:rPr>
                <w:rFonts w:ascii="宋体" w:hAnsi="宋体" w:eastAsia="宋体" w:cs="宋体"/>
                <w:b w:val="0"/>
              </w:rPr>
              <w:t>1.87%</w:t>
            </w:r>
          </w:p>
        </w:tc>
        <w:tc>
          <w:tcPr>
            <w:tcW w:w="0" w:type="dxa"/>
            <w:vAlign w:val="center"/>
          </w:tcPr>
          <w:p>
            <w:pPr>
              <w:spacing w:line="240" w:lineRule="auto"/>
              <w:jc w:val="right"/>
            </w:pPr>
            <w:r>
              <w:rPr>
                <w:rFonts w:ascii="宋体" w:hAnsi="宋体" w:eastAsia="宋体" w:cs="宋体"/>
                <w:b w:val="0"/>
              </w:rPr>
              <w:t>-1.13%</w:t>
            </w:r>
          </w:p>
        </w:tc>
        <w:tc>
          <w:tcPr>
            <w:tcW w:w="0" w:type="dxa"/>
            <w:vAlign w:val="center"/>
          </w:tcPr>
          <w:p>
            <w:pPr>
              <w:spacing w:line="240" w:lineRule="auto"/>
              <w:jc w:val="right"/>
            </w:pPr>
            <w:r>
              <w:rPr>
                <w:rFonts w:ascii="宋体" w:hAnsi="宋体" w:eastAsia="宋体" w:cs="宋体"/>
                <w:b w:val="0"/>
              </w:rPr>
              <w:t>1.02%</w:t>
            </w:r>
          </w:p>
        </w:tc>
        <w:tc>
          <w:tcPr>
            <w:tcW w:w="0" w:type="dxa"/>
            <w:vAlign w:val="center"/>
          </w:tcPr>
          <w:p>
            <w:pPr>
              <w:spacing w:line="240" w:lineRule="auto"/>
              <w:jc w:val="right"/>
            </w:pPr>
            <w:r>
              <w:rPr>
                <w:rFonts w:ascii="宋体" w:hAnsi="宋体" w:eastAsia="宋体" w:cs="宋体"/>
                <w:b w:val="0"/>
              </w:rPr>
              <w:t>-22.21%</w:t>
            </w:r>
          </w:p>
        </w:tc>
        <w:tc>
          <w:tcPr>
            <w:tcW w:w="0" w:type="dxa"/>
            <w:vAlign w:val="center"/>
          </w:tcPr>
          <w:p>
            <w:pPr>
              <w:spacing w:line="240" w:lineRule="auto"/>
              <w:jc w:val="right"/>
            </w:pPr>
            <w:r>
              <w:rPr>
                <w:rFonts w:ascii="宋体" w:hAnsi="宋体" w:eastAsia="宋体" w:cs="宋体"/>
                <w:b w:val="0"/>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16.26%</w:t>
            </w:r>
          </w:p>
        </w:tc>
        <w:tc>
          <w:tcPr>
            <w:tcW w:w="0" w:type="dxa"/>
            <w:vAlign w:val="center"/>
          </w:tcPr>
          <w:p>
            <w:pPr>
              <w:spacing w:line="240" w:lineRule="auto"/>
              <w:jc w:val="right"/>
            </w:pPr>
            <w:r>
              <w:rPr>
                <w:rFonts w:ascii="宋体" w:hAnsi="宋体" w:eastAsia="宋体" w:cs="宋体"/>
                <w:b w:val="0"/>
              </w:rPr>
              <w:t>1.82%</w:t>
            </w:r>
          </w:p>
        </w:tc>
        <w:tc>
          <w:tcPr>
            <w:tcW w:w="0" w:type="dxa"/>
            <w:vAlign w:val="center"/>
          </w:tcPr>
          <w:p>
            <w:pPr>
              <w:spacing w:line="240" w:lineRule="auto"/>
              <w:jc w:val="right"/>
            </w:pPr>
            <w:r>
              <w:rPr>
                <w:rFonts w:ascii="宋体" w:hAnsi="宋体" w:eastAsia="宋体" w:cs="宋体"/>
                <w:b w:val="0"/>
              </w:rPr>
              <w:t>23.11%</w:t>
            </w:r>
          </w:p>
        </w:tc>
        <w:tc>
          <w:tcPr>
            <w:tcW w:w="0" w:type="dxa"/>
            <w:vAlign w:val="center"/>
          </w:tcPr>
          <w:p>
            <w:pPr>
              <w:spacing w:line="240" w:lineRule="auto"/>
              <w:jc w:val="right"/>
            </w:pPr>
            <w:r>
              <w:rPr>
                <w:rFonts w:ascii="宋体" w:hAnsi="宋体" w:eastAsia="宋体" w:cs="宋体"/>
                <w:b w:val="0"/>
              </w:rPr>
              <w:t>1.05%</w:t>
            </w:r>
          </w:p>
        </w:tc>
        <w:tc>
          <w:tcPr>
            <w:tcW w:w="0" w:type="dxa"/>
            <w:vAlign w:val="center"/>
          </w:tcPr>
          <w:p>
            <w:pPr>
              <w:spacing w:line="240" w:lineRule="auto"/>
              <w:jc w:val="right"/>
            </w:pPr>
            <w:r>
              <w:rPr>
                <w:rFonts w:ascii="宋体" w:hAnsi="宋体" w:eastAsia="宋体" w:cs="宋体"/>
                <w:b w:val="0"/>
              </w:rPr>
              <w:t>-6.85%</w:t>
            </w:r>
          </w:p>
        </w:tc>
        <w:tc>
          <w:tcPr>
            <w:tcW w:w="0" w:type="dxa"/>
            <w:vAlign w:val="center"/>
          </w:tcPr>
          <w:p>
            <w:pPr>
              <w:spacing w:line="240" w:lineRule="auto"/>
              <w:jc w:val="right"/>
            </w:pPr>
            <w:r>
              <w:rPr>
                <w:rFonts w:ascii="宋体" w:hAnsi="宋体" w:eastAsia="宋体" w:cs="宋体"/>
                <w:b w:val="0"/>
              </w:rPr>
              <w:t>0.77%</w:t>
            </w:r>
          </w:p>
        </w:tc>
      </w:tr>
    </w:tbl>
    <w:p>
      <w:pPr>
        <w:jc w:val="left"/>
      </w:pPr>
      <w:r>
        <w:rPr>
          <w:rFonts w:ascii="宋体" w:hAnsi="宋体" w:eastAsia="宋体" w:cs="宋体"/>
          <w:b/>
        </w:rPr>
        <w:t>东方阿尔法优选混合C净值表现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-5.73%</w:t>
            </w:r>
          </w:p>
        </w:tc>
        <w:tc>
          <w:tcPr>
            <w:tcW w:w="0" w:type="dxa"/>
            <w:vAlign w:val="center"/>
          </w:tcPr>
          <w:p>
            <w:pPr>
              <w:spacing w:line="240" w:lineRule="auto"/>
              <w:jc w:val="right"/>
            </w:pPr>
            <w:r>
              <w:rPr>
                <w:rFonts w:ascii="宋体" w:hAnsi="宋体" w:eastAsia="宋体" w:cs="宋体"/>
                <w:b w:val="0"/>
              </w:rPr>
              <w:t>2.34%</w:t>
            </w:r>
          </w:p>
        </w:tc>
        <w:tc>
          <w:tcPr>
            <w:tcW w:w="0" w:type="dxa"/>
            <w:vAlign w:val="center"/>
          </w:tcPr>
          <w:p>
            <w:pPr>
              <w:spacing w:line="240" w:lineRule="auto"/>
              <w:jc w:val="right"/>
            </w:pPr>
            <w:r>
              <w:rPr>
                <w:rFonts w:ascii="宋体" w:hAnsi="宋体" w:eastAsia="宋体" w:cs="宋体"/>
                <w:b w:val="0"/>
              </w:rPr>
              <w:t>-0.36%</w:t>
            </w:r>
          </w:p>
        </w:tc>
        <w:tc>
          <w:tcPr>
            <w:tcW w:w="0" w:type="dxa"/>
            <w:vAlign w:val="center"/>
          </w:tcPr>
          <w:p>
            <w:pPr>
              <w:spacing w:line="240" w:lineRule="auto"/>
              <w:jc w:val="right"/>
            </w:pPr>
            <w:r>
              <w:rPr>
                <w:rFonts w:ascii="宋体" w:hAnsi="宋体" w:eastAsia="宋体" w:cs="宋体"/>
                <w:b w:val="0"/>
              </w:rPr>
              <w:t>0.89%</w:t>
            </w:r>
          </w:p>
        </w:tc>
        <w:tc>
          <w:tcPr>
            <w:tcW w:w="0" w:type="dxa"/>
            <w:vAlign w:val="center"/>
          </w:tcPr>
          <w:p>
            <w:pPr>
              <w:spacing w:line="240" w:lineRule="auto"/>
              <w:jc w:val="right"/>
            </w:pPr>
            <w:r>
              <w:rPr>
                <w:rFonts w:ascii="宋体" w:hAnsi="宋体" w:eastAsia="宋体" w:cs="宋体"/>
                <w:b w:val="0"/>
              </w:rPr>
              <w:t>-5.37%</w:t>
            </w:r>
          </w:p>
        </w:tc>
        <w:tc>
          <w:tcPr>
            <w:tcW w:w="0" w:type="dxa"/>
            <w:vAlign w:val="center"/>
          </w:tcPr>
          <w:p>
            <w:pPr>
              <w:spacing w:line="240" w:lineRule="auto"/>
              <w:jc w:val="right"/>
            </w:pPr>
            <w:r>
              <w:rPr>
                <w:rFonts w:ascii="宋体" w:hAnsi="宋体" w:eastAsia="宋体" w:cs="宋体"/>
                <w:b w:val="0"/>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30.41%</w:t>
            </w:r>
          </w:p>
        </w:tc>
        <w:tc>
          <w:tcPr>
            <w:tcW w:w="0" w:type="dxa"/>
            <w:vAlign w:val="center"/>
          </w:tcPr>
          <w:p>
            <w:pPr>
              <w:spacing w:line="240" w:lineRule="auto"/>
              <w:jc w:val="right"/>
            </w:pPr>
            <w:r>
              <w:rPr>
                <w:rFonts w:ascii="宋体" w:hAnsi="宋体" w:eastAsia="宋体" w:cs="宋体"/>
                <w:b w:val="0"/>
              </w:rPr>
              <w:t>2.32%</w:t>
            </w:r>
          </w:p>
        </w:tc>
        <w:tc>
          <w:tcPr>
            <w:tcW w:w="0" w:type="dxa"/>
            <w:vAlign w:val="center"/>
          </w:tcPr>
          <w:p>
            <w:pPr>
              <w:spacing w:line="240" w:lineRule="auto"/>
              <w:jc w:val="right"/>
            </w:pPr>
            <w:r>
              <w:rPr>
                <w:rFonts w:ascii="宋体" w:hAnsi="宋体" w:eastAsia="宋体" w:cs="宋体"/>
                <w:b w:val="0"/>
              </w:rPr>
              <w:t>16.38%</w:t>
            </w:r>
          </w:p>
        </w:tc>
        <w:tc>
          <w:tcPr>
            <w:tcW w:w="0" w:type="dxa"/>
            <w:vAlign w:val="center"/>
          </w:tcPr>
          <w:p>
            <w:pPr>
              <w:spacing w:line="240" w:lineRule="auto"/>
              <w:jc w:val="right"/>
            </w:pPr>
            <w:r>
              <w:rPr>
                <w:rFonts w:ascii="宋体" w:hAnsi="宋体" w:eastAsia="宋体" w:cs="宋体"/>
                <w:b w:val="0"/>
              </w:rPr>
              <w:t>0.84%</w:t>
            </w:r>
          </w:p>
        </w:tc>
        <w:tc>
          <w:tcPr>
            <w:tcW w:w="0" w:type="dxa"/>
            <w:vAlign w:val="center"/>
          </w:tcPr>
          <w:p>
            <w:pPr>
              <w:spacing w:line="240" w:lineRule="auto"/>
              <w:jc w:val="right"/>
            </w:pPr>
            <w:r>
              <w:rPr>
                <w:rFonts w:ascii="宋体" w:hAnsi="宋体" w:eastAsia="宋体" w:cs="宋体"/>
                <w:b w:val="0"/>
              </w:rPr>
              <w:t>14.03%</w:t>
            </w:r>
          </w:p>
        </w:tc>
        <w:tc>
          <w:tcPr>
            <w:tcW w:w="0" w:type="dxa"/>
            <w:vAlign w:val="center"/>
          </w:tcPr>
          <w:p>
            <w:pPr>
              <w:spacing w:line="240" w:lineRule="auto"/>
              <w:jc w:val="right"/>
            </w:pPr>
            <w:r>
              <w:rPr>
                <w:rFonts w:ascii="宋体" w:hAnsi="宋体" w:eastAsia="宋体" w:cs="宋体"/>
                <w:b w:val="0"/>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过去一年</w:t>
            </w:r>
          </w:p>
        </w:tc>
        <w:tc>
          <w:tcPr>
            <w:tcW w:w="0" w:type="dxa"/>
            <w:vAlign w:val="center"/>
          </w:tcPr>
          <w:p>
            <w:pPr>
              <w:spacing w:line="240" w:lineRule="auto"/>
              <w:jc w:val="right"/>
            </w:pPr>
            <w:r>
              <w:rPr>
                <w:rFonts w:ascii="宋体" w:hAnsi="宋体" w:eastAsia="宋体" w:cs="宋体"/>
                <w:b w:val="0"/>
              </w:rPr>
              <w:t>62.01%</w:t>
            </w:r>
          </w:p>
        </w:tc>
        <w:tc>
          <w:tcPr>
            <w:tcW w:w="0" w:type="dxa"/>
            <w:vAlign w:val="center"/>
          </w:tcPr>
          <w:p>
            <w:pPr>
              <w:spacing w:line="240" w:lineRule="auto"/>
              <w:jc w:val="right"/>
            </w:pPr>
            <w:r>
              <w:rPr>
                <w:rFonts w:ascii="宋体" w:hAnsi="宋体" w:eastAsia="宋体" w:cs="宋体"/>
                <w:b w:val="0"/>
              </w:rPr>
              <w:t>2.68%</w:t>
            </w:r>
          </w:p>
        </w:tc>
        <w:tc>
          <w:tcPr>
            <w:tcW w:w="0" w:type="dxa"/>
            <w:vAlign w:val="center"/>
          </w:tcPr>
          <w:p>
            <w:pPr>
              <w:spacing w:line="240" w:lineRule="auto"/>
              <w:jc w:val="right"/>
            </w:pPr>
            <w:r>
              <w:rPr>
                <w:rFonts w:ascii="宋体" w:hAnsi="宋体" w:eastAsia="宋体" w:cs="宋体"/>
                <w:b w:val="0"/>
              </w:rPr>
              <w:t>19.66%</w:t>
            </w:r>
          </w:p>
        </w:tc>
        <w:tc>
          <w:tcPr>
            <w:tcW w:w="0" w:type="dxa"/>
            <w:vAlign w:val="center"/>
          </w:tcPr>
          <w:p>
            <w:pPr>
              <w:spacing w:line="240" w:lineRule="auto"/>
              <w:jc w:val="right"/>
            </w:pPr>
            <w:r>
              <w:rPr>
                <w:rFonts w:ascii="宋体" w:hAnsi="宋体" w:eastAsia="宋体" w:cs="宋体"/>
                <w:b w:val="0"/>
              </w:rPr>
              <w:t>0.93%</w:t>
            </w:r>
          </w:p>
        </w:tc>
        <w:tc>
          <w:tcPr>
            <w:tcW w:w="0" w:type="dxa"/>
            <w:vAlign w:val="center"/>
          </w:tcPr>
          <w:p>
            <w:pPr>
              <w:spacing w:line="240" w:lineRule="auto"/>
              <w:jc w:val="right"/>
            </w:pPr>
            <w:r>
              <w:rPr>
                <w:rFonts w:ascii="宋体" w:hAnsi="宋体" w:eastAsia="宋体" w:cs="宋体"/>
                <w:b w:val="0"/>
              </w:rPr>
              <w:t>42.35%</w:t>
            </w:r>
          </w:p>
        </w:tc>
        <w:tc>
          <w:tcPr>
            <w:tcW w:w="0" w:type="dxa"/>
            <w:vAlign w:val="center"/>
          </w:tcPr>
          <w:p>
            <w:pPr>
              <w:spacing w:line="240" w:lineRule="auto"/>
              <w:jc w:val="right"/>
            </w:pPr>
            <w:r>
              <w:rPr>
                <w:rFonts w:ascii="宋体" w:hAnsi="宋体" w:eastAsia="宋体" w:cs="宋体"/>
                <w:b w:val="0"/>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过去三年</w:t>
            </w:r>
          </w:p>
        </w:tc>
        <w:tc>
          <w:tcPr>
            <w:tcW w:w="0" w:type="dxa"/>
            <w:vAlign w:val="center"/>
          </w:tcPr>
          <w:p>
            <w:pPr>
              <w:spacing w:line="240" w:lineRule="auto"/>
              <w:jc w:val="right"/>
            </w:pPr>
            <w:r>
              <w:rPr>
                <w:rFonts w:ascii="宋体" w:hAnsi="宋体" w:eastAsia="宋体" w:cs="宋体"/>
                <w:b w:val="0"/>
              </w:rPr>
              <w:t>19.98%</w:t>
            </w:r>
          </w:p>
        </w:tc>
        <w:tc>
          <w:tcPr>
            <w:tcW w:w="0" w:type="dxa"/>
            <w:vAlign w:val="center"/>
          </w:tcPr>
          <w:p>
            <w:pPr>
              <w:spacing w:line="240" w:lineRule="auto"/>
              <w:jc w:val="right"/>
            </w:pPr>
            <w:r>
              <w:rPr>
                <w:rFonts w:ascii="宋体" w:hAnsi="宋体" w:eastAsia="宋体" w:cs="宋体"/>
                <w:b w:val="0"/>
              </w:rPr>
              <w:t>2.15%</w:t>
            </w:r>
          </w:p>
        </w:tc>
        <w:tc>
          <w:tcPr>
            <w:tcW w:w="0" w:type="dxa"/>
            <w:vAlign w:val="center"/>
          </w:tcPr>
          <w:p>
            <w:pPr>
              <w:spacing w:line="240" w:lineRule="auto"/>
              <w:jc w:val="right"/>
            </w:pPr>
            <w:r>
              <w:rPr>
                <w:rFonts w:ascii="宋体" w:hAnsi="宋体" w:eastAsia="宋体" w:cs="宋体"/>
                <w:b w:val="0"/>
              </w:rPr>
              <w:t>22.59%</w:t>
            </w:r>
          </w:p>
        </w:tc>
        <w:tc>
          <w:tcPr>
            <w:tcW w:w="0" w:type="dxa"/>
            <w:vAlign w:val="center"/>
          </w:tcPr>
          <w:p>
            <w:pPr>
              <w:spacing w:line="240" w:lineRule="auto"/>
              <w:jc w:val="right"/>
            </w:pPr>
            <w:r>
              <w:rPr>
                <w:rFonts w:ascii="宋体" w:hAnsi="宋体" w:eastAsia="宋体" w:cs="宋体"/>
                <w:b w:val="0"/>
              </w:rPr>
              <w:t>0.99%</w:t>
            </w:r>
          </w:p>
        </w:tc>
        <w:tc>
          <w:tcPr>
            <w:tcW w:w="0" w:type="dxa"/>
            <w:vAlign w:val="center"/>
          </w:tcPr>
          <w:p>
            <w:pPr>
              <w:spacing w:line="240" w:lineRule="auto"/>
              <w:jc w:val="right"/>
            </w:pPr>
            <w:r>
              <w:rPr>
                <w:rFonts w:ascii="宋体" w:hAnsi="宋体" w:eastAsia="宋体" w:cs="宋体"/>
                <w:b w:val="0"/>
              </w:rPr>
              <w:t>-2.61%</w:t>
            </w:r>
          </w:p>
        </w:tc>
        <w:tc>
          <w:tcPr>
            <w:tcW w:w="0" w:type="dxa"/>
            <w:vAlign w:val="center"/>
          </w:tcPr>
          <w:p>
            <w:pPr>
              <w:spacing w:line="240" w:lineRule="auto"/>
              <w:jc w:val="right"/>
            </w:pPr>
            <w:r>
              <w:rPr>
                <w:rFonts w:ascii="宋体" w:hAnsi="宋体" w:eastAsia="宋体" w:cs="宋体"/>
                <w:b w:val="0"/>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过去五年</w:t>
            </w:r>
          </w:p>
        </w:tc>
        <w:tc>
          <w:tcPr>
            <w:tcW w:w="0" w:type="dxa"/>
            <w:vAlign w:val="center"/>
          </w:tcPr>
          <w:p>
            <w:pPr>
              <w:spacing w:line="240" w:lineRule="auto"/>
              <w:jc w:val="right"/>
            </w:pPr>
            <w:r>
              <w:rPr>
                <w:rFonts w:ascii="宋体" w:hAnsi="宋体" w:eastAsia="宋体" w:cs="宋体"/>
                <w:b w:val="0"/>
              </w:rPr>
              <w:t>-25.23%</w:t>
            </w:r>
          </w:p>
        </w:tc>
        <w:tc>
          <w:tcPr>
            <w:tcW w:w="0" w:type="dxa"/>
            <w:vAlign w:val="center"/>
          </w:tcPr>
          <w:p>
            <w:pPr>
              <w:spacing w:line="240" w:lineRule="auto"/>
              <w:jc w:val="right"/>
            </w:pPr>
            <w:r>
              <w:rPr>
                <w:rFonts w:ascii="宋体" w:hAnsi="宋体" w:eastAsia="宋体" w:cs="宋体"/>
                <w:b w:val="0"/>
              </w:rPr>
              <w:t>1.87%</w:t>
            </w:r>
          </w:p>
        </w:tc>
        <w:tc>
          <w:tcPr>
            <w:tcW w:w="0" w:type="dxa"/>
            <w:vAlign w:val="center"/>
          </w:tcPr>
          <w:p>
            <w:pPr>
              <w:spacing w:line="240" w:lineRule="auto"/>
              <w:jc w:val="right"/>
            </w:pPr>
            <w:r>
              <w:rPr>
                <w:rFonts w:ascii="宋体" w:hAnsi="宋体" w:eastAsia="宋体" w:cs="宋体"/>
                <w:b w:val="0"/>
              </w:rPr>
              <w:t>-1.13%</w:t>
            </w:r>
          </w:p>
        </w:tc>
        <w:tc>
          <w:tcPr>
            <w:tcW w:w="0" w:type="dxa"/>
            <w:vAlign w:val="center"/>
          </w:tcPr>
          <w:p>
            <w:pPr>
              <w:spacing w:line="240" w:lineRule="auto"/>
              <w:jc w:val="right"/>
            </w:pPr>
            <w:r>
              <w:rPr>
                <w:rFonts w:ascii="宋体" w:hAnsi="宋体" w:eastAsia="宋体" w:cs="宋体"/>
                <w:b w:val="0"/>
              </w:rPr>
              <w:t>1.02%</w:t>
            </w:r>
          </w:p>
        </w:tc>
        <w:tc>
          <w:tcPr>
            <w:tcW w:w="0" w:type="dxa"/>
            <w:vAlign w:val="center"/>
          </w:tcPr>
          <w:p>
            <w:pPr>
              <w:spacing w:line="240" w:lineRule="auto"/>
              <w:jc w:val="right"/>
            </w:pPr>
            <w:r>
              <w:rPr>
                <w:rFonts w:ascii="宋体" w:hAnsi="宋体" w:eastAsia="宋体" w:cs="宋体"/>
                <w:b w:val="0"/>
              </w:rPr>
              <w:t>-24.10%</w:t>
            </w:r>
          </w:p>
        </w:tc>
        <w:tc>
          <w:tcPr>
            <w:tcW w:w="0" w:type="dxa"/>
            <w:vAlign w:val="center"/>
          </w:tcPr>
          <w:p>
            <w:pPr>
              <w:spacing w:line="240" w:lineRule="auto"/>
              <w:jc w:val="right"/>
            </w:pPr>
            <w:r>
              <w:rPr>
                <w:rFonts w:ascii="宋体" w:hAnsi="宋体" w:eastAsia="宋体" w:cs="宋体"/>
                <w:b w:val="0"/>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12.66%</w:t>
            </w:r>
          </w:p>
        </w:tc>
        <w:tc>
          <w:tcPr>
            <w:tcW w:w="0" w:type="dxa"/>
            <w:vAlign w:val="center"/>
          </w:tcPr>
          <w:p>
            <w:pPr>
              <w:spacing w:line="240" w:lineRule="auto"/>
              <w:jc w:val="right"/>
            </w:pPr>
            <w:r>
              <w:rPr>
                <w:rFonts w:ascii="宋体" w:hAnsi="宋体" w:eastAsia="宋体" w:cs="宋体"/>
                <w:b w:val="0"/>
              </w:rPr>
              <w:t>1.82%</w:t>
            </w:r>
          </w:p>
        </w:tc>
        <w:tc>
          <w:tcPr>
            <w:tcW w:w="0" w:type="dxa"/>
            <w:vAlign w:val="center"/>
          </w:tcPr>
          <w:p>
            <w:pPr>
              <w:spacing w:line="240" w:lineRule="auto"/>
              <w:jc w:val="right"/>
            </w:pPr>
            <w:r>
              <w:rPr>
                <w:rFonts w:ascii="宋体" w:hAnsi="宋体" w:eastAsia="宋体" w:cs="宋体"/>
                <w:b w:val="0"/>
              </w:rPr>
              <w:t>23.11%</w:t>
            </w:r>
          </w:p>
        </w:tc>
        <w:tc>
          <w:tcPr>
            <w:tcW w:w="0" w:type="dxa"/>
            <w:vAlign w:val="center"/>
          </w:tcPr>
          <w:p>
            <w:pPr>
              <w:spacing w:line="240" w:lineRule="auto"/>
              <w:jc w:val="right"/>
            </w:pPr>
            <w:r>
              <w:rPr>
                <w:rFonts w:ascii="宋体" w:hAnsi="宋体" w:eastAsia="宋体" w:cs="宋体"/>
                <w:b w:val="0"/>
              </w:rPr>
              <w:t>1.05%</w:t>
            </w:r>
          </w:p>
        </w:tc>
        <w:tc>
          <w:tcPr>
            <w:tcW w:w="0" w:type="dxa"/>
            <w:vAlign w:val="center"/>
          </w:tcPr>
          <w:p>
            <w:pPr>
              <w:spacing w:line="240" w:lineRule="auto"/>
              <w:jc w:val="right"/>
            </w:pPr>
            <w:r>
              <w:rPr>
                <w:rFonts w:ascii="宋体" w:hAnsi="宋体" w:eastAsia="宋体" w:cs="宋体"/>
                <w:b w:val="0"/>
              </w:rPr>
              <w:t>-10.45%</w:t>
            </w:r>
          </w:p>
        </w:tc>
        <w:tc>
          <w:tcPr>
            <w:tcW w:w="0" w:type="dxa"/>
            <w:vAlign w:val="center"/>
          </w:tcPr>
          <w:p>
            <w:pPr>
              <w:spacing w:line="240" w:lineRule="auto"/>
              <w:jc w:val="right"/>
            </w:pPr>
            <w:r>
              <w:rPr>
                <w:rFonts w:ascii="宋体" w:hAnsi="宋体" w:eastAsia="宋体" w:cs="宋体"/>
                <w:b w:val="0"/>
              </w:rPr>
              <w:t>0.77%</w:t>
            </w:r>
          </w:p>
        </w:tc>
      </w:tr>
    </w:tbl>
    <w:p>
      <w:r>
        <w:rPr>
          <w:rFonts w:ascii="宋体" w:hAnsi="宋体" w:eastAsia="宋体" w:cs="宋体"/>
          <w:b w:val="0"/>
        </w:rPr>
        <w:t>注：本基金业绩比较基准为：中证800指数收益率×80%+中证综合债券指数收益率×10%+恒生指数收益率×10%</w:t>
      </w:r>
    </w:p>
    <w:p/>
    <w:p>
      <w:pPr>
        <w:pStyle w:val="58"/>
      </w:pPr>
      <w:r>
        <w:rPr>
          <w:rFonts w:ascii="宋体" w:hAnsi="宋体" w:eastAsia="宋体" w:cs="宋体"/>
          <w:b/>
        </w:rPr>
        <w:t>3.2.2 自基金合同生效以来基金累计净值增长率变动及其与同期业绩比较基准收益率变动的比较</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Pr>
        <w:pStyle w:val="2"/>
        <w:jc w:val="center"/>
      </w:pPr>
      <w:r>
        <w:rPr>
          <w:rFonts w:ascii="宋体" w:hAnsi="宋体" w:eastAsia="宋体" w:cs="宋体"/>
        </w:rPr>
        <w:t>§4 管理人报告</w:t>
      </w:r>
    </w:p>
    <w:p>
      <w:pPr>
        <w:pStyle w:val="3"/>
        <w:jc w:val="left"/>
      </w:pPr>
      <w:r>
        <w:rPr>
          <w:rFonts w:ascii="宋体" w:hAnsi="宋体" w:eastAsia="宋体" w:cs="宋体"/>
        </w:rPr>
        <w:t>4.1 基金经理（或基金经理小组）简介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2547"/>
        <w:gridCol w:w="1266"/>
        <w:gridCol w:w="790"/>
        <w:gridCol w:w="576"/>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pPr>
              <w:spacing w:line="240" w:lineRule="auto"/>
              <w:jc w:val="center"/>
            </w:pPr>
            <w:r>
              <w:rPr>
                <w:rFonts w:ascii="宋体" w:hAnsi="宋体" w:eastAsia="宋体" w:cs="宋体"/>
                <w:b w:val="0"/>
              </w:rPr>
              <w:t>姓名</w:t>
            </w:r>
          </w:p>
        </w:tc>
        <w:tc>
          <w:tcPr>
            <w:tcW w:w="1231" w:type="pct"/>
            <w:vMerge w:val="restart"/>
            <w:shd w:val="clear" w:color="auto" w:fill="D9D9D9"/>
            <w:vAlign w:val="center"/>
          </w:tcPr>
          <w:p>
            <w:pPr>
              <w:spacing w:line="240" w:lineRule="auto"/>
              <w:jc w:val="center"/>
            </w:pPr>
            <w:r>
              <w:rPr>
                <w:rFonts w:ascii="宋体" w:hAnsi="宋体" w:eastAsia="宋体" w:cs="宋体"/>
                <w:b w:val="0"/>
              </w:rPr>
              <w:t>职务</w:t>
            </w:r>
          </w:p>
        </w:tc>
        <w:tc>
          <w:tcPr>
            <w:tcW w:w="808" w:type="pct"/>
            <w:gridSpan w:val="2"/>
            <w:shd w:val="clear" w:color="auto" w:fill="D9D9D9"/>
            <w:vAlign w:val="center"/>
          </w:tcPr>
          <w:p>
            <w:pPr>
              <w:spacing w:line="240" w:lineRule="auto"/>
              <w:jc w:val="center"/>
            </w:pPr>
            <w:r>
              <w:rPr>
                <w:rFonts w:ascii="宋体" w:hAnsi="宋体" w:eastAsia="宋体" w:cs="宋体"/>
                <w:b w:val="0"/>
              </w:rPr>
              <w:t>任本基金的基金经理期限</w:t>
            </w:r>
          </w:p>
        </w:tc>
        <w:tc>
          <w:tcPr>
            <w:tcW w:w="308" w:type="pct"/>
            <w:vMerge w:val="restart"/>
            <w:shd w:val="clear" w:color="auto" w:fill="D9D9D9"/>
            <w:vAlign w:val="center"/>
          </w:tcPr>
          <w:p>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pPr>
              <w:spacing w:line="240" w:lineRule="auto"/>
              <w:jc w:val="center"/>
            </w:pPr>
            <w:r>
              <w:rPr>
                <w:rFonts w:ascii="宋体" w:hAnsi="宋体" w:eastAsia="宋体" w:cs="宋体"/>
                <w:b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vMerge w:val="continue"/>
          </w:tcPr>
          <w:p/>
        </w:tc>
        <w:tc>
          <w:tcPr>
            <w:vMerge w:val="continue"/>
          </w:tcPr>
          <w:p/>
        </w:tc>
        <w:tc>
          <w:tcPr>
            <w:tcW w:w="400" w:type="pct"/>
            <w:shd w:val="clear" w:color="auto" w:fill="D9D9D9"/>
            <w:vAlign w:val="center"/>
          </w:tcPr>
          <w:p>
            <w:pPr>
              <w:spacing w:line="240" w:lineRule="auto"/>
              <w:jc w:val="center"/>
            </w:pPr>
            <w:r>
              <w:rPr>
                <w:rFonts w:ascii="宋体" w:hAnsi="宋体" w:eastAsia="宋体" w:cs="宋体"/>
                <w:b w:val="0"/>
              </w:rPr>
              <w:t>任职日期</w:t>
            </w:r>
          </w:p>
        </w:tc>
        <w:tc>
          <w:tcPr>
            <w:tcW w:w="392" w:type="pct"/>
            <w:shd w:val="clear" w:color="auto" w:fill="D9D9D9"/>
            <w:vAlign w:val="center"/>
          </w:tcPr>
          <w:p>
            <w:pPr>
              <w:spacing w:line="240" w:lineRule="auto"/>
              <w:jc w:val="center"/>
            </w:pPr>
            <w:r>
              <w:rPr>
                <w:rFonts w:ascii="宋体" w:hAnsi="宋体" w:eastAsia="宋体" w:cs="宋体"/>
                <w:b w:val="0"/>
              </w:rPr>
              <w:t>离任日期</w:t>
            </w: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周谧</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center"/>
            </w:pPr>
            <w:r>
              <w:rPr>
                <w:rFonts w:ascii="宋体" w:hAnsi="宋体" w:eastAsia="宋体" w:cs="宋体"/>
                <w:b w:val="0"/>
              </w:rPr>
              <w:t>2023-03-03</w:t>
            </w:r>
          </w:p>
        </w:tc>
        <w:tc>
          <w:tcPr>
            <w:tcW w:w="0" w:type="dxa"/>
            <w:vAlign w:val="center"/>
          </w:tcPr>
          <w:p>
            <w:pPr>
              <w:spacing w:line="240" w:lineRule="auto"/>
              <w:jc w:val="center"/>
            </w:pPr>
            <w:r>
              <w:rPr>
                <w:rFonts w:ascii="宋体" w:hAnsi="宋体" w:eastAsia="宋体" w:cs="宋体"/>
                <w:b w:val="0"/>
              </w:rPr>
              <w:t>-</w:t>
            </w:r>
          </w:p>
        </w:tc>
        <w:tc>
          <w:tcPr>
            <w:tcW w:w="0" w:type="dxa"/>
            <w:vAlign w:val="center"/>
          </w:tcPr>
          <w:p>
            <w:pPr>
              <w:spacing w:line="240" w:lineRule="auto"/>
              <w:jc w:val="center"/>
            </w:pPr>
            <w:r>
              <w:rPr>
                <w:rFonts w:ascii="宋体" w:hAnsi="宋体" w:eastAsia="宋体" w:cs="宋体"/>
                <w:b w:val="0"/>
              </w:rPr>
              <w:t>15年</w:t>
            </w:r>
          </w:p>
        </w:tc>
        <w:tc>
          <w:tcPr>
            <w:tcW w:w="0" w:type="dxa"/>
            <w:vAlign w:val="center"/>
          </w:tcPr>
          <w:p>
            <w:pPr>
              <w:spacing w:line="240" w:lineRule="auto"/>
              <w:jc w:val="left"/>
            </w:pPr>
            <w:r>
              <w:rPr>
                <w:rFonts w:ascii="宋体" w:hAnsi="宋体" w:eastAsia="宋体" w:cs="宋体"/>
                <w:b w:val="0"/>
              </w:rPr>
              <w:t>周谧先生，中国人民大学应用数学硕士。2008年9月起历任中再资产管理股份有限公司金融工程分析师、平安证券有限责任公司高级量化分析师、国金创新投资有限公司投资经理、深圳铸成投资有限公司投资部副总监、财信证券有限责任公司投资经理、金信基金管理有限公司基金经理。2022年10月加入东方阿尔法基金管理有限公司，现任东方阿尔法基金管理有限公司基金经理。</w:t>
            </w:r>
          </w:p>
        </w:tc>
      </w:tr>
    </w:tbl>
    <w:p>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p>
    <w:p/>
    <w:p>
      <w:pPr>
        <w:pStyle w:val="58"/>
      </w:pPr>
      <w:r>
        <w:rPr>
          <w:rFonts w:ascii="宋体" w:hAnsi="宋体" w:eastAsia="宋体" w:cs="宋体"/>
          <w:b/>
        </w:rPr>
        <w:t>4.1.1 期末兼任私募资产管理计划投资经理的基金经理同时管理的产品情况</w:t>
      </w:r>
    </w:p>
    <w:p>
      <w:r>
        <w:rPr>
          <w:rFonts w:ascii="宋体" w:hAnsi="宋体" w:eastAsia="宋体" w:cs="宋体"/>
          <w:b w:val="0"/>
        </w:rPr>
        <w:t xml:space="preserve">    无。</w:t>
      </w:r>
    </w:p>
    <w:p/>
    <w:p>
      <w:pPr>
        <w:pStyle w:val="3"/>
        <w:jc w:val="left"/>
      </w:pPr>
      <w:r>
        <w:rPr>
          <w:rFonts w:ascii="宋体" w:hAnsi="宋体" w:eastAsia="宋体" w:cs="宋体"/>
        </w:rPr>
        <w:t>4.2 管理人对报告期内本基金运作遵规守信情况的说明</w:t>
      </w:r>
    </w:p>
    <w:p>
      <w:r>
        <w:rPr>
          <w:rFonts w:ascii="宋体" w:hAnsi="宋体" w:eastAsia="宋体" w:cs="宋体"/>
          <w:b w:val="0"/>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3"/>
        <w:jc w:val="left"/>
      </w:pPr>
      <w:r>
        <w:rPr>
          <w:rFonts w:ascii="宋体" w:hAnsi="宋体" w:eastAsia="宋体" w:cs="宋体"/>
        </w:rPr>
        <w:t>4.3 公平交易专项说明</w:t>
      </w:r>
    </w:p>
    <w:p>
      <w:pPr>
        <w:pStyle w:val="58"/>
      </w:pPr>
      <w:r>
        <w:rPr>
          <w:rFonts w:ascii="宋体" w:hAnsi="宋体" w:eastAsia="宋体" w:cs="宋体"/>
          <w:b/>
        </w:rPr>
        <w:t>4.3.1 公平交易制度的执行情况</w:t>
      </w:r>
    </w:p>
    <w:p>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58"/>
      </w:pPr>
      <w:r>
        <w:rPr>
          <w:rFonts w:ascii="宋体" w:hAnsi="宋体" w:eastAsia="宋体" w:cs="宋体"/>
          <w:b/>
        </w:rPr>
        <w:t>4.3.2 异常交易行为的专项说明</w:t>
      </w:r>
    </w:p>
    <w:p>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3"/>
        <w:jc w:val="left"/>
      </w:pPr>
      <w:r>
        <w:rPr>
          <w:rFonts w:ascii="宋体" w:hAnsi="宋体" w:eastAsia="宋体" w:cs="宋体"/>
        </w:rPr>
        <w:t>4.4 报告期内基金的投资策略和运作分析</w:t>
      </w:r>
    </w:p>
    <w:p>
      <w:r>
        <w:rPr>
          <w:rFonts w:ascii="宋体" w:hAnsi="宋体" w:eastAsia="宋体" w:cs="宋体"/>
          <w:b w:val="0"/>
        </w:rPr>
        <w:t xml:space="preserve">    2025年第四季度，人形机器人行业在技术、商业化与政策层面均发生显著变化，呈现从“概念验证”向“规模量产”和“场景落地”加速迈进的关键转折特征。</w:t>
      </w:r>
      <w:r>
        <w:rPr>
          <w:rFonts w:ascii="宋体" w:hAnsi="宋体" w:eastAsia="宋体" w:cs="宋体"/>
          <w:b w:val="0"/>
        </w:rPr>
        <w:cr/>
      </w:r>
      <w:r>
        <w:rPr>
          <w:rFonts w:ascii="宋体" w:hAnsi="宋体" w:eastAsia="宋体" w:cs="宋体"/>
          <w:b w:val="0"/>
        </w:rPr>
        <w:t xml:space="preserve">    国内外企业持续刷新技术里程碑，核心进展体现在运动控制、自主性与通用智能的协同进化。相比年初特斯拉机器人步履僵硬，12月展示视频已可与人类进行激烈功夫对决。行业形成“大脑+小脑+本体”协同进化趋势，英伟达等方案商提供“芯片+软件+模型”一体化通用基础模型，为缺乏芯片设计能力的机器人本体厂提供具身智能训练方案。随着运动功能完善与具身智能能力增强，各厂家订单开始放量，头部公司产销量纷纷突破千台。特斯拉在完成调整与技术升级后，新一代人形机器人即将定型，并对供应商给出年产5万台以上的指引预期。</w:t>
      </w:r>
      <w:r>
        <w:rPr>
          <w:rFonts w:ascii="宋体" w:hAnsi="宋体" w:eastAsia="宋体" w:cs="宋体"/>
          <w:b w:val="0"/>
        </w:rPr>
        <w:cr/>
      </w:r>
      <w:r>
        <w:rPr>
          <w:rFonts w:ascii="宋体" w:hAnsi="宋体" w:eastAsia="宋体" w:cs="宋体"/>
          <w:b w:val="0"/>
        </w:rPr>
        <w:t xml:space="preserve">    四季度人形机器人指数呈现V型走势。初期受马斯克下调产量预期及V3定型推迟影响，市场情绪承压；后期随着特斯拉机器人事业部人事调整完成、国内厂家送样获乐观反馈、多家头部公司宣布提交上市申请，板块见底反弹。本基金在四季度主要配置特斯拉产业链，并在国产机器人产业链中配置部分机器狗标的，取得较好投资收益。</w:t>
      </w:r>
      <w:r>
        <w:rPr>
          <w:rFonts w:ascii="宋体" w:hAnsi="宋体" w:eastAsia="宋体" w:cs="宋体"/>
          <w:b w:val="0"/>
        </w:rPr>
        <w:cr/>
      </w:r>
      <w:r>
        <w:rPr>
          <w:rFonts w:ascii="宋体" w:hAnsi="宋体" w:eastAsia="宋体" w:cs="宋体"/>
          <w:b w:val="0"/>
        </w:rPr>
        <w:t xml:space="preserve">    展望2026年，机器人板块投资机会将更加丰富。特斯拉V3定型将为国内零部件供应商带来收入指数级增长，部分公司将实现收入和利润显著提升，为后续百万甚至千万台产能蓝图拉开序幕。同时，国内人形机器人将实现长足发展，机器人公司上市将形成投融资闭环，推动行业加速发展。此外，随着机器人“大小脑”算力提升，动作与自主性将更加拟人化，更多机器替人场景将出现，打开应用空间。我们将及时捕捉其中投资机会，为持有人创造价值。</w:t>
      </w:r>
    </w:p>
    <w:p/>
    <w:p>
      <w:pPr>
        <w:pStyle w:val="3"/>
        <w:jc w:val="left"/>
      </w:pPr>
      <w:r>
        <w:rPr>
          <w:rFonts w:ascii="宋体" w:hAnsi="宋体" w:eastAsia="宋体" w:cs="宋体"/>
        </w:rPr>
        <w:t>4.5 报告期内基金的业绩表现</w:t>
      </w:r>
    </w:p>
    <w:p>
      <w:r>
        <w:rPr>
          <w:rFonts w:ascii="宋体" w:hAnsi="宋体" w:eastAsia="宋体" w:cs="宋体"/>
          <w:b w:val="0"/>
        </w:rPr>
        <w:t xml:space="preserve">    截至报告期末东方阿尔法优选混合A基金份额净值为1.1626元，本报告期内，该类基金份额净值增长率为-5.62%，同期业绩比较基准收益率为-0.36%；截至报告期末东方阿尔法优选混合C基金份额净值为1.1266元，本报告期内，该类基金份额净值增长率为-5.73%，同期业绩比较基准收益率为-0.36%。</w:t>
      </w:r>
    </w:p>
    <w:p/>
    <w:p>
      <w:pPr>
        <w:pStyle w:val="3"/>
        <w:jc w:val="left"/>
      </w:pPr>
      <w:r>
        <w:rPr>
          <w:rFonts w:ascii="宋体" w:hAnsi="宋体" w:eastAsia="宋体" w:cs="宋体"/>
        </w:rPr>
        <w:t>4.6 报告期内基金持有人数或基金资产净值预警说明</w:t>
      </w:r>
    </w:p>
    <w:p>
      <w:r>
        <w:rPr>
          <w:rFonts w:ascii="宋体" w:hAnsi="宋体" w:eastAsia="宋体" w:cs="宋体"/>
          <w:b w:val="0"/>
        </w:rPr>
        <w:t xml:space="preserve">    本报告期内，本基金未出现连续20个工作日基金份额持有人数量不满200人或者基金资产净值低于5000万的情形。</w:t>
      </w:r>
    </w:p>
    <w:p>
      <w:pPr>
        <w:pStyle w:val="2"/>
        <w:jc w:val="center"/>
      </w:pPr>
      <w:r>
        <w:rPr>
          <w:rFonts w:ascii="宋体" w:hAnsi="宋体" w:eastAsia="宋体" w:cs="宋体"/>
        </w:rPr>
        <w:t>§5 投资组合报告</w:t>
      </w:r>
    </w:p>
    <w:p>
      <w:pPr>
        <w:pStyle w:val="3"/>
        <w:jc w:val="left"/>
      </w:pPr>
      <w:r>
        <w:rPr>
          <w:rFonts w:ascii="宋体" w:hAnsi="宋体" w:eastAsia="宋体" w:cs="宋体"/>
        </w:rPr>
        <w:t>5.1 报告期末基金资产组合情况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856"/>
        <w:gridCol w:w="2856"/>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金额(元)</w:t>
            </w:r>
          </w:p>
        </w:tc>
        <w:tc>
          <w:tcPr>
            <w:tcW w:w="1538" w:type="pct"/>
            <w:shd w:val="clear" w:color="auto" w:fill="D9D9D9"/>
            <w:vAlign w:val="center"/>
          </w:tcPr>
          <w:p>
            <w:pPr>
              <w:spacing w:line="240" w:lineRule="auto"/>
              <w:jc w:val="center"/>
            </w:pPr>
            <w:r>
              <w:rPr>
                <w:rFonts w:ascii="宋体" w:hAnsi="宋体" w:eastAsia="宋体" w:cs="宋体"/>
                <w:b w:val="0"/>
              </w:rPr>
              <w:t>占基金总资产的比例（%）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权益投资</w:t>
            </w:r>
          </w:p>
        </w:tc>
        <w:tc>
          <w:tcPr>
            <w:tcW w:w="0" w:type="dxa"/>
            <w:vAlign w:val="center"/>
          </w:tcPr>
          <w:p>
            <w:pPr>
              <w:spacing w:line="240" w:lineRule="auto"/>
              <w:jc w:val="right"/>
            </w:pPr>
            <w:r>
              <w:rPr>
                <w:rFonts w:ascii="宋体" w:hAnsi="宋体" w:eastAsia="宋体" w:cs="宋体"/>
                <w:b w:val="0"/>
              </w:rPr>
              <w:t>1,179,646,624.20</w:t>
            </w:r>
          </w:p>
        </w:tc>
        <w:tc>
          <w:tcPr>
            <w:tcW w:w="0" w:type="dxa"/>
            <w:vAlign w:val="center"/>
          </w:tcPr>
          <w:p>
            <w:pPr>
              <w:spacing w:line="240" w:lineRule="auto"/>
              <w:jc w:val="right"/>
            </w:pPr>
            <w:r>
              <w:rPr>
                <w:rFonts w:ascii="宋体" w:hAnsi="宋体" w:eastAsia="宋体" w:cs="宋体"/>
                <w:b w:val="0"/>
              </w:rPr>
              <w:t>85.69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其中：股票</w:t>
            </w:r>
          </w:p>
        </w:tc>
        <w:tc>
          <w:tcPr>
            <w:tcW w:w="0" w:type="dxa"/>
            <w:vAlign w:val="center"/>
          </w:tcPr>
          <w:p>
            <w:pPr>
              <w:spacing w:line="240" w:lineRule="auto"/>
              <w:jc w:val="right"/>
            </w:pPr>
            <w:r>
              <w:rPr>
                <w:rFonts w:ascii="宋体" w:hAnsi="宋体" w:eastAsia="宋体" w:cs="宋体"/>
                <w:b w:val="0"/>
              </w:rPr>
              <w:t>1,179,646,624.20</w:t>
            </w:r>
          </w:p>
        </w:tc>
        <w:tc>
          <w:tcPr>
            <w:tcW w:w="0" w:type="dxa"/>
            <w:vAlign w:val="center"/>
          </w:tcPr>
          <w:p>
            <w:pPr>
              <w:spacing w:line="240" w:lineRule="auto"/>
              <w:jc w:val="right"/>
            </w:pPr>
            <w:r>
              <w:rPr>
                <w:rFonts w:ascii="宋体" w:hAnsi="宋体" w:eastAsia="宋体" w:cs="宋体"/>
                <w:b w:val="0"/>
              </w:rPr>
              <w:t>85.69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基金投资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固定收益投资</w:t>
            </w:r>
          </w:p>
        </w:tc>
        <w:tc>
          <w:tcPr>
            <w:tcW w:w="0" w:type="dxa"/>
            <w:vAlign w:val="center"/>
          </w:tcPr>
          <w:p>
            <w:pPr>
              <w:spacing w:line="240" w:lineRule="auto"/>
              <w:jc w:val="right"/>
            </w:pPr>
            <w:r>
              <w:rPr>
                <w:rFonts w:ascii="宋体" w:hAnsi="宋体" w:eastAsia="宋体" w:cs="宋体"/>
                <w:b w:val="0"/>
              </w:rPr>
              <w:t>91,531,725.26</w:t>
            </w:r>
          </w:p>
        </w:tc>
        <w:tc>
          <w:tcPr>
            <w:tcW w:w="0" w:type="dxa"/>
            <w:vAlign w:val="center"/>
          </w:tcPr>
          <w:p>
            <w:pPr>
              <w:spacing w:line="240" w:lineRule="auto"/>
              <w:jc w:val="right"/>
            </w:pPr>
            <w:r>
              <w:rPr>
                <w:rFonts w:ascii="宋体" w:hAnsi="宋体" w:eastAsia="宋体" w:cs="宋体"/>
                <w:b w:val="0"/>
              </w:rPr>
              <w:t>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其中：债券</w:t>
            </w:r>
          </w:p>
        </w:tc>
        <w:tc>
          <w:tcPr>
            <w:tcW w:w="0" w:type="dxa"/>
            <w:vAlign w:val="center"/>
          </w:tcPr>
          <w:p>
            <w:pPr>
              <w:spacing w:line="240" w:lineRule="auto"/>
              <w:jc w:val="right"/>
            </w:pPr>
            <w:r>
              <w:rPr>
                <w:rFonts w:ascii="宋体" w:hAnsi="宋体" w:eastAsia="宋体" w:cs="宋体"/>
                <w:b w:val="0"/>
              </w:rPr>
              <w:t>91,531,725.26</w:t>
            </w:r>
          </w:p>
        </w:tc>
        <w:tc>
          <w:tcPr>
            <w:tcW w:w="0" w:type="dxa"/>
            <w:vAlign w:val="center"/>
          </w:tcPr>
          <w:p>
            <w:pPr>
              <w:spacing w:line="240" w:lineRule="auto"/>
              <w:jc w:val="right"/>
            </w:pPr>
            <w:r>
              <w:rPr>
                <w:rFonts w:ascii="宋体" w:hAnsi="宋体" w:eastAsia="宋体" w:cs="宋体"/>
                <w:b w:val="0"/>
              </w:rPr>
              <w:t>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 xml:space="preserve">      资产支持证券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pPr>
            <w:r>
              <w:rPr>
                <w:rFonts w:ascii="宋体" w:hAnsi="宋体" w:eastAsia="宋体" w:cs="宋体"/>
                <w:b w:val="0"/>
              </w:rPr>
              <w:t>贵金属投资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金融衍生品投资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其中：买断式回购的买入返售金融资产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银行存款和结算备付金合计</w:t>
            </w:r>
          </w:p>
        </w:tc>
        <w:tc>
          <w:tcPr>
            <w:tcW w:w="0" w:type="dxa"/>
            <w:vAlign w:val="center"/>
          </w:tcPr>
          <w:p>
            <w:pPr>
              <w:spacing w:line="240" w:lineRule="auto"/>
              <w:jc w:val="right"/>
            </w:pPr>
            <w:r>
              <w:rPr>
                <w:rFonts w:ascii="宋体" w:hAnsi="宋体" w:eastAsia="宋体" w:cs="宋体"/>
                <w:b w:val="0"/>
              </w:rPr>
              <w:t>71,543,254.20</w:t>
            </w:r>
          </w:p>
        </w:tc>
        <w:tc>
          <w:tcPr>
            <w:tcW w:w="0" w:type="dxa"/>
            <w:vAlign w:val="center"/>
          </w:tcPr>
          <w:p>
            <w:pPr>
              <w:spacing w:line="240" w:lineRule="auto"/>
              <w:jc w:val="right"/>
            </w:pPr>
            <w:r>
              <w:rPr>
                <w:rFonts w:ascii="宋体" w:hAnsi="宋体" w:eastAsia="宋体" w:cs="宋体"/>
                <w:b w:val="0"/>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其他资产</w:t>
            </w:r>
          </w:p>
        </w:tc>
        <w:tc>
          <w:tcPr>
            <w:tcW w:w="0" w:type="dxa"/>
            <w:vAlign w:val="center"/>
          </w:tcPr>
          <w:p>
            <w:pPr>
              <w:spacing w:line="240" w:lineRule="auto"/>
              <w:jc w:val="right"/>
            </w:pPr>
            <w:r>
              <w:rPr>
                <w:rFonts w:ascii="宋体" w:hAnsi="宋体" w:eastAsia="宋体" w:cs="宋体"/>
                <w:b w:val="0"/>
              </w:rPr>
              <w:t>33,952,375.15</w:t>
            </w:r>
          </w:p>
        </w:tc>
        <w:tc>
          <w:tcPr>
            <w:tcW w:w="0" w:type="dxa"/>
            <w:vAlign w:val="center"/>
          </w:tcPr>
          <w:p>
            <w:pPr>
              <w:spacing w:line="240" w:lineRule="auto"/>
              <w:jc w:val="right"/>
            </w:pPr>
            <w:r>
              <w:rPr>
                <w:rFonts w:ascii="宋体" w:hAnsi="宋体" w:eastAsia="宋体" w:cs="宋体"/>
                <w:b w:val="0"/>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1,376,673,978.81</w:t>
            </w:r>
          </w:p>
        </w:tc>
        <w:tc>
          <w:tcPr>
            <w:tcW w:w="0" w:type="dxa"/>
            <w:vAlign w:val="center"/>
          </w:tcPr>
          <w:p>
            <w:pPr>
              <w:spacing w:line="240" w:lineRule="auto"/>
              <w:jc w:val="right"/>
            </w:pPr>
            <w:r>
              <w:rPr>
                <w:rFonts w:ascii="宋体" w:hAnsi="宋体" w:eastAsia="宋体" w:cs="宋体"/>
                <w:b w:val="0"/>
              </w:rPr>
              <w:t>100.00</w:t>
            </w:r>
          </w:p>
        </w:tc>
      </w:tr>
    </w:tbl>
    <w:p>
      <w:r>
        <w:rPr>
          <w:rFonts w:ascii="宋体" w:hAnsi="宋体" w:eastAsia="宋体" w:cs="宋体"/>
          <w:b w:val="0"/>
        </w:rPr>
        <w:t>注：报告期末本基金通过港股通交易机制投资的港股公允价值合计57,815,021.87元，占基金资产净值的比例为4.63%。</w:t>
      </w:r>
    </w:p>
    <w:p/>
    <w:p>
      <w:pPr>
        <w:pStyle w:val="3"/>
        <w:jc w:val="left"/>
      </w:pPr>
      <w:r>
        <w:rPr>
          <w:rFonts w:ascii="宋体" w:hAnsi="宋体" w:eastAsia="宋体" w:cs="宋体"/>
        </w:rPr>
        <w:t>5.2 报告期末按行业分类的股票投资组合</w:t>
      </w:r>
    </w:p>
    <w:p>
      <w:pPr>
        <w:pStyle w:val="58"/>
      </w:pPr>
      <w:r>
        <w:rPr>
          <w:rFonts w:ascii="宋体" w:hAnsi="宋体" w:eastAsia="宋体" w:cs="宋体"/>
          <w:b/>
        </w:rPr>
        <w:t>5.2.1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3082"/>
        <w:gridCol w:w="1896"/>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5" w:type="pct"/>
            <w:shd w:val="clear" w:color="auto" w:fill="D9D9D9"/>
            <w:vAlign w:val="center"/>
          </w:tcPr>
          <w:p>
            <w:pPr>
              <w:spacing w:line="240" w:lineRule="auto"/>
              <w:jc w:val="center"/>
            </w:pPr>
            <w:r>
              <w:rPr>
                <w:rFonts w:ascii="宋体" w:hAnsi="宋体" w:eastAsia="宋体" w:cs="宋体"/>
                <w:b w:val="0"/>
              </w:rPr>
              <w:t>代码</w:t>
            </w:r>
          </w:p>
        </w:tc>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A</w:t>
            </w:r>
          </w:p>
        </w:tc>
        <w:tc>
          <w:tcPr>
            <w:tcW w:w="0" w:type="dxa"/>
            <w:vAlign w:val="center"/>
          </w:tcPr>
          <w:p>
            <w:pPr>
              <w:spacing w:line="240" w:lineRule="auto"/>
              <w:jc w:val="left"/>
            </w:pPr>
            <w:r>
              <w:rPr>
                <w:rFonts w:ascii="宋体" w:hAnsi="宋体" w:eastAsia="宋体" w:cs="宋体"/>
                <w:b w:val="0"/>
              </w:rPr>
              <w:t>农、林、牧、渔业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B</w:t>
            </w:r>
          </w:p>
        </w:tc>
        <w:tc>
          <w:tcPr>
            <w:tcW w:w="0" w:type="dxa"/>
            <w:vAlign w:val="center"/>
          </w:tcPr>
          <w:p>
            <w:pPr>
              <w:spacing w:line="240" w:lineRule="auto"/>
              <w:jc w:val="left"/>
            </w:pPr>
            <w:r>
              <w:rPr>
                <w:rFonts w:ascii="宋体" w:hAnsi="宋体" w:eastAsia="宋体" w:cs="宋体"/>
                <w:b w:val="0"/>
              </w:rPr>
              <w:t>采矿业</w:t>
            </w:r>
          </w:p>
        </w:tc>
        <w:tc>
          <w:tcPr>
            <w:tcW w:w="0" w:type="dxa"/>
            <w:vAlign w:val="center"/>
          </w:tcPr>
          <w:p>
            <w:pPr>
              <w:spacing w:line="240" w:lineRule="auto"/>
              <w:jc w:val="right"/>
            </w:pPr>
            <w:r>
              <w:rPr>
                <w:rFonts w:ascii="宋体" w:hAnsi="宋体" w:eastAsia="宋体" w:cs="宋体"/>
                <w:b w:val="0"/>
              </w:rPr>
              <w:t>103,284.72</w:t>
            </w:r>
          </w:p>
        </w:tc>
        <w:tc>
          <w:tcPr>
            <w:tcW w:w="0" w:type="dxa"/>
            <w:vAlign w:val="center"/>
          </w:tcPr>
          <w:p>
            <w:pPr>
              <w:spacing w:line="240" w:lineRule="auto"/>
              <w:jc w:val="right"/>
            </w:pPr>
            <w:r>
              <w:rPr>
                <w:rFonts w:ascii="宋体" w:hAnsi="宋体" w:eastAsia="宋体" w:cs="宋体"/>
                <w:b w:val="0"/>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C</w:t>
            </w:r>
          </w:p>
        </w:tc>
        <w:tc>
          <w:tcPr>
            <w:tcW w:w="0" w:type="dxa"/>
            <w:vAlign w:val="center"/>
          </w:tcPr>
          <w:p>
            <w:pPr>
              <w:spacing w:line="240" w:lineRule="auto"/>
              <w:jc w:val="left"/>
            </w:pPr>
            <w:r>
              <w:rPr>
                <w:rFonts w:ascii="宋体" w:hAnsi="宋体" w:eastAsia="宋体" w:cs="宋体"/>
                <w:b w:val="0"/>
              </w:rPr>
              <w:t>制造业</w:t>
            </w:r>
          </w:p>
        </w:tc>
        <w:tc>
          <w:tcPr>
            <w:tcW w:w="0" w:type="dxa"/>
            <w:vAlign w:val="center"/>
          </w:tcPr>
          <w:p>
            <w:pPr>
              <w:spacing w:line="240" w:lineRule="auto"/>
              <w:jc w:val="right"/>
            </w:pPr>
            <w:r>
              <w:rPr>
                <w:rFonts w:ascii="宋体" w:hAnsi="宋体" w:eastAsia="宋体" w:cs="宋体"/>
                <w:b w:val="0"/>
              </w:rPr>
              <w:t>1,089,695,284.82</w:t>
            </w:r>
          </w:p>
        </w:tc>
        <w:tc>
          <w:tcPr>
            <w:tcW w:w="0" w:type="dxa"/>
            <w:vAlign w:val="center"/>
          </w:tcPr>
          <w:p>
            <w:pPr>
              <w:spacing w:line="240" w:lineRule="auto"/>
              <w:jc w:val="right"/>
            </w:pPr>
            <w:r>
              <w:rPr>
                <w:rFonts w:ascii="宋体" w:hAnsi="宋体" w:eastAsia="宋体" w:cs="宋体"/>
                <w:b w:val="0"/>
              </w:rPr>
              <w:t>87.19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D</w:t>
            </w:r>
          </w:p>
        </w:tc>
        <w:tc>
          <w:tcPr>
            <w:tcW w:w="0" w:type="dxa"/>
            <w:vAlign w:val="center"/>
          </w:tcPr>
          <w:p>
            <w:pPr>
              <w:spacing w:line="240" w:lineRule="auto"/>
              <w:jc w:val="left"/>
            </w:pPr>
            <w:r>
              <w:rPr>
                <w:rFonts w:ascii="宋体" w:hAnsi="宋体" w:eastAsia="宋体" w:cs="宋体"/>
                <w:b w:val="0"/>
              </w:rPr>
              <w:t>电力、热力、燃气及水生产和供应业</w:t>
            </w:r>
          </w:p>
        </w:tc>
        <w:tc>
          <w:tcPr>
            <w:tcW w:w="0" w:type="dxa"/>
            <w:vAlign w:val="center"/>
          </w:tcPr>
          <w:p>
            <w:pPr>
              <w:spacing w:line="240" w:lineRule="auto"/>
              <w:jc w:val="right"/>
            </w:pPr>
            <w:r>
              <w:rPr>
                <w:rFonts w:ascii="宋体" w:hAnsi="宋体" w:eastAsia="宋体" w:cs="宋体"/>
                <w:b w:val="0"/>
              </w:rPr>
              <w:t>8,454,492.53</w:t>
            </w:r>
          </w:p>
        </w:tc>
        <w:tc>
          <w:tcPr>
            <w:tcW w:w="0" w:type="dxa"/>
            <w:vAlign w:val="center"/>
          </w:tcPr>
          <w:p>
            <w:pPr>
              <w:spacing w:line="240" w:lineRule="auto"/>
              <w:jc w:val="right"/>
            </w:pPr>
            <w:r>
              <w:rPr>
                <w:rFonts w:ascii="宋体" w:hAnsi="宋体" w:eastAsia="宋体" w:cs="宋体"/>
                <w:b w:val="0"/>
              </w:rPr>
              <w:t>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E</w:t>
            </w:r>
          </w:p>
        </w:tc>
        <w:tc>
          <w:tcPr>
            <w:tcW w:w="0" w:type="dxa"/>
            <w:vAlign w:val="center"/>
          </w:tcPr>
          <w:p>
            <w:pPr>
              <w:spacing w:line="240" w:lineRule="auto"/>
              <w:jc w:val="left"/>
            </w:pPr>
            <w:r>
              <w:rPr>
                <w:rFonts w:ascii="宋体" w:hAnsi="宋体" w:eastAsia="宋体" w:cs="宋体"/>
                <w:b w:val="0"/>
              </w:rPr>
              <w:t>建筑业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F</w:t>
            </w:r>
          </w:p>
        </w:tc>
        <w:tc>
          <w:tcPr>
            <w:tcW w:w="0" w:type="dxa"/>
            <w:vAlign w:val="center"/>
          </w:tcPr>
          <w:p>
            <w:pPr>
              <w:spacing w:line="240" w:lineRule="auto"/>
              <w:jc w:val="left"/>
            </w:pPr>
            <w:r>
              <w:rPr>
                <w:rFonts w:ascii="宋体" w:hAnsi="宋体" w:eastAsia="宋体" w:cs="宋体"/>
                <w:b w:val="0"/>
              </w:rPr>
              <w:t>批发和零售业</w:t>
            </w:r>
          </w:p>
        </w:tc>
        <w:tc>
          <w:tcPr>
            <w:tcW w:w="0" w:type="dxa"/>
            <w:vAlign w:val="center"/>
          </w:tcPr>
          <w:p>
            <w:pPr>
              <w:spacing w:line="240" w:lineRule="auto"/>
              <w:jc w:val="right"/>
            </w:pPr>
            <w:r>
              <w:rPr>
                <w:rFonts w:ascii="宋体" w:hAnsi="宋体" w:eastAsia="宋体" w:cs="宋体"/>
                <w:b w:val="0"/>
              </w:rPr>
              <w:t>11,988.54</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G</w:t>
            </w:r>
          </w:p>
        </w:tc>
        <w:tc>
          <w:tcPr>
            <w:tcW w:w="0" w:type="dxa"/>
            <w:vAlign w:val="center"/>
          </w:tcPr>
          <w:p>
            <w:pPr>
              <w:spacing w:line="240" w:lineRule="auto"/>
              <w:jc w:val="left"/>
            </w:pPr>
            <w:r>
              <w:rPr>
                <w:rFonts w:ascii="宋体" w:hAnsi="宋体" w:eastAsia="宋体" w:cs="宋体"/>
                <w:b w:val="0"/>
              </w:rPr>
              <w:t>交通运输、仓储和邮政业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H</w:t>
            </w:r>
          </w:p>
        </w:tc>
        <w:tc>
          <w:tcPr>
            <w:tcW w:w="0" w:type="dxa"/>
            <w:vAlign w:val="center"/>
          </w:tcPr>
          <w:p>
            <w:pPr>
              <w:spacing w:line="240" w:lineRule="auto"/>
              <w:jc w:val="left"/>
            </w:pPr>
            <w:r>
              <w:rPr>
                <w:rFonts w:ascii="宋体" w:hAnsi="宋体" w:eastAsia="宋体" w:cs="宋体"/>
                <w:b w:val="0"/>
              </w:rPr>
              <w:t>住宿和餐饮业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I</w:t>
            </w:r>
          </w:p>
        </w:tc>
        <w:tc>
          <w:tcPr>
            <w:tcW w:w="0" w:type="dxa"/>
            <w:vAlign w:val="center"/>
          </w:tcPr>
          <w:p>
            <w:pPr>
              <w:spacing w:line="240" w:lineRule="auto"/>
              <w:jc w:val="left"/>
            </w:pPr>
            <w:r>
              <w:rPr>
                <w:rFonts w:ascii="宋体" w:hAnsi="宋体" w:eastAsia="宋体" w:cs="宋体"/>
                <w:b w:val="0"/>
              </w:rPr>
              <w:t>信息传输、软件和信息技术服务业</w:t>
            </w:r>
          </w:p>
        </w:tc>
        <w:tc>
          <w:tcPr>
            <w:tcW w:w="0" w:type="dxa"/>
            <w:vAlign w:val="center"/>
          </w:tcPr>
          <w:p>
            <w:pPr>
              <w:spacing w:line="240" w:lineRule="auto"/>
              <w:jc w:val="right"/>
            </w:pPr>
            <w:r>
              <w:rPr>
                <w:rFonts w:ascii="宋体" w:hAnsi="宋体" w:eastAsia="宋体" w:cs="宋体"/>
                <w:b w:val="0"/>
              </w:rPr>
              <w:t>23,525,840.13</w:t>
            </w:r>
          </w:p>
        </w:tc>
        <w:tc>
          <w:tcPr>
            <w:tcW w:w="0" w:type="dxa"/>
            <w:vAlign w:val="center"/>
          </w:tcPr>
          <w:p>
            <w:pPr>
              <w:spacing w:line="240" w:lineRule="auto"/>
              <w:jc w:val="right"/>
            </w:pPr>
            <w:r>
              <w:rPr>
                <w:rFonts w:ascii="宋体" w:hAnsi="宋体" w:eastAsia="宋体" w:cs="宋体"/>
                <w:b w:val="0"/>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J</w:t>
            </w:r>
          </w:p>
        </w:tc>
        <w:tc>
          <w:tcPr>
            <w:tcW w:w="0" w:type="dxa"/>
            <w:vAlign w:val="center"/>
          </w:tcPr>
          <w:p>
            <w:pPr>
              <w:spacing w:line="240" w:lineRule="auto"/>
              <w:jc w:val="left"/>
            </w:pPr>
            <w:r>
              <w:rPr>
                <w:rFonts w:ascii="宋体" w:hAnsi="宋体" w:eastAsia="宋体" w:cs="宋体"/>
                <w:b w:val="0"/>
              </w:rPr>
              <w:t>金融业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K</w:t>
            </w:r>
          </w:p>
        </w:tc>
        <w:tc>
          <w:tcPr>
            <w:tcW w:w="0" w:type="dxa"/>
            <w:vAlign w:val="center"/>
          </w:tcPr>
          <w:p>
            <w:pPr>
              <w:spacing w:line="240" w:lineRule="auto"/>
              <w:jc w:val="left"/>
            </w:pPr>
            <w:r>
              <w:rPr>
                <w:rFonts w:ascii="宋体" w:hAnsi="宋体" w:eastAsia="宋体" w:cs="宋体"/>
                <w:b w:val="0"/>
              </w:rPr>
              <w:t>房地产业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L</w:t>
            </w:r>
          </w:p>
        </w:tc>
        <w:tc>
          <w:tcPr>
            <w:tcW w:w="0" w:type="dxa"/>
            <w:vAlign w:val="center"/>
          </w:tcPr>
          <w:p>
            <w:pPr>
              <w:spacing w:line="240" w:lineRule="auto"/>
              <w:jc w:val="left"/>
            </w:pPr>
            <w:r>
              <w:rPr>
                <w:rFonts w:ascii="宋体" w:hAnsi="宋体" w:eastAsia="宋体" w:cs="宋体"/>
                <w:b w:val="0"/>
              </w:rPr>
              <w:t>租赁和商务服务业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M</w:t>
            </w:r>
          </w:p>
        </w:tc>
        <w:tc>
          <w:tcPr>
            <w:tcW w:w="0" w:type="dxa"/>
            <w:vAlign w:val="center"/>
          </w:tcPr>
          <w:p>
            <w:pPr>
              <w:spacing w:line="240" w:lineRule="auto"/>
              <w:jc w:val="left"/>
            </w:pPr>
            <w:r>
              <w:rPr>
                <w:rFonts w:ascii="宋体" w:hAnsi="宋体" w:eastAsia="宋体" w:cs="宋体"/>
                <w:b w:val="0"/>
              </w:rPr>
              <w:t>科学研究和技术服务业</w:t>
            </w:r>
          </w:p>
        </w:tc>
        <w:tc>
          <w:tcPr>
            <w:tcW w:w="0" w:type="dxa"/>
            <w:vAlign w:val="center"/>
          </w:tcPr>
          <w:p>
            <w:pPr>
              <w:spacing w:line="240" w:lineRule="auto"/>
              <w:jc w:val="right"/>
            </w:pPr>
            <w:r>
              <w:rPr>
                <w:rFonts w:ascii="宋体" w:hAnsi="宋体" w:eastAsia="宋体" w:cs="宋体"/>
                <w:b w:val="0"/>
              </w:rPr>
              <w:t>40,711.59</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N</w:t>
            </w:r>
          </w:p>
        </w:tc>
        <w:tc>
          <w:tcPr>
            <w:tcW w:w="0" w:type="dxa"/>
            <w:vAlign w:val="center"/>
          </w:tcPr>
          <w:p>
            <w:pPr>
              <w:spacing w:line="240" w:lineRule="auto"/>
              <w:jc w:val="left"/>
            </w:pPr>
            <w:r>
              <w:rPr>
                <w:rFonts w:ascii="宋体" w:hAnsi="宋体" w:eastAsia="宋体" w:cs="宋体"/>
                <w:b w:val="0"/>
              </w:rPr>
              <w:t>水利、环境和公共设施管理业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O</w:t>
            </w:r>
          </w:p>
        </w:tc>
        <w:tc>
          <w:tcPr>
            <w:tcW w:w="0" w:type="dxa"/>
            <w:vAlign w:val="center"/>
          </w:tcPr>
          <w:p>
            <w:pPr>
              <w:spacing w:line="240" w:lineRule="auto"/>
              <w:jc w:val="left"/>
            </w:pPr>
            <w:r>
              <w:rPr>
                <w:rFonts w:ascii="宋体" w:hAnsi="宋体" w:eastAsia="宋体" w:cs="宋体"/>
                <w:b w:val="0"/>
              </w:rPr>
              <w:t>居民服务、修理和其他服务业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P</w:t>
            </w:r>
          </w:p>
        </w:tc>
        <w:tc>
          <w:tcPr>
            <w:tcW w:w="0" w:type="dxa"/>
            <w:vAlign w:val="center"/>
          </w:tcPr>
          <w:p>
            <w:pPr>
              <w:spacing w:line="240" w:lineRule="auto"/>
              <w:jc w:val="left"/>
            </w:pPr>
            <w:r>
              <w:rPr>
                <w:rFonts w:ascii="宋体" w:hAnsi="宋体" w:eastAsia="宋体" w:cs="宋体"/>
                <w:b w:val="0"/>
              </w:rPr>
              <w:t>教育</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Q</w:t>
            </w:r>
          </w:p>
        </w:tc>
        <w:tc>
          <w:tcPr>
            <w:tcW w:w="0" w:type="dxa"/>
            <w:vAlign w:val="center"/>
          </w:tcPr>
          <w:p>
            <w:pPr>
              <w:spacing w:line="240" w:lineRule="auto"/>
              <w:jc w:val="left"/>
            </w:pPr>
            <w:r>
              <w:rPr>
                <w:rFonts w:ascii="宋体" w:hAnsi="宋体" w:eastAsia="宋体" w:cs="宋体"/>
                <w:b w:val="0"/>
              </w:rPr>
              <w:t>卫生和社会工作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R</w:t>
            </w:r>
          </w:p>
        </w:tc>
        <w:tc>
          <w:tcPr>
            <w:tcW w:w="0" w:type="dxa"/>
            <w:vAlign w:val="center"/>
          </w:tcPr>
          <w:p>
            <w:pPr>
              <w:spacing w:line="240" w:lineRule="auto"/>
              <w:jc w:val="left"/>
            </w:pPr>
            <w:r>
              <w:rPr>
                <w:rFonts w:ascii="宋体" w:hAnsi="宋体" w:eastAsia="宋体" w:cs="宋体"/>
                <w:b w:val="0"/>
              </w:rPr>
              <w:t>文化、体育和娱乐业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S</w:t>
            </w:r>
          </w:p>
        </w:tc>
        <w:tc>
          <w:tcPr>
            <w:tcW w:w="0" w:type="dxa"/>
            <w:vAlign w:val="center"/>
          </w:tcPr>
          <w:p>
            <w:pPr>
              <w:spacing w:line="240" w:lineRule="auto"/>
              <w:jc w:val="left"/>
            </w:pPr>
            <w:r>
              <w:rPr>
                <w:rFonts w:ascii="宋体" w:hAnsi="宋体" w:eastAsia="宋体" w:cs="宋体"/>
                <w:b w:val="0"/>
              </w:rPr>
              <w:t>综合</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1,121,831,602.33</w:t>
            </w:r>
          </w:p>
        </w:tc>
        <w:tc>
          <w:tcPr>
            <w:tcW w:w="0" w:type="dxa"/>
            <w:vAlign w:val="center"/>
          </w:tcPr>
          <w:p>
            <w:pPr>
              <w:spacing w:line="240" w:lineRule="auto"/>
              <w:jc w:val="right"/>
            </w:pPr>
            <w:r>
              <w:rPr>
                <w:rFonts w:ascii="宋体" w:hAnsi="宋体" w:eastAsia="宋体" w:cs="宋体"/>
                <w:b w:val="0"/>
              </w:rPr>
              <w:t>89.76</w:t>
            </w:r>
          </w:p>
        </w:tc>
      </w:tr>
    </w:tbl>
    <w:p/>
    <w:p>
      <w:pPr>
        <w:pStyle w:val="58"/>
      </w:pPr>
      <w:r>
        <w:rPr>
          <w:rFonts w:ascii="宋体" w:hAnsi="宋体" w:eastAsia="宋体" w:cs="宋体"/>
          <w:b/>
        </w:rPr>
        <w:t>5.2.2 报告期末按行业分类的港股通投资股票投资组合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1538" w:type="pct"/>
            <w:shd w:val="clear" w:color="auto" w:fill="D9D9D9"/>
            <w:vAlign w:val="center"/>
          </w:tcPr>
          <w:p>
            <w:pPr>
              <w:spacing w:line="240" w:lineRule="auto"/>
              <w:jc w:val="center"/>
            </w:pPr>
            <w:r>
              <w:rPr>
                <w:rFonts w:ascii="宋体" w:hAnsi="宋体" w:eastAsia="宋体" w:cs="宋体"/>
                <w:b w:val="0"/>
              </w:rPr>
              <w:t>公允价值（人民币）</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非日常生活消费品</w:t>
            </w:r>
          </w:p>
        </w:tc>
        <w:tc>
          <w:tcPr>
            <w:tcW w:w="0" w:type="dxa"/>
            <w:vAlign w:val="center"/>
          </w:tcPr>
          <w:p>
            <w:pPr>
              <w:spacing w:line="240" w:lineRule="auto"/>
              <w:jc w:val="right"/>
            </w:pPr>
            <w:r>
              <w:rPr>
                <w:rFonts w:ascii="宋体" w:hAnsi="宋体" w:eastAsia="宋体" w:cs="宋体"/>
                <w:b w:val="0"/>
              </w:rPr>
              <w:t>28,786,651.07</w:t>
            </w:r>
          </w:p>
        </w:tc>
        <w:tc>
          <w:tcPr>
            <w:tcW w:w="0" w:type="dxa"/>
            <w:vAlign w:val="center"/>
          </w:tcPr>
          <w:p>
            <w:pPr>
              <w:spacing w:line="240" w:lineRule="auto"/>
              <w:jc w:val="right"/>
            </w:pPr>
            <w:r>
              <w:rPr>
                <w:rFonts w:ascii="宋体" w:hAnsi="宋体" w:eastAsia="宋体" w:cs="宋体"/>
                <w:b w:val="0"/>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信息技术</w:t>
            </w:r>
          </w:p>
        </w:tc>
        <w:tc>
          <w:tcPr>
            <w:tcW w:w="0" w:type="dxa"/>
            <w:vAlign w:val="center"/>
          </w:tcPr>
          <w:p>
            <w:pPr>
              <w:spacing w:line="240" w:lineRule="auto"/>
              <w:jc w:val="right"/>
            </w:pPr>
            <w:r>
              <w:rPr>
                <w:rFonts w:ascii="宋体" w:hAnsi="宋体" w:eastAsia="宋体" w:cs="宋体"/>
                <w:b w:val="0"/>
              </w:rPr>
              <w:t>18,807,027.48</w:t>
            </w:r>
          </w:p>
        </w:tc>
        <w:tc>
          <w:tcPr>
            <w:tcW w:w="0" w:type="dxa"/>
            <w:vAlign w:val="center"/>
          </w:tcPr>
          <w:p>
            <w:pPr>
              <w:spacing w:line="240" w:lineRule="auto"/>
              <w:jc w:val="right"/>
            </w:pPr>
            <w:r>
              <w:rPr>
                <w:rFonts w:ascii="宋体" w:hAnsi="宋体" w:eastAsia="宋体" w:cs="宋体"/>
                <w:b w:val="0"/>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金融</w:t>
            </w:r>
          </w:p>
        </w:tc>
        <w:tc>
          <w:tcPr>
            <w:tcW w:w="0" w:type="dxa"/>
            <w:vAlign w:val="center"/>
          </w:tcPr>
          <w:p>
            <w:pPr>
              <w:spacing w:line="240" w:lineRule="auto"/>
              <w:jc w:val="right"/>
            </w:pPr>
            <w:r>
              <w:rPr>
                <w:rFonts w:ascii="宋体" w:hAnsi="宋体" w:eastAsia="宋体" w:cs="宋体"/>
                <w:b w:val="0"/>
              </w:rPr>
              <w:t>10,221,343.32</w:t>
            </w:r>
          </w:p>
        </w:tc>
        <w:tc>
          <w:tcPr>
            <w:tcW w:w="0" w:type="dxa"/>
            <w:vAlign w:val="center"/>
          </w:tcPr>
          <w:p>
            <w:pPr>
              <w:spacing w:line="240" w:lineRule="auto"/>
              <w:jc w:val="right"/>
            </w:pPr>
            <w:r>
              <w:rPr>
                <w:rFonts w:ascii="宋体" w:hAnsi="宋体" w:eastAsia="宋体" w:cs="宋体"/>
                <w:b w:val="0"/>
              </w:rPr>
              <w:t>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57,815,021.87</w:t>
            </w:r>
          </w:p>
        </w:tc>
        <w:tc>
          <w:tcPr>
            <w:tcW w:w="0" w:type="dxa"/>
            <w:vAlign w:val="center"/>
          </w:tcPr>
          <w:p>
            <w:pPr>
              <w:spacing w:line="240" w:lineRule="auto"/>
              <w:jc w:val="right"/>
            </w:pPr>
            <w:r>
              <w:rPr>
                <w:rFonts w:ascii="宋体" w:hAnsi="宋体" w:eastAsia="宋体" w:cs="宋体"/>
                <w:b w:val="0"/>
              </w:rPr>
              <w:t>4.63</w:t>
            </w:r>
          </w:p>
        </w:tc>
      </w:tr>
    </w:tbl>
    <w:p/>
    <w:p>
      <w:pPr>
        <w:pStyle w:val="3"/>
        <w:jc w:val="left"/>
      </w:pPr>
      <w:r>
        <w:rPr>
          <w:rFonts w:ascii="宋体" w:hAnsi="宋体" w:eastAsia="宋体" w:cs="宋体"/>
        </w:rPr>
        <w:t>5.3 报告期末按公允价值占基金资产净值比例大小排序的前十名股票投资明细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股票代码</w:t>
            </w:r>
          </w:p>
        </w:tc>
        <w:tc>
          <w:tcPr>
            <w:tcW w:w="769" w:type="pct"/>
            <w:shd w:val="clear" w:color="auto" w:fill="D9D9D9"/>
            <w:vAlign w:val="center"/>
          </w:tcPr>
          <w:p>
            <w:pPr>
              <w:spacing w:line="240" w:lineRule="auto"/>
              <w:jc w:val="center"/>
            </w:pPr>
            <w:r>
              <w:rPr>
                <w:rFonts w:ascii="宋体" w:hAnsi="宋体" w:eastAsia="宋体" w:cs="宋体"/>
                <w:b w:val="0"/>
              </w:rPr>
              <w:t>股票名称</w:t>
            </w:r>
          </w:p>
        </w:tc>
        <w:tc>
          <w:tcPr>
            <w:tcW w:w="615" w:type="pct"/>
            <w:shd w:val="clear" w:color="auto" w:fill="D9D9D9"/>
            <w:vAlign w:val="center"/>
          </w:tcPr>
          <w:p>
            <w:pPr>
              <w:spacing w:line="240" w:lineRule="auto"/>
              <w:jc w:val="center"/>
            </w:pPr>
            <w:r>
              <w:rPr>
                <w:rFonts w:ascii="宋体" w:hAnsi="宋体" w:eastAsia="宋体" w:cs="宋体"/>
                <w:b w:val="0"/>
              </w:rPr>
              <w:t>数量(股)</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603119</w:t>
            </w:r>
          </w:p>
        </w:tc>
        <w:tc>
          <w:tcPr>
            <w:tcW w:w="0" w:type="dxa"/>
            <w:vAlign w:val="center"/>
          </w:tcPr>
          <w:p>
            <w:pPr>
              <w:spacing w:line="240" w:lineRule="auto"/>
              <w:jc w:val="left"/>
            </w:pPr>
            <w:r>
              <w:rPr>
                <w:rFonts w:ascii="宋体" w:hAnsi="宋体" w:eastAsia="宋体" w:cs="宋体"/>
                <w:b w:val="0"/>
              </w:rPr>
              <w:t>浙江荣泰</w:t>
            </w:r>
          </w:p>
        </w:tc>
        <w:tc>
          <w:tcPr>
            <w:tcW w:w="0" w:type="dxa"/>
            <w:vAlign w:val="center"/>
          </w:tcPr>
          <w:p>
            <w:pPr>
              <w:spacing w:line="240" w:lineRule="auto"/>
              <w:jc w:val="right"/>
            </w:pPr>
            <w:r>
              <w:rPr>
                <w:rFonts w:ascii="宋体" w:hAnsi="宋体" w:eastAsia="宋体" w:cs="宋体"/>
                <w:b w:val="0"/>
              </w:rPr>
              <w:t>888,210</w:t>
            </w:r>
          </w:p>
        </w:tc>
        <w:tc>
          <w:tcPr>
            <w:tcW w:w="0" w:type="dxa"/>
            <w:vAlign w:val="center"/>
          </w:tcPr>
          <w:p>
            <w:pPr>
              <w:spacing w:line="240" w:lineRule="auto"/>
              <w:jc w:val="right"/>
            </w:pPr>
            <w:r>
              <w:rPr>
                <w:rFonts w:ascii="宋体" w:hAnsi="宋体" w:eastAsia="宋体" w:cs="宋体"/>
                <w:b w:val="0"/>
              </w:rPr>
              <w:t>102,739,250.70</w:t>
            </w:r>
          </w:p>
        </w:tc>
        <w:tc>
          <w:tcPr>
            <w:tcW w:w="0" w:type="dxa"/>
            <w:vAlign w:val="center"/>
          </w:tcPr>
          <w:p>
            <w:pPr>
              <w:spacing w:line="240" w:lineRule="auto"/>
              <w:jc w:val="right"/>
            </w:pPr>
            <w:r>
              <w:rPr>
                <w:rFonts w:ascii="宋体" w:hAnsi="宋体" w:eastAsia="宋体" w:cs="宋体"/>
                <w:b w:val="0"/>
              </w:rPr>
              <w:t>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301550</w:t>
            </w:r>
          </w:p>
        </w:tc>
        <w:tc>
          <w:tcPr>
            <w:tcW w:w="0" w:type="dxa"/>
            <w:vAlign w:val="center"/>
          </w:tcPr>
          <w:p>
            <w:pPr>
              <w:spacing w:line="240" w:lineRule="auto"/>
              <w:jc w:val="left"/>
            </w:pPr>
            <w:r>
              <w:rPr>
                <w:rFonts w:ascii="宋体" w:hAnsi="宋体" w:eastAsia="宋体" w:cs="宋体"/>
                <w:b w:val="0"/>
              </w:rPr>
              <w:t>斯菱智驱</w:t>
            </w:r>
          </w:p>
        </w:tc>
        <w:tc>
          <w:tcPr>
            <w:tcW w:w="0" w:type="dxa"/>
            <w:vAlign w:val="center"/>
          </w:tcPr>
          <w:p>
            <w:pPr>
              <w:spacing w:line="240" w:lineRule="auto"/>
              <w:jc w:val="right"/>
            </w:pPr>
            <w:r>
              <w:rPr>
                <w:rFonts w:ascii="宋体" w:hAnsi="宋体" w:eastAsia="宋体" w:cs="宋体"/>
                <w:b w:val="0"/>
              </w:rPr>
              <w:t>564,937</w:t>
            </w:r>
          </w:p>
        </w:tc>
        <w:tc>
          <w:tcPr>
            <w:tcW w:w="0" w:type="dxa"/>
            <w:vAlign w:val="center"/>
          </w:tcPr>
          <w:p>
            <w:pPr>
              <w:spacing w:line="240" w:lineRule="auto"/>
              <w:jc w:val="right"/>
            </w:pPr>
            <w:r>
              <w:rPr>
                <w:rFonts w:ascii="宋体" w:hAnsi="宋体" w:eastAsia="宋体" w:cs="宋体"/>
                <w:b w:val="0"/>
              </w:rPr>
              <w:t>78,356,761.90</w:t>
            </w:r>
          </w:p>
        </w:tc>
        <w:tc>
          <w:tcPr>
            <w:tcW w:w="0" w:type="dxa"/>
            <w:vAlign w:val="center"/>
          </w:tcPr>
          <w:p>
            <w:pPr>
              <w:spacing w:line="240" w:lineRule="auto"/>
              <w:jc w:val="right"/>
            </w:pPr>
            <w:r>
              <w:rPr>
                <w:rFonts w:ascii="宋体" w:hAnsi="宋体" w:eastAsia="宋体" w:cs="宋体"/>
                <w:b w:val="0"/>
              </w:rPr>
              <w:t>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688698</w:t>
            </w:r>
          </w:p>
        </w:tc>
        <w:tc>
          <w:tcPr>
            <w:tcW w:w="0" w:type="dxa"/>
            <w:vAlign w:val="center"/>
          </w:tcPr>
          <w:p>
            <w:pPr>
              <w:spacing w:line="240" w:lineRule="auto"/>
              <w:jc w:val="left"/>
            </w:pPr>
            <w:r>
              <w:rPr>
                <w:rFonts w:ascii="宋体" w:hAnsi="宋体" w:eastAsia="宋体" w:cs="宋体"/>
                <w:b w:val="0"/>
              </w:rPr>
              <w:t>伟创电气</w:t>
            </w:r>
          </w:p>
        </w:tc>
        <w:tc>
          <w:tcPr>
            <w:tcW w:w="0" w:type="dxa"/>
            <w:vAlign w:val="center"/>
          </w:tcPr>
          <w:p>
            <w:pPr>
              <w:spacing w:line="240" w:lineRule="auto"/>
              <w:jc w:val="right"/>
            </w:pPr>
            <w:r>
              <w:rPr>
                <w:rFonts w:ascii="宋体" w:hAnsi="宋体" w:eastAsia="宋体" w:cs="宋体"/>
                <w:b w:val="0"/>
              </w:rPr>
              <w:t>727,405</w:t>
            </w:r>
          </w:p>
        </w:tc>
        <w:tc>
          <w:tcPr>
            <w:tcW w:w="0" w:type="dxa"/>
            <w:vAlign w:val="center"/>
          </w:tcPr>
          <w:p>
            <w:pPr>
              <w:spacing w:line="240" w:lineRule="auto"/>
              <w:jc w:val="right"/>
            </w:pPr>
            <w:r>
              <w:rPr>
                <w:rFonts w:ascii="宋体" w:hAnsi="宋体" w:eastAsia="宋体" w:cs="宋体"/>
                <w:b w:val="0"/>
              </w:rPr>
              <w:t>71,925,806.40</w:t>
            </w:r>
          </w:p>
        </w:tc>
        <w:tc>
          <w:tcPr>
            <w:tcW w:w="0" w:type="dxa"/>
            <w:vAlign w:val="center"/>
          </w:tcPr>
          <w:p>
            <w:pPr>
              <w:spacing w:line="240" w:lineRule="auto"/>
              <w:jc w:val="right"/>
            </w:pPr>
            <w:r>
              <w:rPr>
                <w:rFonts w:ascii="宋体" w:hAnsi="宋体" w:eastAsia="宋体" w:cs="宋体"/>
                <w:b w:val="0"/>
              </w:rPr>
              <w:t>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300953</w:t>
            </w:r>
          </w:p>
        </w:tc>
        <w:tc>
          <w:tcPr>
            <w:tcW w:w="0" w:type="dxa"/>
            <w:vAlign w:val="center"/>
          </w:tcPr>
          <w:p>
            <w:pPr>
              <w:spacing w:line="240" w:lineRule="auto"/>
              <w:jc w:val="left"/>
            </w:pPr>
            <w:r>
              <w:rPr>
                <w:rFonts w:ascii="宋体" w:hAnsi="宋体" w:eastAsia="宋体" w:cs="宋体"/>
                <w:b w:val="0"/>
              </w:rPr>
              <w:t>震裕科技</w:t>
            </w:r>
          </w:p>
        </w:tc>
        <w:tc>
          <w:tcPr>
            <w:tcW w:w="0" w:type="dxa"/>
            <w:vAlign w:val="center"/>
          </w:tcPr>
          <w:p>
            <w:pPr>
              <w:spacing w:line="240" w:lineRule="auto"/>
              <w:jc w:val="right"/>
            </w:pPr>
            <w:r>
              <w:rPr>
                <w:rFonts w:ascii="宋体" w:hAnsi="宋体" w:eastAsia="宋体" w:cs="宋体"/>
                <w:b w:val="0"/>
              </w:rPr>
              <w:t>403,120</w:t>
            </w:r>
          </w:p>
        </w:tc>
        <w:tc>
          <w:tcPr>
            <w:tcW w:w="0" w:type="dxa"/>
            <w:vAlign w:val="center"/>
          </w:tcPr>
          <w:p>
            <w:pPr>
              <w:spacing w:line="240" w:lineRule="auto"/>
              <w:jc w:val="right"/>
            </w:pPr>
            <w:r>
              <w:rPr>
                <w:rFonts w:ascii="宋体" w:hAnsi="宋体" w:eastAsia="宋体" w:cs="宋体"/>
                <w:b w:val="0"/>
              </w:rPr>
              <w:t>67,732,222.40</w:t>
            </w:r>
          </w:p>
        </w:tc>
        <w:tc>
          <w:tcPr>
            <w:tcW w:w="0" w:type="dxa"/>
            <w:vAlign w:val="center"/>
          </w:tcPr>
          <w:p>
            <w:pPr>
              <w:spacing w:line="240" w:lineRule="auto"/>
              <w:jc w:val="right"/>
            </w:pPr>
            <w:r>
              <w:rPr>
                <w:rFonts w:ascii="宋体" w:hAnsi="宋体" w:eastAsia="宋体" w:cs="宋体"/>
                <w:b w:val="0"/>
              </w:rPr>
              <w:t>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301225</w:t>
            </w:r>
          </w:p>
        </w:tc>
        <w:tc>
          <w:tcPr>
            <w:tcW w:w="0" w:type="dxa"/>
            <w:vAlign w:val="center"/>
          </w:tcPr>
          <w:p>
            <w:pPr>
              <w:spacing w:line="240" w:lineRule="auto"/>
              <w:jc w:val="left"/>
            </w:pPr>
            <w:r>
              <w:rPr>
                <w:rFonts w:ascii="宋体" w:hAnsi="宋体" w:eastAsia="宋体" w:cs="宋体"/>
                <w:b w:val="0"/>
              </w:rPr>
              <w:t>恒勃股份</w:t>
            </w:r>
          </w:p>
        </w:tc>
        <w:tc>
          <w:tcPr>
            <w:tcW w:w="0" w:type="dxa"/>
            <w:vAlign w:val="center"/>
          </w:tcPr>
          <w:p>
            <w:pPr>
              <w:spacing w:line="240" w:lineRule="auto"/>
              <w:jc w:val="right"/>
            </w:pPr>
            <w:r>
              <w:rPr>
                <w:rFonts w:ascii="宋体" w:hAnsi="宋体" w:eastAsia="宋体" w:cs="宋体"/>
                <w:b w:val="0"/>
              </w:rPr>
              <w:t>403,300</w:t>
            </w:r>
          </w:p>
        </w:tc>
        <w:tc>
          <w:tcPr>
            <w:tcW w:w="0" w:type="dxa"/>
            <w:vAlign w:val="center"/>
          </w:tcPr>
          <w:p>
            <w:pPr>
              <w:spacing w:line="240" w:lineRule="auto"/>
              <w:jc w:val="right"/>
            </w:pPr>
            <w:r>
              <w:rPr>
                <w:rFonts w:ascii="宋体" w:hAnsi="宋体" w:eastAsia="宋体" w:cs="宋体"/>
                <w:b w:val="0"/>
              </w:rPr>
              <w:t>66,746,150.00</w:t>
            </w:r>
          </w:p>
        </w:tc>
        <w:tc>
          <w:tcPr>
            <w:tcW w:w="0" w:type="dxa"/>
            <w:vAlign w:val="center"/>
          </w:tcPr>
          <w:p>
            <w:pPr>
              <w:spacing w:line="240" w:lineRule="auto"/>
              <w:jc w:val="right"/>
            </w:pPr>
            <w:r>
              <w:rPr>
                <w:rFonts w:ascii="宋体" w:hAnsi="宋体" w:eastAsia="宋体" w:cs="宋体"/>
                <w:b w:val="0"/>
              </w:rPr>
              <w:t>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603179</w:t>
            </w:r>
          </w:p>
        </w:tc>
        <w:tc>
          <w:tcPr>
            <w:tcW w:w="0" w:type="dxa"/>
            <w:vAlign w:val="center"/>
          </w:tcPr>
          <w:p>
            <w:pPr>
              <w:spacing w:line="240" w:lineRule="auto"/>
              <w:jc w:val="left"/>
            </w:pPr>
            <w:r>
              <w:rPr>
                <w:rFonts w:ascii="宋体" w:hAnsi="宋体" w:eastAsia="宋体" w:cs="宋体"/>
                <w:b w:val="0"/>
              </w:rPr>
              <w:t>新泉股份</w:t>
            </w:r>
          </w:p>
        </w:tc>
        <w:tc>
          <w:tcPr>
            <w:tcW w:w="0" w:type="dxa"/>
            <w:vAlign w:val="center"/>
          </w:tcPr>
          <w:p>
            <w:pPr>
              <w:spacing w:line="240" w:lineRule="auto"/>
              <w:jc w:val="right"/>
            </w:pPr>
            <w:r>
              <w:rPr>
                <w:rFonts w:ascii="宋体" w:hAnsi="宋体" w:eastAsia="宋体" w:cs="宋体"/>
                <w:b w:val="0"/>
              </w:rPr>
              <w:t>900,500</w:t>
            </w:r>
          </w:p>
        </w:tc>
        <w:tc>
          <w:tcPr>
            <w:tcW w:w="0" w:type="dxa"/>
            <w:vAlign w:val="center"/>
          </w:tcPr>
          <w:p>
            <w:pPr>
              <w:spacing w:line="240" w:lineRule="auto"/>
              <w:jc w:val="right"/>
            </w:pPr>
            <w:r>
              <w:rPr>
                <w:rFonts w:ascii="宋体" w:hAnsi="宋体" w:eastAsia="宋体" w:cs="宋体"/>
                <w:b w:val="0"/>
              </w:rPr>
              <w:t>66,528,940.00</w:t>
            </w:r>
          </w:p>
        </w:tc>
        <w:tc>
          <w:tcPr>
            <w:tcW w:w="0" w:type="dxa"/>
            <w:vAlign w:val="center"/>
          </w:tcPr>
          <w:p>
            <w:pPr>
              <w:spacing w:line="240" w:lineRule="auto"/>
              <w:jc w:val="right"/>
            </w:pPr>
            <w:r>
              <w:rPr>
                <w:rFonts w:ascii="宋体" w:hAnsi="宋体" w:eastAsia="宋体" w:cs="宋体"/>
                <w:b w:val="0"/>
              </w:rPr>
              <w:t>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601100</w:t>
            </w:r>
          </w:p>
        </w:tc>
        <w:tc>
          <w:tcPr>
            <w:tcW w:w="0" w:type="dxa"/>
            <w:vAlign w:val="center"/>
          </w:tcPr>
          <w:p>
            <w:pPr>
              <w:spacing w:line="240" w:lineRule="auto"/>
              <w:jc w:val="left"/>
            </w:pPr>
            <w:r>
              <w:rPr>
                <w:rFonts w:ascii="宋体" w:hAnsi="宋体" w:eastAsia="宋体" w:cs="宋体"/>
                <w:b w:val="0"/>
              </w:rPr>
              <w:t>恒立液压</w:t>
            </w:r>
          </w:p>
        </w:tc>
        <w:tc>
          <w:tcPr>
            <w:tcW w:w="0" w:type="dxa"/>
            <w:vAlign w:val="center"/>
          </w:tcPr>
          <w:p>
            <w:pPr>
              <w:spacing w:line="240" w:lineRule="auto"/>
              <w:jc w:val="right"/>
            </w:pPr>
            <w:r>
              <w:rPr>
                <w:rFonts w:ascii="宋体" w:hAnsi="宋体" w:eastAsia="宋体" w:cs="宋体"/>
                <w:b w:val="0"/>
              </w:rPr>
              <w:t>577,800</w:t>
            </w:r>
          </w:p>
        </w:tc>
        <w:tc>
          <w:tcPr>
            <w:tcW w:w="0" w:type="dxa"/>
            <w:vAlign w:val="center"/>
          </w:tcPr>
          <w:p>
            <w:pPr>
              <w:spacing w:line="240" w:lineRule="auto"/>
              <w:jc w:val="right"/>
            </w:pPr>
            <w:r>
              <w:rPr>
                <w:rFonts w:ascii="宋体" w:hAnsi="宋体" w:eastAsia="宋体" w:cs="宋体"/>
                <w:b w:val="0"/>
              </w:rPr>
              <w:t>63,505,998.00</w:t>
            </w:r>
          </w:p>
        </w:tc>
        <w:tc>
          <w:tcPr>
            <w:tcW w:w="0" w:type="dxa"/>
            <w:vAlign w:val="center"/>
          </w:tcPr>
          <w:p>
            <w:pPr>
              <w:spacing w:line="240" w:lineRule="auto"/>
              <w:jc w:val="right"/>
            </w:pPr>
            <w:r>
              <w:rPr>
                <w:rFonts w:ascii="宋体" w:hAnsi="宋体" w:eastAsia="宋体" w:cs="宋体"/>
                <w:b w:val="0"/>
              </w:rPr>
              <w:t>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300115</w:t>
            </w:r>
          </w:p>
        </w:tc>
        <w:tc>
          <w:tcPr>
            <w:tcW w:w="0" w:type="dxa"/>
            <w:vAlign w:val="center"/>
          </w:tcPr>
          <w:p>
            <w:pPr>
              <w:spacing w:line="240" w:lineRule="auto"/>
              <w:jc w:val="left"/>
            </w:pPr>
            <w:r>
              <w:rPr>
                <w:rFonts w:ascii="宋体" w:hAnsi="宋体" w:eastAsia="宋体" w:cs="宋体"/>
                <w:b w:val="0"/>
              </w:rPr>
              <w:t>长盈精密</w:t>
            </w:r>
          </w:p>
        </w:tc>
        <w:tc>
          <w:tcPr>
            <w:tcW w:w="0" w:type="dxa"/>
            <w:vAlign w:val="center"/>
          </w:tcPr>
          <w:p>
            <w:pPr>
              <w:spacing w:line="240" w:lineRule="auto"/>
              <w:jc w:val="right"/>
            </w:pPr>
            <w:r>
              <w:rPr>
                <w:rFonts w:ascii="宋体" w:hAnsi="宋体" w:eastAsia="宋体" w:cs="宋体"/>
                <w:b w:val="0"/>
              </w:rPr>
              <w:t>1,300,700</w:t>
            </w:r>
          </w:p>
        </w:tc>
        <w:tc>
          <w:tcPr>
            <w:tcW w:w="0" w:type="dxa"/>
            <w:vAlign w:val="center"/>
          </w:tcPr>
          <w:p>
            <w:pPr>
              <w:spacing w:line="240" w:lineRule="auto"/>
              <w:jc w:val="right"/>
            </w:pPr>
            <w:r>
              <w:rPr>
                <w:rFonts w:ascii="宋体" w:hAnsi="宋体" w:eastAsia="宋体" w:cs="宋体"/>
                <w:b w:val="0"/>
              </w:rPr>
              <w:t>60,482,550.00</w:t>
            </w:r>
          </w:p>
        </w:tc>
        <w:tc>
          <w:tcPr>
            <w:tcW w:w="0" w:type="dxa"/>
            <w:vAlign w:val="center"/>
          </w:tcPr>
          <w:p>
            <w:pPr>
              <w:spacing w:line="240" w:lineRule="auto"/>
              <w:jc w:val="right"/>
            </w:pPr>
            <w:r>
              <w:rPr>
                <w:rFonts w:ascii="宋体" w:hAnsi="宋体" w:eastAsia="宋体" w:cs="宋体"/>
                <w:b w:val="0"/>
              </w:rPr>
              <w:t>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605488</w:t>
            </w:r>
          </w:p>
        </w:tc>
        <w:tc>
          <w:tcPr>
            <w:tcW w:w="0" w:type="dxa"/>
            <w:vAlign w:val="center"/>
          </w:tcPr>
          <w:p>
            <w:pPr>
              <w:spacing w:line="240" w:lineRule="auto"/>
              <w:jc w:val="left"/>
            </w:pPr>
            <w:r>
              <w:rPr>
                <w:rFonts w:ascii="宋体" w:hAnsi="宋体" w:eastAsia="宋体" w:cs="宋体"/>
                <w:b w:val="0"/>
              </w:rPr>
              <w:t>福莱新材</w:t>
            </w:r>
          </w:p>
        </w:tc>
        <w:tc>
          <w:tcPr>
            <w:tcW w:w="0" w:type="dxa"/>
            <w:vAlign w:val="center"/>
          </w:tcPr>
          <w:p>
            <w:pPr>
              <w:spacing w:line="240" w:lineRule="auto"/>
              <w:jc w:val="right"/>
            </w:pPr>
            <w:r>
              <w:rPr>
                <w:rFonts w:ascii="宋体" w:hAnsi="宋体" w:eastAsia="宋体" w:cs="宋体"/>
                <w:b w:val="0"/>
              </w:rPr>
              <w:t>1,673,740</w:t>
            </w:r>
          </w:p>
        </w:tc>
        <w:tc>
          <w:tcPr>
            <w:tcW w:w="0" w:type="dxa"/>
            <w:vAlign w:val="center"/>
          </w:tcPr>
          <w:p>
            <w:pPr>
              <w:spacing w:line="240" w:lineRule="auto"/>
              <w:jc w:val="right"/>
            </w:pPr>
            <w:r>
              <w:rPr>
                <w:rFonts w:ascii="宋体" w:hAnsi="宋体" w:eastAsia="宋体" w:cs="宋体"/>
                <w:b w:val="0"/>
              </w:rPr>
              <w:t>57,492,969.00</w:t>
            </w:r>
          </w:p>
        </w:tc>
        <w:tc>
          <w:tcPr>
            <w:tcW w:w="0" w:type="dxa"/>
            <w:vAlign w:val="center"/>
          </w:tcPr>
          <w:p>
            <w:pPr>
              <w:spacing w:line="240" w:lineRule="auto"/>
              <w:jc w:val="right"/>
            </w:pPr>
            <w:r>
              <w:rPr>
                <w:rFonts w:ascii="宋体" w:hAnsi="宋体" w:eastAsia="宋体" w:cs="宋体"/>
                <w:b w:val="0"/>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603667</w:t>
            </w:r>
          </w:p>
        </w:tc>
        <w:tc>
          <w:tcPr>
            <w:tcW w:w="0" w:type="dxa"/>
            <w:vAlign w:val="center"/>
          </w:tcPr>
          <w:p>
            <w:pPr>
              <w:spacing w:line="240" w:lineRule="auto"/>
              <w:jc w:val="left"/>
            </w:pPr>
            <w:r>
              <w:rPr>
                <w:rFonts w:ascii="宋体" w:hAnsi="宋体" w:eastAsia="宋体" w:cs="宋体"/>
                <w:b w:val="0"/>
              </w:rPr>
              <w:t>五洲新春</w:t>
            </w:r>
          </w:p>
        </w:tc>
        <w:tc>
          <w:tcPr>
            <w:tcW w:w="0" w:type="dxa"/>
            <w:vAlign w:val="center"/>
          </w:tcPr>
          <w:p>
            <w:pPr>
              <w:spacing w:line="240" w:lineRule="auto"/>
              <w:jc w:val="right"/>
            </w:pPr>
            <w:r>
              <w:rPr>
                <w:rFonts w:ascii="宋体" w:hAnsi="宋体" w:eastAsia="宋体" w:cs="宋体"/>
                <w:b w:val="0"/>
              </w:rPr>
              <w:t>781,300</w:t>
            </w:r>
          </w:p>
        </w:tc>
        <w:tc>
          <w:tcPr>
            <w:tcW w:w="0" w:type="dxa"/>
            <w:vAlign w:val="center"/>
          </w:tcPr>
          <w:p>
            <w:pPr>
              <w:spacing w:line="240" w:lineRule="auto"/>
              <w:jc w:val="right"/>
            </w:pPr>
            <w:r>
              <w:rPr>
                <w:rFonts w:ascii="宋体" w:hAnsi="宋体" w:eastAsia="宋体" w:cs="宋体"/>
                <w:b w:val="0"/>
              </w:rPr>
              <w:t>54,675,374.00</w:t>
            </w:r>
          </w:p>
        </w:tc>
        <w:tc>
          <w:tcPr>
            <w:tcW w:w="0" w:type="dxa"/>
            <w:vAlign w:val="center"/>
          </w:tcPr>
          <w:p>
            <w:pPr>
              <w:spacing w:line="240" w:lineRule="auto"/>
              <w:jc w:val="right"/>
            </w:pPr>
            <w:r>
              <w:rPr>
                <w:rFonts w:ascii="宋体" w:hAnsi="宋体" w:eastAsia="宋体" w:cs="宋体"/>
                <w:b w:val="0"/>
              </w:rPr>
              <w:t>4.37</w:t>
            </w:r>
          </w:p>
        </w:tc>
      </w:tr>
    </w:tbl>
    <w:p/>
    <w:p>
      <w:pPr>
        <w:pStyle w:val="3"/>
        <w:jc w:val="left"/>
      </w:pPr>
      <w:r>
        <w:rPr>
          <w:rFonts w:ascii="宋体" w:hAnsi="宋体" w:eastAsia="宋体" w:cs="宋体"/>
        </w:rPr>
        <w:t>5.4 报告期末按债券品种分类的债券投资组合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3571"/>
        <w:gridCol w:w="1786"/>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债券品种</w:t>
            </w:r>
          </w:p>
        </w:tc>
        <w:tc>
          <w:tcPr>
            <w:tcW w:w="769" w:type="pct"/>
            <w:shd w:val="clear" w:color="auto" w:fill="D9D9D9"/>
            <w:vAlign w:val="center"/>
          </w:tcPr>
          <w:p>
            <w:pPr>
              <w:spacing w:line="240" w:lineRule="auto"/>
              <w:jc w:val="center"/>
            </w:pPr>
            <w:r>
              <w:rPr>
                <w:rFonts w:ascii="宋体" w:hAnsi="宋体" w:eastAsia="宋体" w:cs="宋体"/>
                <w:b w:val="0"/>
              </w:rPr>
              <w:t>公允价值(元)</w:t>
            </w:r>
          </w:p>
        </w:tc>
        <w:tc>
          <w:tcPr>
            <w:tcW w:w="1077"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国家债券</w:t>
            </w:r>
          </w:p>
        </w:tc>
        <w:tc>
          <w:tcPr>
            <w:tcW w:w="0" w:type="dxa"/>
            <w:vAlign w:val="center"/>
          </w:tcPr>
          <w:p>
            <w:pPr>
              <w:spacing w:line="240" w:lineRule="auto"/>
              <w:jc w:val="right"/>
            </w:pPr>
            <w:r>
              <w:rPr>
                <w:rFonts w:ascii="宋体" w:hAnsi="宋体" w:eastAsia="宋体" w:cs="宋体"/>
                <w:b w:val="0"/>
              </w:rPr>
              <w:t>91,531,725.26</w:t>
            </w:r>
          </w:p>
        </w:tc>
        <w:tc>
          <w:tcPr>
            <w:tcW w:w="0" w:type="dxa"/>
            <w:vAlign w:val="center"/>
          </w:tcPr>
          <w:p>
            <w:pPr>
              <w:spacing w:line="240" w:lineRule="auto"/>
              <w:jc w:val="right"/>
            </w:pPr>
            <w:r>
              <w:rPr>
                <w:rFonts w:ascii="宋体" w:hAnsi="宋体" w:eastAsia="宋体" w:cs="宋体"/>
                <w:b w:val="0"/>
              </w:rPr>
              <w:t>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央行票据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金融债券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其中：政策性金融债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企业债券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企业短期融资券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中期票据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可转债（可交换债）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同业存单</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91,531,725.26</w:t>
            </w:r>
          </w:p>
        </w:tc>
        <w:tc>
          <w:tcPr>
            <w:tcW w:w="0" w:type="dxa"/>
            <w:vAlign w:val="center"/>
          </w:tcPr>
          <w:p>
            <w:pPr>
              <w:spacing w:line="240" w:lineRule="auto"/>
              <w:jc w:val="right"/>
            </w:pPr>
            <w:r>
              <w:rPr>
                <w:rFonts w:ascii="宋体" w:hAnsi="宋体" w:eastAsia="宋体" w:cs="宋体"/>
                <w:b w:val="0"/>
              </w:rPr>
              <w:t>7.32</w:t>
            </w:r>
          </w:p>
        </w:tc>
      </w:tr>
    </w:tbl>
    <w:p/>
    <w:p>
      <w:pPr>
        <w:pStyle w:val="3"/>
        <w:jc w:val="left"/>
      </w:pPr>
      <w:r>
        <w:rPr>
          <w:rFonts w:ascii="宋体" w:hAnsi="宋体" w:eastAsia="宋体" w:cs="宋体"/>
        </w:rPr>
        <w:t>5.5 报告期末按公允价值占基金资产净值比例大小排序的前五名债券投资明细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债券代码</w:t>
            </w:r>
          </w:p>
        </w:tc>
        <w:tc>
          <w:tcPr>
            <w:tcW w:w="769" w:type="pct"/>
            <w:shd w:val="clear" w:color="auto" w:fill="D9D9D9"/>
            <w:vAlign w:val="center"/>
          </w:tcPr>
          <w:p>
            <w:pPr>
              <w:spacing w:line="240" w:lineRule="auto"/>
              <w:jc w:val="center"/>
            </w:pPr>
            <w:r>
              <w:rPr>
                <w:rFonts w:ascii="宋体" w:hAnsi="宋体" w:eastAsia="宋体" w:cs="宋体"/>
                <w:b w:val="0"/>
              </w:rPr>
              <w:t>债券名称</w:t>
            </w:r>
          </w:p>
        </w:tc>
        <w:tc>
          <w:tcPr>
            <w:tcW w:w="615" w:type="pct"/>
            <w:shd w:val="clear" w:color="auto" w:fill="D9D9D9"/>
            <w:vAlign w:val="center"/>
          </w:tcPr>
          <w:p>
            <w:pPr>
              <w:spacing w:line="240" w:lineRule="auto"/>
              <w:jc w:val="center"/>
            </w:pPr>
            <w:r>
              <w:rPr>
                <w:rFonts w:ascii="宋体" w:hAnsi="宋体" w:eastAsia="宋体" w:cs="宋体"/>
                <w:b w:val="0"/>
              </w:rPr>
              <w:t>数量(张)</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019766</w:t>
            </w:r>
          </w:p>
        </w:tc>
        <w:tc>
          <w:tcPr>
            <w:tcW w:w="0" w:type="dxa"/>
            <w:vAlign w:val="center"/>
          </w:tcPr>
          <w:p>
            <w:pPr>
              <w:spacing w:line="240" w:lineRule="auto"/>
              <w:jc w:val="left"/>
            </w:pPr>
            <w:r>
              <w:rPr>
                <w:rFonts w:ascii="宋体" w:hAnsi="宋体" w:eastAsia="宋体" w:cs="宋体"/>
                <w:b w:val="0"/>
              </w:rPr>
              <w:t>25国债01</w:t>
            </w:r>
          </w:p>
        </w:tc>
        <w:tc>
          <w:tcPr>
            <w:tcW w:w="0" w:type="dxa"/>
            <w:vAlign w:val="center"/>
          </w:tcPr>
          <w:p>
            <w:pPr>
              <w:spacing w:line="240" w:lineRule="auto"/>
              <w:jc w:val="right"/>
            </w:pPr>
            <w:r>
              <w:rPr>
                <w:rFonts w:ascii="宋体" w:hAnsi="宋体" w:eastAsia="宋体" w:cs="宋体"/>
                <w:b w:val="0"/>
              </w:rPr>
              <w:t>752,000</w:t>
            </w:r>
          </w:p>
        </w:tc>
        <w:tc>
          <w:tcPr>
            <w:tcW w:w="0" w:type="dxa"/>
            <w:vAlign w:val="center"/>
          </w:tcPr>
          <w:p>
            <w:pPr>
              <w:spacing w:line="240" w:lineRule="auto"/>
              <w:jc w:val="right"/>
            </w:pPr>
            <w:r>
              <w:rPr>
                <w:rFonts w:ascii="宋体" w:hAnsi="宋体" w:eastAsia="宋体" w:cs="宋体"/>
                <w:b w:val="0"/>
              </w:rPr>
              <w:t>76,038,861.15</w:t>
            </w:r>
          </w:p>
        </w:tc>
        <w:tc>
          <w:tcPr>
            <w:tcW w:w="0" w:type="dxa"/>
            <w:vAlign w:val="center"/>
          </w:tcPr>
          <w:p>
            <w:pPr>
              <w:spacing w:line="240" w:lineRule="auto"/>
              <w:jc w:val="right"/>
            </w:pPr>
            <w:r>
              <w:rPr>
                <w:rFonts w:ascii="宋体" w:hAnsi="宋体" w:eastAsia="宋体" w:cs="宋体"/>
                <w:b w:val="0"/>
              </w:rPr>
              <w:t>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019785</w:t>
            </w:r>
          </w:p>
        </w:tc>
        <w:tc>
          <w:tcPr>
            <w:tcW w:w="0" w:type="dxa"/>
            <w:vAlign w:val="center"/>
          </w:tcPr>
          <w:p>
            <w:pPr>
              <w:spacing w:line="240" w:lineRule="auto"/>
              <w:jc w:val="left"/>
            </w:pPr>
            <w:r>
              <w:rPr>
                <w:rFonts w:ascii="宋体" w:hAnsi="宋体" w:eastAsia="宋体" w:cs="宋体"/>
                <w:b w:val="0"/>
              </w:rPr>
              <w:t>25国债13</w:t>
            </w:r>
          </w:p>
        </w:tc>
        <w:tc>
          <w:tcPr>
            <w:tcW w:w="0" w:type="dxa"/>
            <w:vAlign w:val="center"/>
          </w:tcPr>
          <w:p>
            <w:pPr>
              <w:spacing w:line="240" w:lineRule="auto"/>
              <w:jc w:val="right"/>
            </w:pPr>
            <w:r>
              <w:rPr>
                <w:rFonts w:ascii="宋体" w:hAnsi="宋体" w:eastAsia="宋体" w:cs="宋体"/>
                <w:b w:val="0"/>
              </w:rPr>
              <w:t>154,000</w:t>
            </w:r>
          </w:p>
        </w:tc>
        <w:tc>
          <w:tcPr>
            <w:tcW w:w="0" w:type="dxa"/>
            <w:vAlign w:val="center"/>
          </w:tcPr>
          <w:p>
            <w:pPr>
              <w:spacing w:line="240" w:lineRule="auto"/>
              <w:jc w:val="right"/>
            </w:pPr>
            <w:r>
              <w:rPr>
                <w:rFonts w:ascii="宋体" w:hAnsi="宋体" w:eastAsia="宋体" w:cs="宋体"/>
                <w:b w:val="0"/>
              </w:rPr>
              <w:t>15,492,864.11</w:t>
            </w:r>
          </w:p>
        </w:tc>
        <w:tc>
          <w:tcPr>
            <w:tcW w:w="0" w:type="dxa"/>
            <w:vAlign w:val="center"/>
          </w:tcPr>
          <w:p>
            <w:pPr>
              <w:spacing w:line="240" w:lineRule="auto"/>
              <w:jc w:val="right"/>
            </w:pPr>
            <w:r>
              <w:rPr>
                <w:rFonts w:ascii="宋体" w:hAnsi="宋体" w:eastAsia="宋体" w:cs="宋体"/>
                <w:b w:val="0"/>
              </w:rPr>
              <w:t>1.24</w:t>
            </w:r>
          </w:p>
        </w:tc>
      </w:tr>
    </w:tbl>
    <w:p>
      <w:r>
        <w:rPr>
          <w:rFonts w:ascii="宋体" w:hAnsi="宋体" w:eastAsia="宋体" w:cs="宋体"/>
          <w:b w:val="0"/>
        </w:rPr>
        <w:t>注：本基金本报告期末仅持有上述债券。</w:t>
      </w:r>
    </w:p>
    <w:p/>
    <w:p>
      <w:pPr>
        <w:pStyle w:val="3"/>
        <w:jc w:val="left"/>
      </w:pPr>
      <w:r>
        <w:rPr>
          <w:rFonts w:ascii="宋体" w:hAnsi="宋体" w:eastAsia="宋体" w:cs="宋体"/>
        </w:rPr>
        <w:t>5.6 报告期末按公允价值占基金资产净值比例大小排序的前十名资产支持证券投资明细</w:t>
      </w:r>
    </w:p>
    <w:p>
      <w:r>
        <w:rPr>
          <w:rFonts w:ascii="宋体" w:hAnsi="宋体" w:eastAsia="宋体" w:cs="宋体"/>
          <w:b w:val="0"/>
        </w:rPr>
        <w:t xml:space="preserve">    本基金本报告期末未持有资产支持证券。</w:t>
      </w:r>
    </w:p>
    <w:p/>
    <w:p>
      <w:pPr>
        <w:pStyle w:val="3"/>
        <w:jc w:val="left"/>
      </w:pPr>
      <w:r>
        <w:rPr>
          <w:rFonts w:ascii="宋体" w:hAnsi="宋体" w:eastAsia="宋体" w:cs="宋体"/>
        </w:rPr>
        <w:t>5.7 报告期末按公允价值占基金资产净值比例大小排序的前五名贵金属投资明细</w:t>
      </w:r>
    </w:p>
    <w:p>
      <w:r>
        <w:rPr>
          <w:rFonts w:ascii="宋体" w:hAnsi="宋体" w:eastAsia="宋体" w:cs="宋体"/>
          <w:b w:val="0"/>
        </w:rPr>
        <w:t xml:space="preserve">    本基金本报告期末未持有贵金属。</w:t>
      </w:r>
    </w:p>
    <w:p/>
    <w:p>
      <w:pPr>
        <w:pStyle w:val="3"/>
        <w:jc w:val="left"/>
      </w:pPr>
      <w:r>
        <w:rPr>
          <w:rFonts w:ascii="宋体" w:hAnsi="宋体" w:eastAsia="宋体" w:cs="宋体"/>
        </w:rPr>
        <w:t>5.8 报告期末按公允价值占基金资产净值比例大小排序的前五名权证投资明细</w:t>
      </w:r>
    </w:p>
    <w:p>
      <w:r>
        <w:rPr>
          <w:rFonts w:ascii="宋体" w:hAnsi="宋体" w:eastAsia="宋体" w:cs="宋体"/>
          <w:b w:val="0"/>
        </w:rPr>
        <w:t xml:space="preserve">    本基金本报告期末未持有权证。</w:t>
      </w:r>
    </w:p>
    <w:p/>
    <w:p>
      <w:pPr>
        <w:pStyle w:val="3"/>
        <w:jc w:val="left"/>
      </w:pPr>
      <w:r>
        <w:rPr>
          <w:rFonts w:ascii="宋体" w:hAnsi="宋体" w:eastAsia="宋体" w:cs="宋体"/>
        </w:rPr>
        <w:t>5.9 报告期末本基金投资的股指期货交易情况说明</w:t>
      </w:r>
    </w:p>
    <w:p>
      <w:r>
        <w:rPr>
          <w:rFonts w:ascii="宋体" w:hAnsi="宋体" w:eastAsia="宋体" w:cs="宋体"/>
          <w:b w:val="0"/>
        </w:rPr>
        <w:t xml:space="preserve">    本基金本报告期末未持有股指期货。</w:t>
      </w:r>
    </w:p>
    <w:p/>
    <w:p>
      <w:pPr>
        <w:pStyle w:val="3"/>
        <w:jc w:val="left"/>
      </w:pPr>
      <w:r>
        <w:rPr>
          <w:rFonts w:ascii="宋体" w:hAnsi="宋体" w:eastAsia="宋体" w:cs="宋体"/>
        </w:rPr>
        <w:t>5.10 报告期末本基金投资的国债期货交易情况说明</w:t>
      </w:r>
    </w:p>
    <w:p>
      <w:r>
        <w:rPr>
          <w:rFonts w:ascii="宋体" w:hAnsi="宋体" w:eastAsia="宋体" w:cs="宋体"/>
          <w:b w:val="0"/>
        </w:rPr>
        <w:t xml:space="preserve">    本基金本报告期末未持有国债期货。</w:t>
      </w:r>
    </w:p>
    <w:p/>
    <w:p>
      <w:pPr>
        <w:pStyle w:val="3"/>
        <w:jc w:val="left"/>
      </w:pPr>
      <w:r>
        <w:rPr>
          <w:rFonts w:ascii="宋体" w:hAnsi="宋体" w:eastAsia="宋体" w:cs="宋体"/>
        </w:rPr>
        <w:t>5.11 投资组合报告附注</w:t>
      </w:r>
    </w:p>
    <w:p>
      <w:pPr>
        <w:pStyle w:val="58"/>
      </w:pPr>
      <w:r>
        <w:rPr>
          <w:rFonts w:ascii="宋体" w:hAnsi="宋体" w:eastAsia="宋体" w:cs="宋体"/>
          <w:b/>
        </w:rPr>
        <w:t>5.11.1 本基金投资的前十名证券的发行主体本期受到监管部门立案调查或报告编制日前一年内受到公开谴责、处罚的情形说明</w:t>
      </w:r>
    </w:p>
    <w:p>
      <w:r>
        <w:rPr>
          <w:rFonts w:ascii="宋体" w:hAnsi="宋体" w:eastAsia="宋体" w:cs="宋体"/>
          <w:b w:val="0"/>
        </w:rPr>
        <w:t xml:space="preserve">    本基金投资的前十名证券的发行中，浙江五洲新春集团股份有限公司在报告编制日前一年内受到中国证监会浙江监管局警示并计入诚信档案，同时被上海证券交易所通报批评并记入诚信档案。本基金对上述证券的投资决策程序符合相关法规及公司制度要求。</w:t>
      </w:r>
      <w:r>
        <w:rPr>
          <w:rFonts w:ascii="宋体" w:hAnsi="宋体" w:eastAsia="宋体" w:cs="宋体"/>
          <w:b w:val="0"/>
        </w:rPr>
        <w:cr/>
      </w:r>
      <w:r>
        <w:rPr>
          <w:rFonts w:ascii="宋体" w:hAnsi="宋体" w:eastAsia="宋体" w:cs="宋体"/>
          <w:b w:val="0"/>
        </w:rPr>
        <w:t xml:space="preserve">    本基金投资前十名的其余证券的发行主体本期未出现被监管部门立案调查，或在报告编制日前一年内受到公开谴责、处罚的情形。</w:t>
      </w:r>
    </w:p>
    <w:p/>
    <w:p>
      <w:pPr>
        <w:pStyle w:val="58"/>
      </w:pPr>
      <w:r>
        <w:rPr>
          <w:rFonts w:ascii="宋体" w:hAnsi="宋体" w:eastAsia="宋体" w:cs="宋体"/>
          <w:b/>
        </w:rPr>
        <w:t>5.11.2 基金投资的前十名股票超出基金合同规定的备选股票库情况的说明</w:t>
      </w:r>
    </w:p>
    <w:p>
      <w:r>
        <w:rPr>
          <w:rFonts w:ascii="宋体" w:hAnsi="宋体" w:eastAsia="宋体" w:cs="宋体"/>
          <w:b w:val="0"/>
        </w:rPr>
        <w:t xml:space="preserve">    基金投资的前十名股票，均为基金合同规定备选股票库之内的股票。</w:t>
      </w:r>
    </w:p>
    <w:p/>
    <w:p>
      <w:pPr>
        <w:pStyle w:val="58"/>
      </w:pPr>
      <w:r>
        <w:rPr>
          <w:rFonts w:ascii="宋体" w:hAnsi="宋体" w:eastAsia="宋体" w:cs="宋体"/>
          <w:b/>
        </w:rPr>
        <w:t>5.11.3 其他资产构成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4804"/>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2308" w:type="pct"/>
            <w:shd w:val="clear" w:color="auto" w:fill="D9D9D9"/>
            <w:vAlign w:val="center"/>
          </w:tcPr>
          <w:p>
            <w:pPr>
              <w:spacing w:line="240" w:lineRule="auto"/>
              <w:jc w:val="center"/>
            </w:pPr>
            <w:r>
              <w:rPr>
                <w:rFonts w:ascii="宋体" w:hAnsi="宋体" w:eastAsia="宋体" w:cs="宋体"/>
                <w:b w:val="0"/>
              </w:rPr>
              <w:t>名称</w:t>
            </w:r>
          </w:p>
        </w:tc>
        <w:tc>
          <w:tcPr>
            <w:tcW w:w="1538" w:type="pct"/>
            <w:shd w:val="clear" w:color="auto" w:fill="D9D9D9"/>
            <w:vAlign w:val="center"/>
          </w:tcPr>
          <w:p>
            <w:pPr>
              <w:spacing w:line="240" w:lineRule="auto"/>
              <w:jc w:val="center"/>
            </w:pPr>
            <w:r>
              <w:rPr>
                <w:rFonts w:ascii="宋体" w:hAnsi="宋体" w:eastAsia="宋体" w:cs="宋体"/>
                <w:b w:val="0"/>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存出保证金</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应收证券清算款</w:t>
            </w:r>
          </w:p>
        </w:tc>
        <w:tc>
          <w:tcPr>
            <w:tcW w:w="0" w:type="dxa"/>
            <w:vAlign w:val="center"/>
          </w:tcPr>
          <w:p>
            <w:pPr>
              <w:spacing w:line="240" w:lineRule="auto"/>
              <w:jc w:val="right"/>
            </w:pPr>
            <w:r>
              <w:rPr>
                <w:rFonts w:ascii="宋体" w:hAnsi="宋体" w:eastAsia="宋体" w:cs="宋体"/>
                <w:b w:val="0"/>
              </w:rPr>
              <w:t>4,982,874.61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应收股利</w:t>
            </w:r>
          </w:p>
        </w:tc>
        <w:tc>
          <w:tcPr>
            <w:tcW w:w="0" w:type="dxa"/>
            <w:vAlign w:val="center"/>
          </w:tcPr>
          <w:p>
            <w:pPr>
              <w:spacing w:line="240" w:lineRule="auto"/>
              <w:jc w:val="right"/>
            </w:pPr>
            <w:r>
              <w:rPr>
                <w:rFonts w:ascii="宋体" w:hAnsi="宋体" w:eastAsia="宋体" w:cs="宋体"/>
                <w:b w:val="0"/>
              </w:rPr>
              <w:t>110,392.59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应收利息</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应收申购款</w:t>
            </w:r>
          </w:p>
        </w:tc>
        <w:tc>
          <w:tcPr>
            <w:tcW w:w="0" w:type="dxa"/>
            <w:vAlign w:val="center"/>
          </w:tcPr>
          <w:p>
            <w:pPr>
              <w:spacing w:line="240" w:lineRule="auto"/>
              <w:jc w:val="right"/>
            </w:pPr>
            <w:r>
              <w:rPr>
                <w:rFonts w:ascii="宋体" w:hAnsi="宋体" w:eastAsia="宋体" w:cs="宋体"/>
                <w:b w:val="0"/>
              </w:rPr>
              <w:t>28,835,753.65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其他应收款</w:t>
            </w:r>
          </w:p>
        </w:tc>
        <w:tc>
          <w:tcPr>
            <w:tcW w:w="0" w:type="dxa"/>
            <w:vAlign w:val="center"/>
          </w:tcPr>
          <w:p>
            <w:pPr>
              <w:spacing w:line="240" w:lineRule="auto"/>
              <w:jc w:val="right"/>
            </w:pPr>
            <w:r>
              <w:rPr>
                <w:rFonts w:ascii="宋体" w:hAnsi="宋体" w:eastAsia="宋体" w:cs="宋体"/>
                <w:b w:val="0"/>
              </w:rPr>
              <w:t>23,354.30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33,952,375.15</w:t>
            </w:r>
          </w:p>
        </w:tc>
      </w:tr>
    </w:tbl>
    <w:p/>
    <w:p>
      <w:pPr>
        <w:pStyle w:val="58"/>
      </w:pPr>
      <w:r>
        <w:rPr>
          <w:rFonts w:ascii="宋体" w:hAnsi="宋体" w:eastAsia="宋体" w:cs="宋体"/>
          <w:b/>
        </w:rPr>
        <w:t>5.11.4 报告期末持有的处于转股期的可转换债券明细</w:t>
      </w:r>
    </w:p>
    <w:p>
      <w:r>
        <w:rPr>
          <w:rFonts w:ascii="宋体" w:hAnsi="宋体" w:eastAsia="宋体" w:cs="宋体"/>
          <w:b w:val="0"/>
        </w:rPr>
        <w:t xml:space="preserve">    本基金本报告期末未持有处于转股期的可转换债券。</w:t>
      </w:r>
    </w:p>
    <w:p/>
    <w:p>
      <w:pPr>
        <w:pStyle w:val="58"/>
      </w:pPr>
      <w:r>
        <w:rPr>
          <w:rFonts w:ascii="宋体" w:hAnsi="宋体" w:eastAsia="宋体" w:cs="宋体"/>
          <w:b/>
        </w:rPr>
        <w:t>5.11.5 报告期末前十名股票中存在流通受限情况的说明</w:t>
      </w:r>
    </w:p>
    <w:p>
      <w:r>
        <w:rPr>
          <w:rFonts w:ascii="宋体" w:hAnsi="宋体" w:eastAsia="宋体" w:cs="宋体"/>
          <w:b w:val="0"/>
        </w:rPr>
        <w:t xml:space="preserve">    本基金本报告期末前十名股票中不存在流通受限情况。</w:t>
      </w:r>
    </w:p>
    <w:p/>
    <w:p>
      <w:pPr>
        <w:pStyle w:val="58"/>
      </w:pPr>
      <w:r>
        <w:rPr>
          <w:rFonts w:ascii="宋体" w:hAnsi="宋体" w:eastAsia="宋体" w:cs="宋体"/>
          <w:b/>
        </w:rPr>
        <w:t>5.11.6 投资组合报告附注的其他文字描述部分</w:t>
      </w:r>
    </w:p>
    <w:p>
      <w:r>
        <w:rPr>
          <w:rFonts w:ascii="宋体" w:hAnsi="宋体" w:eastAsia="宋体" w:cs="宋体"/>
          <w:b w:val="0"/>
        </w:rPr>
        <w:t xml:space="preserve">    由于四舍五入原因，分项之和与合计项之间可能存在尾差。</w:t>
      </w:r>
    </w:p>
    <w:p>
      <w:pPr>
        <w:pStyle w:val="2"/>
        <w:jc w:val="center"/>
      </w:pPr>
      <w:r>
        <w:rPr>
          <w:rFonts w:ascii="宋体" w:hAnsi="宋体" w:eastAsia="宋体" w:cs="宋体"/>
        </w:rPr>
        <w:t>§6 开放式基金份额变动</w:t>
      </w:r>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pPr>
              <w:spacing w:line="240" w:lineRule="auto"/>
              <w:jc w:val="center"/>
            </w:pPr>
          </w:p>
        </w:tc>
        <w:tc>
          <w:tcPr>
            <w:tcW w:w="1300" w:type="pct"/>
            <w:vAlign w:val="center"/>
          </w:tcPr>
          <w:p>
            <w:pPr>
              <w:spacing w:line="240" w:lineRule="auto"/>
              <w:jc w:val="center"/>
            </w:pPr>
            <w:r>
              <w:rPr>
                <w:rFonts w:ascii="宋体" w:hAnsi="宋体" w:eastAsia="宋体" w:cs="宋体"/>
                <w:b w:val="0"/>
              </w:rPr>
              <w:t>东方阿尔法优选混合A</w:t>
            </w:r>
          </w:p>
        </w:tc>
        <w:tc>
          <w:tcPr>
            <w:tcW w:w="1300" w:type="pct"/>
            <w:vAlign w:val="center"/>
          </w:tcPr>
          <w:p>
            <w:pPr>
              <w:spacing w:line="240" w:lineRule="auto"/>
              <w:jc w:val="center"/>
            </w:pPr>
            <w:r>
              <w:rPr>
                <w:rFonts w:ascii="宋体" w:hAnsi="宋体" w:eastAsia="宋体" w:cs="宋体"/>
                <w:b w:val="0"/>
              </w:rPr>
              <w:t>东方阿尔法优选混合C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报告期期初基金份额总额</w:t>
            </w:r>
          </w:p>
        </w:tc>
        <w:tc>
          <w:tcPr>
            <w:tcW w:w="1300" w:type="pct"/>
            <w:vAlign w:val="center"/>
          </w:tcPr>
          <w:p>
            <w:pPr>
              <w:spacing w:line="240" w:lineRule="auto"/>
              <w:jc w:val="right"/>
            </w:pPr>
            <w:r>
              <w:rPr>
                <w:rFonts w:ascii="宋体" w:hAnsi="宋体" w:eastAsia="宋体" w:cs="宋体"/>
                <w:b w:val="0"/>
              </w:rPr>
              <w:t>103,742,847.40</w:t>
            </w:r>
          </w:p>
        </w:tc>
        <w:tc>
          <w:tcPr>
            <w:tcW w:w="1300" w:type="pct"/>
            <w:vAlign w:val="center"/>
          </w:tcPr>
          <w:p>
            <w:pPr>
              <w:spacing w:line="240" w:lineRule="auto"/>
              <w:jc w:val="right"/>
            </w:pPr>
            <w:r>
              <w:rPr>
                <w:rFonts w:ascii="宋体" w:hAnsi="宋体" w:eastAsia="宋体" w:cs="宋体"/>
                <w:b w:val="0"/>
              </w:rPr>
              <w:t>1,264,171,783.34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报告期期间基金总申购份额</w:t>
            </w:r>
          </w:p>
        </w:tc>
        <w:tc>
          <w:tcPr>
            <w:tcW w:w="1300" w:type="pct"/>
            <w:vAlign w:val="center"/>
          </w:tcPr>
          <w:p>
            <w:pPr>
              <w:spacing w:line="240" w:lineRule="auto"/>
              <w:jc w:val="right"/>
            </w:pPr>
            <w:r>
              <w:rPr>
                <w:rFonts w:ascii="宋体" w:hAnsi="宋体" w:eastAsia="宋体" w:cs="宋体"/>
                <w:b w:val="0"/>
              </w:rPr>
              <w:t>12,438,020.00</w:t>
            </w:r>
          </w:p>
        </w:tc>
        <w:tc>
          <w:tcPr>
            <w:tcW w:w="1300" w:type="pct"/>
            <w:vAlign w:val="center"/>
          </w:tcPr>
          <w:p>
            <w:pPr>
              <w:spacing w:line="240" w:lineRule="auto"/>
              <w:jc w:val="right"/>
            </w:pPr>
            <w:r>
              <w:rPr>
                <w:rFonts w:ascii="宋体" w:hAnsi="宋体" w:eastAsia="宋体" w:cs="宋体"/>
                <w:b w:val="0"/>
              </w:rPr>
              <w:t>966,499,528.96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减：报告期期间基金总赎回份额</w:t>
            </w:r>
          </w:p>
        </w:tc>
        <w:tc>
          <w:tcPr>
            <w:tcW w:w="1300" w:type="pct"/>
            <w:vAlign w:val="center"/>
          </w:tcPr>
          <w:p>
            <w:pPr>
              <w:spacing w:line="240" w:lineRule="auto"/>
              <w:jc w:val="right"/>
            </w:pPr>
            <w:r>
              <w:rPr>
                <w:rFonts w:ascii="宋体" w:hAnsi="宋体" w:eastAsia="宋体" w:cs="宋体"/>
                <w:b w:val="0"/>
              </w:rPr>
              <w:t>45,803,799.35</w:t>
            </w:r>
          </w:p>
        </w:tc>
        <w:tc>
          <w:tcPr>
            <w:tcW w:w="1300" w:type="pct"/>
            <w:vAlign w:val="center"/>
          </w:tcPr>
          <w:p>
            <w:pPr>
              <w:spacing w:line="240" w:lineRule="auto"/>
              <w:jc w:val="right"/>
            </w:pPr>
            <w:r>
              <w:rPr>
                <w:rFonts w:ascii="宋体" w:hAnsi="宋体" w:eastAsia="宋体" w:cs="宋体"/>
                <w:b w:val="0"/>
              </w:rPr>
              <w:t>1,194,002,621.69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报告期期间基金拆分变动份额（份额减少以“-”填列）</w:t>
            </w:r>
          </w:p>
        </w:tc>
        <w:tc>
          <w:tcPr>
            <w:tcW w:w="1300" w:type="pct"/>
            <w:vAlign w:val="center"/>
          </w:tcPr>
          <w:p>
            <w:pPr>
              <w:spacing w:line="240" w:lineRule="auto"/>
              <w:jc w:val="right"/>
            </w:pPr>
            <w:r>
              <w:rPr>
                <w:rFonts w:ascii="宋体" w:hAnsi="宋体" w:eastAsia="宋体" w:cs="宋体"/>
                <w:b w:val="0"/>
              </w:rPr>
              <w:t>-</w:t>
            </w:r>
          </w:p>
        </w:tc>
        <w:tc>
          <w:tcPr>
            <w:tcW w:w="130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报告期期末基金份额总额</w:t>
            </w:r>
          </w:p>
        </w:tc>
        <w:tc>
          <w:tcPr>
            <w:tcW w:w="1300" w:type="pct"/>
            <w:vAlign w:val="center"/>
          </w:tcPr>
          <w:p>
            <w:pPr>
              <w:spacing w:line="240" w:lineRule="auto"/>
              <w:jc w:val="right"/>
            </w:pPr>
            <w:r>
              <w:rPr>
                <w:rFonts w:ascii="宋体" w:hAnsi="宋体" w:eastAsia="宋体" w:cs="宋体"/>
                <w:b w:val="0"/>
              </w:rPr>
              <w:t>70,377,068.05</w:t>
            </w:r>
          </w:p>
        </w:tc>
        <w:tc>
          <w:tcPr>
            <w:tcW w:w="1300" w:type="pct"/>
            <w:vAlign w:val="center"/>
          </w:tcPr>
          <w:p>
            <w:pPr>
              <w:spacing w:line="240" w:lineRule="auto"/>
              <w:jc w:val="right"/>
            </w:pPr>
            <w:r>
              <w:rPr>
                <w:rFonts w:ascii="宋体" w:hAnsi="宋体" w:eastAsia="宋体" w:cs="宋体"/>
                <w:b w:val="0"/>
              </w:rPr>
              <w:t>1,036,668,690.61</w:t>
            </w:r>
          </w:p>
        </w:tc>
      </w:tr>
    </w:tbl>
    <w:p>
      <w:pPr>
        <w:pStyle w:val="2"/>
        <w:jc w:val="center"/>
      </w:pPr>
      <w:r>
        <w:rPr>
          <w:rFonts w:ascii="宋体" w:hAnsi="宋体" w:eastAsia="宋体" w:cs="宋体"/>
        </w:rPr>
        <w:t>§7 基金管理人运用固有资金投资本基金情况</w:t>
      </w:r>
    </w:p>
    <w:p>
      <w:pPr>
        <w:pStyle w:val="3"/>
        <w:jc w:val="left"/>
      </w:pPr>
      <w:r>
        <w:rPr>
          <w:rFonts w:ascii="宋体" w:hAnsi="宋体" w:eastAsia="宋体" w:cs="宋体"/>
        </w:rPr>
        <w:t>7.1 基金管理人持有本基金份额变动情况</w:t>
      </w:r>
    </w:p>
    <w:p>
      <w:r>
        <w:rPr>
          <w:rFonts w:ascii="宋体" w:hAnsi="宋体" w:eastAsia="宋体" w:cs="宋体"/>
          <w:b w:val="0"/>
        </w:rPr>
        <w:t xml:space="preserve">    截至本报告期末，本基金管理人未持有本基金份额。</w:t>
      </w:r>
    </w:p>
    <w:p/>
    <w:p>
      <w:pPr>
        <w:pStyle w:val="3"/>
        <w:jc w:val="left"/>
      </w:pPr>
      <w:r>
        <w:rPr>
          <w:rFonts w:ascii="宋体" w:hAnsi="宋体" w:eastAsia="宋体" w:cs="宋体"/>
        </w:rPr>
        <w:t>7.2 基金管理人运用固有资金投资本基金交易明细</w:t>
      </w:r>
    </w:p>
    <w:p>
      <w:r>
        <w:rPr>
          <w:rFonts w:ascii="宋体" w:hAnsi="宋体" w:eastAsia="宋体" w:cs="宋体"/>
          <w:b w:val="0"/>
        </w:rPr>
        <w:t xml:space="preserve">    本报告期内，本基金管理人未运用固有资金投资本基金。</w:t>
      </w:r>
    </w:p>
    <w:p>
      <w:pPr>
        <w:pStyle w:val="2"/>
        <w:jc w:val="center"/>
      </w:pPr>
      <w:r>
        <w:rPr>
          <w:rFonts w:ascii="宋体" w:hAnsi="宋体" w:eastAsia="宋体" w:cs="宋体"/>
        </w:rPr>
        <w:t>§8 报告期末发起式基金发起资金持有份额情况</w:t>
      </w:r>
    </w:p>
    <w:p>
      <w:r>
        <w:rPr>
          <w:rFonts w:ascii="宋体" w:hAnsi="宋体" w:eastAsia="宋体" w:cs="宋体"/>
          <w:b w:val="0"/>
        </w:rPr>
        <w:t xml:space="preserve">    本基金基金合同于2019年09月12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pPr>
        <w:pStyle w:val="2"/>
        <w:jc w:val="center"/>
      </w:pPr>
      <w:r>
        <w:rPr>
          <w:rFonts w:ascii="宋体" w:hAnsi="宋体" w:eastAsia="宋体" w:cs="宋体"/>
        </w:rPr>
        <w:t>§9 影响投资者决策的其他重要信息</w:t>
      </w:r>
    </w:p>
    <w:p>
      <w:pPr>
        <w:pStyle w:val="3"/>
        <w:jc w:val="left"/>
      </w:pPr>
      <w:r>
        <w:rPr>
          <w:rFonts w:ascii="宋体" w:hAnsi="宋体" w:eastAsia="宋体" w:cs="宋体"/>
        </w:rPr>
        <w:t>9.1 报告期内单一投资者持有基金份额比例达到或</w:t>
      </w:r>
      <w:bookmarkStart w:id="1" w:name="_GoBack"/>
      <w:bookmarkEnd w:id="1"/>
      <w:r>
        <w:rPr>
          <w:rFonts w:ascii="宋体" w:hAnsi="宋体" w:eastAsia="宋体" w:cs="宋体"/>
        </w:rPr>
        <w:t>超过20%的情况</w:t>
      </w:r>
    </w:p>
    <w:p>
      <w:r>
        <w:rPr>
          <w:rFonts w:ascii="宋体" w:hAnsi="宋体" w:eastAsia="宋体" w:cs="宋体"/>
          <w:b w:val="0"/>
        </w:rPr>
        <w:t xml:space="preserve">    本报告期内，本基金不存在单一投资者持有基金份额比例达到或超过20%的情况。</w:t>
      </w:r>
    </w:p>
    <w:p/>
    <w:p>
      <w:pPr>
        <w:pStyle w:val="3"/>
        <w:jc w:val="left"/>
      </w:pPr>
      <w:r>
        <w:rPr>
          <w:rFonts w:ascii="宋体" w:hAnsi="宋体" w:eastAsia="宋体" w:cs="宋体"/>
        </w:rPr>
        <w:t>9.2 影响投资者决策的其他重要信息</w:t>
      </w:r>
    </w:p>
    <w:p>
      <w:r>
        <w:rPr>
          <w:rFonts w:ascii="宋体" w:hAnsi="宋体" w:eastAsia="宋体" w:cs="宋体"/>
          <w:b w:val="0"/>
        </w:rPr>
        <w:t xml:space="preserve">    无。</w:t>
      </w:r>
    </w:p>
    <w:p>
      <w:pPr>
        <w:pStyle w:val="2"/>
        <w:spacing w:line="240" w:lineRule="auto"/>
        <w:jc w:val="center"/>
      </w:pPr>
      <w:r>
        <w:rPr>
          <w:rFonts w:ascii="宋体" w:hAnsi="宋体" w:eastAsia="宋体" w:cs="宋体"/>
        </w:rPr>
        <w:t>§10 备查文件目录</w:t>
      </w:r>
    </w:p>
    <w:p>
      <w:pPr>
        <w:pStyle w:val="3"/>
        <w:spacing w:line="240" w:lineRule="auto"/>
        <w:jc w:val="left"/>
      </w:pPr>
      <w:r>
        <w:rPr>
          <w:rFonts w:ascii="宋体" w:hAnsi="宋体" w:eastAsia="宋体" w:cs="宋体"/>
        </w:rPr>
        <w:t>10.1 备查文件目录</w:t>
      </w:r>
    </w:p>
    <w:p>
      <w:pPr>
        <w:spacing w:line="240" w:lineRule="auto"/>
      </w:pPr>
      <w:r>
        <w:rPr>
          <w:rFonts w:ascii="宋体" w:hAnsi="宋体" w:eastAsia="宋体" w:cs="宋体"/>
          <w:b w:val="0"/>
        </w:rPr>
        <w:t xml:space="preserve">    1、中国证券监督管理委员会批准的东方阿尔法优选混合型发起式证券投资基金设立的文件；</w:t>
      </w:r>
      <w:r>
        <w:rPr>
          <w:rFonts w:ascii="宋体" w:hAnsi="宋体" w:eastAsia="宋体" w:cs="宋体"/>
          <w:b w:val="0"/>
        </w:rPr>
        <w:cr/>
      </w:r>
      <w:r>
        <w:rPr>
          <w:rFonts w:ascii="宋体" w:hAnsi="宋体" w:eastAsia="宋体" w:cs="宋体"/>
          <w:b w:val="0"/>
        </w:rPr>
        <w:t xml:space="preserve">    2、《东方阿尔法优选混合型发起式证券投资基金基金合同》；</w:t>
      </w:r>
      <w:r>
        <w:rPr>
          <w:rFonts w:ascii="宋体" w:hAnsi="宋体" w:eastAsia="宋体" w:cs="宋体"/>
          <w:b w:val="0"/>
        </w:rPr>
        <w:cr/>
      </w:r>
      <w:r>
        <w:rPr>
          <w:rFonts w:ascii="宋体" w:hAnsi="宋体" w:eastAsia="宋体" w:cs="宋体"/>
          <w:b w:val="0"/>
        </w:rPr>
        <w:t xml:space="preserve">    3、《东方阿尔法优选混合型发起式证券投资基金托管协议》；</w:t>
      </w:r>
      <w:r>
        <w:rPr>
          <w:rFonts w:ascii="宋体" w:hAnsi="宋体" w:eastAsia="宋体" w:cs="宋体"/>
          <w:b w:val="0"/>
        </w:rPr>
        <w:cr/>
      </w:r>
      <w:r>
        <w:rPr>
          <w:rFonts w:ascii="宋体" w:hAnsi="宋体" w:eastAsia="宋体" w:cs="宋体"/>
          <w:b w:val="0"/>
        </w:rPr>
        <w:t xml:space="preserve">    4、《东方阿尔法优选混合型发起式证券投资基金招募说明书》（含更新）；</w:t>
      </w:r>
      <w:r>
        <w:rPr>
          <w:rFonts w:ascii="宋体" w:hAnsi="宋体" w:eastAsia="宋体" w:cs="宋体"/>
          <w:b w:val="0"/>
        </w:rPr>
        <w:cr/>
      </w:r>
      <w:r>
        <w:rPr>
          <w:rFonts w:ascii="宋体" w:hAnsi="宋体" w:eastAsia="宋体" w:cs="宋体"/>
          <w:b w:val="0"/>
        </w:rPr>
        <w:t xml:space="preserve">    5、基金管理人业务资格批件和营业执照。</w:t>
      </w:r>
    </w:p>
    <w:p/>
    <w:p>
      <w:pPr>
        <w:pStyle w:val="3"/>
        <w:jc w:val="left"/>
      </w:pPr>
      <w:r>
        <w:rPr>
          <w:rFonts w:ascii="宋体" w:hAnsi="宋体" w:eastAsia="宋体" w:cs="宋体"/>
        </w:rPr>
        <w:t>10.2 存放地点</w:t>
      </w:r>
    </w:p>
    <w:p>
      <w:r>
        <w:rPr>
          <w:rFonts w:ascii="宋体" w:hAnsi="宋体" w:eastAsia="宋体" w:cs="宋体"/>
          <w:b w:val="0"/>
        </w:rPr>
        <w:t xml:space="preserve">    基金管理人和基金托管人的住所。</w:t>
      </w:r>
    </w:p>
    <w:p/>
    <w:p>
      <w:pPr>
        <w:pStyle w:val="3"/>
        <w:jc w:val="left"/>
      </w:pPr>
      <w:r>
        <w:rPr>
          <w:rFonts w:ascii="宋体" w:hAnsi="宋体" w:eastAsia="宋体" w:cs="宋体"/>
        </w:rPr>
        <w:t>10.3 查阅方式</w:t>
      </w:r>
    </w:p>
    <w:p>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p/>
    <w:p/>
    <w:p>
      <w:pPr>
        <w:jc w:val="right"/>
      </w:pPr>
      <w:r>
        <w:rPr>
          <w:rFonts w:ascii="宋体" w:hAnsi="宋体" w:eastAsia="宋体" w:cs="宋体"/>
          <w:b/>
        </w:rPr>
        <w:t>东方阿尔法基金管理有限公司</w:t>
      </w:r>
    </w:p>
    <w:p>
      <w:pPr>
        <w:jc w:val="right"/>
      </w:pPr>
      <w:r>
        <w:rPr>
          <w:rFonts w:ascii="宋体" w:hAnsi="宋体" w:eastAsia="宋体" w:cs="宋体"/>
          <w:b/>
        </w:rPr>
        <w:t>二〇二六年一月二十二日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2</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2</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1</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ascii="宋体" w:hAnsi="宋体" w:eastAsia="宋体"/>
      </w:rPr>
    </w:pPr>
    <w:r>
      <w:rPr>
        <w:rFonts w:hint="eastAsia" w:ascii="宋体" w:hAnsi="宋体" w:eastAsia="宋体"/>
        <w:sz w:val="18"/>
      </w:rPr>
      <w:t>东方阿尔法优选混合型发起式证券投资基金2025年第4季度报告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DD56B31"/>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unhideWhenUsed/>
    <w:qFormat/>
    <w:uiPriority w:val="39"/>
    <w:pPr>
      <w:ind w:left="840"/>
      <w:jc w:val="left"/>
    </w:pPr>
    <w:rPr>
      <w:sz w:val="18"/>
      <w:szCs w:val="18"/>
    </w:rPr>
  </w:style>
  <w:style w:type="paragraph" w:styleId="12">
    <w:name w:val="toc 3"/>
    <w:basedOn w:val="1"/>
    <w:next w:val="1"/>
    <w:unhideWhenUsed/>
    <w:qFormat/>
    <w:uiPriority w:val="39"/>
    <w:pPr>
      <w:spacing w:line="240" w:lineRule="auto"/>
      <w:ind w:left="420"/>
      <w:jc w:val="left"/>
    </w:pPr>
    <w:rPr>
      <w:i/>
      <w:iCs/>
      <w:szCs w:val="20"/>
    </w:rPr>
  </w:style>
  <w:style w:type="paragraph" w:styleId="13">
    <w:name w:val="Plain Text"/>
    <w:basedOn w:val="1"/>
    <w:link w:val="47"/>
    <w:semiHidden/>
    <w:unhideWhenUsed/>
    <w:qFormat/>
    <w:uiPriority w:val="99"/>
    <w:rPr>
      <w:rFonts w:hAnsi="Courier New" w:cs="Courier New" w:asciiTheme="minorEastAsia"/>
    </w:rPr>
  </w:style>
  <w:style w:type="paragraph" w:styleId="14">
    <w:name w:val="toc 8"/>
    <w:basedOn w:val="1"/>
    <w:next w:val="1"/>
    <w:unhideWhenUsed/>
    <w:qFormat/>
    <w:uiPriority w:val="39"/>
    <w:pPr>
      <w:ind w:left="1470"/>
      <w:jc w:val="left"/>
    </w:pPr>
    <w:rPr>
      <w:rFonts w:eastAsiaTheme="minorHAnsi"/>
      <w:sz w:val="18"/>
      <w:szCs w:val="18"/>
    </w:rPr>
  </w:style>
  <w:style w:type="paragraph" w:styleId="15">
    <w:name w:val="Date"/>
    <w:basedOn w:val="1"/>
    <w:next w:val="1"/>
    <w:link w:val="46"/>
    <w:semiHidden/>
    <w:unhideWhenUsed/>
    <w:qFormat/>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uiPriority w:val="39"/>
    <w:pPr>
      <w:tabs>
        <w:tab w:val="right" w:leader="dot" w:pos="9060"/>
      </w:tabs>
      <w:spacing w:line="240" w:lineRule="auto"/>
      <w:jc w:val="left"/>
    </w:pPr>
    <w:rPr>
      <w:b/>
      <w:bCs/>
      <w:caps/>
      <w:szCs w:val="20"/>
    </w:rPr>
  </w:style>
  <w:style w:type="paragraph" w:styleId="20">
    <w:name w:val="toc 4"/>
    <w:basedOn w:val="1"/>
    <w:next w:val="1"/>
    <w:unhideWhenUsed/>
    <w:qFormat/>
    <w:uiPriority w:val="39"/>
    <w:pPr>
      <w:ind w:left="630"/>
      <w:jc w:val="left"/>
    </w:pPr>
    <w:rPr>
      <w:sz w:val="18"/>
      <w:szCs w:val="18"/>
    </w:rPr>
  </w:style>
  <w:style w:type="paragraph" w:styleId="21">
    <w:name w:val="toc 6"/>
    <w:basedOn w:val="1"/>
    <w:next w:val="1"/>
    <w:unhideWhenUsed/>
    <w:qFormat/>
    <w:uiPriority w:val="39"/>
    <w:pPr>
      <w:ind w:left="1050"/>
      <w:jc w:val="left"/>
    </w:pPr>
    <w:rPr>
      <w:sz w:val="18"/>
      <w:szCs w:val="18"/>
    </w:rPr>
  </w:style>
  <w:style w:type="paragraph" w:styleId="22">
    <w:name w:val="toc 2"/>
    <w:basedOn w:val="1"/>
    <w:next w:val="1"/>
    <w:unhideWhenUsed/>
    <w:qFormat/>
    <w:uiPriority w:val="39"/>
    <w:pPr>
      <w:spacing w:line="240" w:lineRule="auto"/>
      <w:ind w:left="210"/>
      <w:jc w:val="left"/>
    </w:pPr>
    <w:rPr>
      <w:smallCaps/>
      <w:szCs w:val="20"/>
    </w:rPr>
  </w:style>
  <w:style w:type="paragraph" w:styleId="23">
    <w:name w:val="toc 9"/>
    <w:basedOn w:val="1"/>
    <w:next w:val="1"/>
    <w:unhideWhenUsed/>
    <w:qFormat/>
    <w:uiPriority w:val="39"/>
    <w:pPr>
      <w:ind w:left="1680"/>
      <w:jc w:val="left"/>
    </w:pPr>
    <w:rPr>
      <w:rFonts w:eastAsiaTheme="minorHAnsi"/>
      <w:sz w:val="18"/>
      <w:szCs w:val="18"/>
    </w:rPr>
  </w:style>
  <w:style w:type="paragraph" w:styleId="24">
    <w:name w:val="Normal (Web)"/>
    <w:basedOn w:val="1"/>
    <w:semiHidden/>
    <w:unhideWhenUsed/>
    <w:qFormat/>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qFormat/>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qFormat/>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qFormat/>
    <w:uiPriority w:val="99"/>
    <w:rPr>
      <w:color w:val="0000FF"/>
      <w:u w:val="single"/>
    </w:rPr>
  </w:style>
  <w:style w:type="character" w:styleId="33">
    <w:name w:val="HTML Code"/>
    <w:basedOn w:val="30"/>
    <w:semiHidden/>
    <w:unhideWhenUsed/>
    <w:qFormat/>
    <w:uiPriority w:val="99"/>
    <w:rPr>
      <w:rFonts w:ascii="Courier New" w:hAnsi="Courier New" w:cs="Courier New"/>
      <w:sz w:val="20"/>
      <w:szCs w:val="20"/>
    </w:rPr>
  </w:style>
  <w:style w:type="character" w:styleId="34">
    <w:name w:val="annotation reference"/>
    <w:basedOn w:val="30"/>
    <w:semiHidden/>
    <w:unhideWhenUsed/>
    <w:qFormat/>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qFormat/>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qFormat/>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qFormat/>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qFormat/>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qFormat/>
    <w:uiPriority w:val="10"/>
    <w:rPr>
      <w:rFonts w:asciiTheme="majorHAnsi" w:hAnsiTheme="majorHAnsi" w:eastAsiaTheme="majorEastAsia" w:cstheme="majorBidi"/>
      <w:b/>
      <w:bCs/>
      <w:sz w:val="32"/>
      <w:szCs w:val="32"/>
    </w:rPr>
  </w:style>
  <w:style w:type="paragraph" w:customStyle="1" w:styleId="52">
    <w:name w:val="biaoge_left"/>
    <w:basedOn w:val="1"/>
    <w:qFormat/>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qFormat/>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qFormat/>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Words>
  <Characters>139</Characters>
  <Lines>1</Lines>
  <Paragraphs>1</Paragraphs>
  <TotalTime>51</TotalTime>
  <ScaleCrop>false</ScaleCrop>
  <LinksUpToDate>false</LinksUpToDate>
  <CharactersWithSpaces>162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2026-01-19T08:55:38Z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