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东方阿尔法科技甄选混合型发起式证券投资基金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2026年第1季度报告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2026年03月31日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2026年04月22日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基金托管人招商银行股份有限公司根据本基金合同规定，于2026年04月20日复核了本报告中的财务指标、净值表现和投资组合报告等内容，保证复核内容不存在虚假记载、误导性陈述或者重大遗漏。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本报告期自2026年01月01日起至2026年03月31日止。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东方阿尔法科技甄选混合发起</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025792</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2025年10月30日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126,502,552.58份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本基金主要投资科技主题相关的上市公司股票，采用积极主动的投资策略，在有效控制投资组合风险的前提下，力争获取超越业绩比较基准的投资回报，实现基金资产的长期稳健增值。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本基金的投资策略主要有以下11个方面内容：</w:t>
              <w:br/>
            </w:r>
            <w:r>
              <w:rPr>
                <w:rFonts w:ascii="宋体" w:hAnsi="宋体" w:cs="宋体" w:eastAsia="宋体"/>
                <w:b w:val="false"/>
              </w:rPr>
              <w:t>1、大类资产配置策略</w:t>
              <w:br/>
            </w:r>
            <w:r>
              <w:rPr>
                <w:rFonts w:ascii="宋体" w:hAnsi="宋体" w:cs="宋体" w:eastAsia="宋体"/>
                <w:b w:val="false"/>
              </w:rPr>
              <w:t>本基金将根据国内外宏观经济情况、国内外证券市场估值水平阶段性不断调整权益类资产和其他资产之间的大类资产配置比例。</w:t>
              <w:br/>
            </w:r>
            <w:r>
              <w:rPr>
                <w:rFonts w:ascii="宋体" w:hAnsi="宋体" w:cs="宋体" w:eastAsia="宋体"/>
                <w:b w:val="false"/>
              </w:rPr>
              <w:t>2、股票投资策略</w:t>
              <w:br/>
            </w:r>
            <w:r>
              <w:rPr>
                <w:rFonts w:ascii="宋体" w:hAnsi="宋体" w:cs="宋体" w:eastAsia="宋体"/>
                <w:b w:val="false"/>
              </w:rPr>
              <w:t>本基金通过定性与定量相结合的积极投资策略，自下而上地精选价值被低估并且具有良好基本面的符合科技主题的股票构建投资组合。</w:t>
              <w:br/>
            </w:r>
            <w:r>
              <w:rPr>
                <w:rFonts w:ascii="宋体" w:hAnsi="宋体" w:cs="宋体" w:eastAsia="宋体"/>
                <w:b w:val="false"/>
              </w:rPr>
              <w:t>3、存托凭证投资策略</w:t>
              <w:br/>
            </w:r>
            <w:r>
              <w:rPr>
                <w:rFonts w:ascii="宋体" w:hAnsi="宋体" w:cs="宋体" w:eastAsia="宋体"/>
                <w:b w:val="false"/>
              </w:rPr>
              <w:t>本基金在深入研究的基础上，通过定性分析和定量分析相结合的方式，选择投资价值高的存托凭证进行投资。</w:t>
              <w:br/>
            </w:r>
            <w:r>
              <w:rPr>
                <w:rFonts w:ascii="宋体" w:hAnsi="宋体" w:cs="宋体" w:eastAsia="宋体"/>
                <w:b w:val="false"/>
              </w:rPr>
              <w:t>4、债券类资产投资策略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 xml:space="preserve">5、港股投资策略 </w:t>
              <w:br/>
            </w:r>
            <w:r>
              <w:rPr>
                <w:rFonts w:ascii="宋体" w:hAnsi="宋体" w:cs="宋体" w:eastAsia="宋体"/>
                <w:b w:val="false"/>
              </w:rPr>
              <w:t>本基金将通过内地与香港股票市场交易互联互通机制投资于香港股票市场，不使用合格境内机构投资者(QDII)境外投资额度进行境外投资。</w:t>
              <w:br/>
            </w:r>
            <w:r>
              <w:rPr>
                <w:rFonts w:ascii="宋体" w:hAnsi="宋体" w:cs="宋体" w:eastAsia="宋体"/>
                <w:b w:val="false"/>
              </w:rPr>
              <w:t>6、可转债（含分离交易可转债）及可交换债券投资策略</w:t>
              <w:br/>
            </w:r>
            <w:r>
              <w:rPr>
                <w:rFonts w:ascii="宋体" w:hAnsi="宋体" w:cs="宋体" w:eastAsia="宋体"/>
                <w:b w:val="false"/>
              </w:rPr>
              <w:t>对于可转换债券的投资，本基金在评估其偿债能力的同时兼顾公司的成长性，以期通过转换条款分享因股价上升带来的高收益。</w:t>
              <w:br/>
            </w:r>
            <w:r>
              <w:rPr>
                <w:rFonts w:ascii="宋体" w:hAnsi="宋体" w:cs="宋体" w:eastAsia="宋体"/>
                <w:b w:val="false"/>
              </w:rPr>
              <w:t>7、股指期货投资策略</w:t>
              <w:br/>
            </w:r>
            <w:r>
              <w:rPr>
                <w:rFonts w:ascii="宋体" w:hAnsi="宋体" w:cs="宋体" w:eastAsia="宋体"/>
                <w:b w:val="false"/>
              </w:rPr>
              <w:t>本基金将按照风险管理的原则，以套期保值为主要目的，参与股指期货的投资。此外，本基金还将运用股指期货来管理特殊情况下的流动性风险，如预期大额申购赎回、大量分红等。</w:t>
              <w:br/>
            </w:r>
            <w:r>
              <w:rPr>
                <w:rFonts w:ascii="宋体" w:hAnsi="宋体" w:cs="宋体" w:eastAsia="宋体"/>
                <w:b w:val="false"/>
              </w:rPr>
              <w:t>8、融资业务投资策略</w:t>
              <w:br/>
            </w:r>
            <w:r>
              <w:rPr>
                <w:rFonts w:ascii="宋体" w:hAnsi="宋体" w:cs="宋体" w:eastAsia="宋体"/>
                <w:b w:val="false"/>
              </w:rPr>
              <w:t>本基金如参与融资业务，将综合考虑融资成本、保证金比例、冲抵保证金证券折算率、信用资质等条件选择合适的交易对手方。同时，在保障基金投资组合充足流动性以及有效控制融资杠杆风险的前提下，确定融资比例。</w:t>
              <w:br/>
            </w:r>
            <w:r>
              <w:rPr>
                <w:rFonts w:ascii="宋体" w:hAnsi="宋体" w:cs="宋体" w:eastAsia="宋体"/>
                <w:b w:val="false"/>
              </w:rPr>
              <w:t>9、股票期权投资策略</w:t>
              <w:br/>
            </w:r>
            <w:r>
              <w:rPr>
                <w:rFonts w:ascii="宋体" w:hAnsi="宋体" w:cs="宋体" w:eastAsia="宋体"/>
                <w:b w:val="false"/>
              </w:rPr>
              <w:t>本基金以套期保值为主要目的参与股票期权交易，结合投资目标、比例限制、风险收益特征以及法律法规的相关限定和要求，确定参与股票期权交易的投资时机和投资比例。</w:t>
              <w:br/>
            </w:r>
            <w:r>
              <w:rPr>
                <w:rFonts w:ascii="宋体" w:hAnsi="宋体" w:cs="宋体" w:eastAsia="宋体"/>
                <w:b w:val="false"/>
              </w:rPr>
              <w:t>10、国债期货投资策略</w:t>
              <w:br/>
            </w:r>
            <w:r>
              <w:rPr>
                <w:rFonts w:ascii="宋体" w:hAnsi="宋体" w:cs="宋体" w:eastAsia="宋体"/>
                <w:b w:val="false"/>
              </w:rPr>
              <w:t>本基金以套期保值为主要目的，参与国债期货的投资，管理市场风险，故国债期货空头的合约价值主要与债券组合的多头价值相对应。</w:t>
              <w:br/>
            </w:r>
            <w:r>
              <w:rPr>
                <w:rFonts w:ascii="宋体" w:hAnsi="宋体" w:cs="宋体" w:eastAsia="宋体"/>
                <w:b w:val="false"/>
              </w:rPr>
              <w:t>11、资产支持证券投资策略</w:t>
              <w:br/>
            </w:r>
            <w:r>
              <w:rPr>
                <w:rFonts w:ascii="宋体" w:hAnsi="宋体" w:cs="宋体" w:eastAsia="宋体"/>
                <w:b w:val="false"/>
              </w:rPr>
              <w:t>本基金将综合运用久期管理、收益率曲线、个券选择以及把握市场交易机会等积极策略，在严格控制风险的情况下，结合信用研究和流动性管理，选择风险调整后收益高的品种进行投资，以期获得长期稳定收益。</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中国战略新兴产业成份指数收益率*70%+中债-综合指数(全价)收益率*20%+恒生科技指数收益率(按估值汇率折算)*10%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招商银行股份有限公司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东方阿尔法科技甄选混合发起A</w:t>
            </w:r>
          </w:p>
        </w:tc>
        <w:tc>
          <w:tcPr>
            <w:tcW w:type="pct" w:w="1500"/>
            <w:vAlign w:val="center"/>
          </w:tcPr>
          <w:p>
            <w:pPr>
              <w:spacing w:line="240" w:lineRule="auto"/>
              <w:jc w:val="left"/>
            </w:pPr>
            <w:r>
              <w:rPr>
                <w:rFonts w:ascii="宋体" w:hAnsi="宋体" w:cs="宋体" w:eastAsia="宋体"/>
                <w:b w:val="false"/>
              </w:rPr>
              <w:t>东方阿尔法科技甄选混合发起C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025792</w:t>
            </w:r>
          </w:p>
        </w:tc>
        <w:tc>
          <w:tcPr>
            <w:tcW w:type="pct" w:w="1500"/>
            <w:vAlign w:val="center"/>
          </w:tcPr>
          <w:p>
            <w:pPr>
              <w:spacing w:line="240" w:lineRule="auto"/>
              <w:jc w:val="left"/>
            </w:pPr>
            <w:r>
              <w:rPr>
                <w:rFonts w:ascii="宋体" w:hAnsi="宋体" w:cs="宋体" w:eastAsia="宋体"/>
                <w:b w:val="false"/>
              </w:rPr>
              <w:t>025793</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25,136,584.73份</w:t>
            </w:r>
          </w:p>
        </w:tc>
        <w:tc>
          <w:tcPr>
            <w:tcW w:type="pct" w:w="1500"/>
            <w:vAlign w:val="center"/>
          </w:tcPr>
          <w:p>
            <w:pPr>
              <w:spacing w:line="240" w:lineRule="auto"/>
              <w:jc w:val="left"/>
            </w:pPr>
            <w:r>
              <w:rPr>
                <w:rFonts w:ascii="宋体" w:hAnsi="宋体" w:cs="宋体" w:eastAsia="宋体"/>
                <w:b w:val="false"/>
              </w:rPr>
              <w:t>101,365,967.85份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报告期（2026年01月01日-2026年03月31日）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东方阿尔法科技甄选混合发起A</w:t>
            </w:r>
          </w:p>
        </w:tc>
        <w:tc>
          <w:tcPr>
            <w:tcW w:type="pct" w:w="1500"/>
            <w:vAlign w:val="center"/>
          </w:tcPr>
          <w:tcPr>
            <w:shd w:fill="d9d9d9"/>
          </w:tcPr>
          <w:p>
            <w:pPr>
              <w:spacing w:line="240" w:lineRule="auto"/>
              <w:jc w:val="center"/>
            </w:pPr>
            <w:r>
              <w:rPr>
                <w:rFonts w:ascii="宋体" w:hAnsi="宋体" w:cs="宋体" w:eastAsia="宋体"/>
                <w:b w:val="false"/>
              </w:rPr>
              <w:t>东方阿尔法科技甄选混合发起C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345,504.61</w:t>
            </w:r>
          </w:p>
        </w:tc>
        <w:tc>
          <w:tcPr>
            <w:tcW w:type="pct" w:w="1500"/>
            <w:vAlign w:val="center"/>
          </w:tcPr>
          <w:p>
            <w:pPr>
              <w:spacing w:line="240" w:lineRule="auto"/>
              <w:jc w:val="right"/>
            </w:pPr>
            <w:r>
              <w:rPr>
                <w:rFonts w:ascii="宋体" w:hAnsi="宋体" w:cs="宋体" w:eastAsia="宋体"/>
                <w:b w:val="false"/>
              </w:rPr>
              <w:t>376,496.24</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1,070,427.38</w:t>
            </w:r>
          </w:p>
        </w:tc>
        <w:tc>
          <w:tcPr>
            <w:tcW w:type="pct" w:w="1500"/>
            <w:vAlign w:val="center"/>
          </w:tcPr>
          <w:p>
            <w:pPr>
              <w:spacing w:line="240" w:lineRule="auto"/>
              <w:jc w:val="right"/>
            </w:pPr>
            <w:r>
              <w:rPr>
                <w:rFonts w:ascii="宋体" w:hAnsi="宋体" w:cs="宋体" w:eastAsia="宋体"/>
                <w:b w:val="false"/>
              </w:rPr>
              <w:t>-15,737,032.14</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0.0554</w:t>
            </w:r>
          </w:p>
        </w:tc>
        <w:tc>
          <w:tcPr>
            <w:tcW w:type="pct" w:w="1500"/>
            <w:vAlign w:val="center"/>
          </w:tcPr>
          <w:p>
            <w:pPr>
              <w:spacing w:line="240" w:lineRule="auto"/>
              <w:jc w:val="right"/>
            </w:pPr>
            <w:r>
              <w:rPr>
                <w:rFonts w:ascii="宋体" w:hAnsi="宋体" w:cs="宋体" w:eastAsia="宋体"/>
                <w:b w:val="false"/>
              </w:rPr>
              <w:t>-0.2622</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32,505,554.56</w:t>
            </w:r>
          </w:p>
        </w:tc>
        <w:tc>
          <w:tcPr>
            <w:tcW w:type="pct" w:w="1500"/>
            <w:vAlign w:val="center"/>
          </w:tcPr>
          <w:p>
            <w:pPr>
              <w:spacing w:line="240" w:lineRule="auto"/>
              <w:jc w:val="right"/>
            </w:pPr>
            <w:r>
              <w:rPr>
                <w:rFonts w:ascii="宋体" w:hAnsi="宋体" w:cs="宋体" w:eastAsia="宋体"/>
                <w:b w:val="false"/>
              </w:rPr>
              <w:t>130,898,608.75</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1.2932</w:t>
            </w:r>
          </w:p>
        </w:tc>
        <w:tc>
          <w:tcPr>
            <w:tcW w:type="pct" w:w="1500"/>
            <w:vAlign w:val="center"/>
          </w:tcPr>
          <w:p>
            <w:pPr>
              <w:spacing w:line="240" w:lineRule="auto"/>
              <w:jc w:val="right"/>
            </w:pPr>
            <w:r>
              <w:rPr>
                <w:rFonts w:ascii="宋体" w:hAnsi="宋体" w:cs="宋体" w:eastAsia="宋体"/>
                <w:b w:val="false"/>
              </w:rPr>
              <w:t>1.2913</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b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东方阿尔法科技甄选混合发起A净值表现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17.03%</w:t>
            </w:r>
          </w:p>
        </w:tc>
        <w:tc>
          <w:tcPr>
            <w:tcW/>
            <w:vAlign w:val="center"/>
          </w:tcPr>
          <w:p>
            <w:pPr>
              <w:spacing w:line="240" w:lineRule="auto"/>
              <w:jc w:val="right"/>
            </w:pPr>
            <w:r>
              <w:rPr>
                <w:rFonts w:ascii="宋体" w:hAnsi="宋体" w:cs="宋体" w:eastAsia="宋体"/>
                <w:b w:val="false"/>
              </w:rPr>
              <w:t>2.50%</w:t>
            </w:r>
          </w:p>
        </w:tc>
        <w:tc>
          <w:tcPr>
            <w:tcW/>
            <w:vAlign w:val="center"/>
          </w:tcPr>
          <w:p>
            <w:pPr>
              <w:spacing w:line="240" w:lineRule="auto"/>
              <w:jc w:val="right"/>
            </w:pPr>
            <w:r>
              <w:rPr>
                <w:rFonts w:ascii="宋体" w:hAnsi="宋体" w:cs="宋体" w:eastAsia="宋体"/>
                <w:b w:val="false"/>
              </w:rPr>
              <w:t>-4.51%</w:t>
            </w:r>
          </w:p>
        </w:tc>
        <w:tc>
          <w:tcPr>
            <w:tcW/>
            <w:vAlign w:val="center"/>
          </w:tcPr>
          <w:p>
            <w:pPr>
              <w:spacing w:line="240" w:lineRule="auto"/>
              <w:jc w:val="right"/>
            </w:pPr>
            <w:r>
              <w:rPr>
                <w:rFonts w:ascii="宋体" w:hAnsi="宋体" w:cs="宋体" w:eastAsia="宋体"/>
                <w:b w:val="false"/>
              </w:rPr>
              <w:t>1.22%</w:t>
            </w:r>
          </w:p>
        </w:tc>
        <w:tc>
          <w:tcPr>
            <w:tcW/>
            <w:vAlign w:val="center"/>
          </w:tcPr>
          <w:p>
            <w:pPr>
              <w:spacing w:line="240" w:lineRule="auto"/>
              <w:jc w:val="right"/>
            </w:pPr>
            <w:r>
              <w:rPr>
                <w:rFonts w:ascii="宋体" w:hAnsi="宋体" w:cs="宋体" w:eastAsia="宋体"/>
                <w:b w:val="false"/>
              </w:rPr>
              <w:t>21.54%</w:t>
            </w:r>
          </w:p>
        </w:tc>
        <w:tc>
          <w:tcPr>
            <w:tcW/>
            <w:vAlign w:val="center"/>
          </w:tcPr>
          <w:p>
            <w:pPr>
              <w:spacing w:line="240" w:lineRule="auto"/>
              <w:jc w:val="right"/>
            </w:pPr>
            <w:r>
              <w:rPr>
                <w:rFonts w:ascii="宋体" w:hAnsi="宋体" w:cs="宋体" w:eastAsia="宋体"/>
                <w:b w:val="false"/>
              </w:rPr>
              <w:t>1.28%</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29.32%</w:t>
            </w:r>
          </w:p>
        </w:tc>
        <w:tc>
          <w:tcPr>
            <w:tcW/>
            <w:vAlign w:val="center"/>
          </w:tcPr>
          <w:p>
            <w:pPr>
              <w:spacing w:line="240" w:lineRule="auto"/>
              <w:jc w:val="right"/>
            </w:pPr>
            <w:r>
              <w:rPr>
                <w:rFonts w:ascii="宋体" w:hAnsi="宋体" w:cs="宋体" w:eastAsia="宋体"/>
                <w:b w:val="false"/>
              </w:rPr>
              <w:t>2.52%</w:t>
            </w:r>
          </w:p>
        </w:tc>
        <w:tc>
          <w:tcPr>
            <w:tcW/>
            <w:vAlign w:val="center"/>
          </w:tcPr>
          <w:p>
            <w:pPr>
              <w:spacing w:line="240" w:lineRule="auto"/>
              <w:jc w:val="right"/>
            </w:pPr>
            <w:r>
              <w:rPr>
                <w:rFonts w:ascii="宋体" w:hAnsi="宋体" w:cs="宋体" w:eastAsia="宋体"/>
                <w:b w:val="false"/>
              </w:rPr>
              <w:t>-8.30%</w:t>
            </w:r>
          </w:p>
        </w:tc>
        <w:tc>
          <w:tcPr>
            <w:tcW/>
            <w:vAlign w:val="center"/>
          </w:tcPr>
          <w:p>
            <w:pPr>
              <w:spacing w:line="240" w:lineRule="auto"/>
              <w:jc w:val="right"/>
            </w:pPr>
            <w:r>
              <w:rPr>
                <w:rFonts w:ascii="宋体" w:hAnsi="宋体" w:cs="宋体" w:eastAsia="宋体"/>
                <w:b w:val="false"/>
              </w:rPr>
              <w:t>1.26%</w:t>
            </w:r>
          </w:p>
        </w:tc>
        <w:tc>
          <w:tcPr>
            <w:tcW/>
            <w:vAlign w:val="center"/>
          </w:tcPr>
          <w:p>
            <w:pPr>
              <w:spacing w:line="240" w:lineRule="auto"/>
              <w:jc w:val="right"/>
            </w:pPr>
            <w:r>
              <w:rPr>
                <w:rFonts w:ascii="宋体" w:hAnsi="宋体" w:cs="宋体" w:eastAsia="宋体"/>
                <w:b w:val="false"/>
              </w:rPr>
              <w:t>37.62%</w:t>
            </w:r>
          </w:p>
        </w:tc>
        <w:tc>
          <w:tcPr>
            <w:tcW/>
            <w:vAlign w:val="center"/>
          </w:tcPr>
          <w:p>
            <w:pPr>
              <w:spacing w:line="240" w:lineRule="auto"/>
              <w:jc w:val="right"/>
            </w:pPr>
            <w:r>
              <w:rPr>
                <w:rFonts w:ascii="宋体" w:hAnsi="宋体" w:cs="宋体" w:eastAsia="宋体"/>
                <w:b w:val="false"/>
              </w:rPr>
              <w:t>1.26%</w:t>
            </w:r>
          </w:p>
        </w:tc>
      </w:tr>
    </w:tbl>
    <w:p>
      <w:pPr>
        <w:jc w:val="left"/>
      </w:pPr>
      <w:r>
        <w:rPr>
          <w:rFonts w:ascii="宋体" w:hAnsi="宋体" w:cs="宋体" w:eastAsia="宋体"/>
          <w:b w:val="true"/>
        </w:rPr>
        <w:t>东方阿尔法科技甄选混合发起C净值表现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16.90%</w:t>
            </w:r>
          </w:p>
        </w:tc>
        <w:tc>
          <w:tcPr>
            <w:tcW/>
            <w:vAlign w:val="center"/>
          </w:tcPr>
          <w:p>
            <w:pPr>
              <w:spacing w:line="240" w:lineRule="auto"/>
              <w:jc w:val="right"/>
            </w:pPr>
            <w:r>
              <w:rPr>
                <w:rFonts w:ascii="宋体" w:hAnsi="宋体" w:cs="宋体" w:eastAsia="宋体"/>
                <w:b w:val="false"/>
              </w:rPr>
              <w:t>2.50%</w:t>
            </w:r>
          </w:p>
        </w:tc>
        <w:tc>
          <w:tcPr>
            <w:tcW/>
            <w:vAlign w:val="center"/>
          </w:tcPr>
          <w:p>
            <w:pPr>
              <w:spacing w:line="240" w:lineRule="auto"/>
              <w:jc w:val="right"/>
            </w:pPr>
            <w:r>
              <w:rPr>
                <w:rFonts w:ascii="宋体" w:hAnsi="宋体" w:cs="宋体" w:eastAsia="宋体"/>
                <w:b w:val="false"/>
              </w:rPr>
              <w:t>-4.51%</w:t>
            </w:r>
          </w:p>
        </w:tc>
        <w:tc>
          <w:tcPr>
            <w:tcW/>
            <w:vAlign w:val="center"/>
          </w:tcPr>
          <w:p>
            <w:pPr>
              <w:spacing w:line="240" w:lineRule="auto"/>
              <w:jc w:val="right"/>
            </w:pPr>
            <w:r>
              <w:rPr>
                <w:rFonts w:ascii="宋体" w:hAnsi="宋体" w:cs="宋体" w:eastAsia="宋体"/>
                <w:b w:val="false"/>
              </w:rPr>
              <w:t>1.22%</w:t>
            </w:r>
          </w:p>
        </w:tc>
        <w:tc>
          <w:tcPr>
            <w:tcW/>
            <w:vAlign w:val="center"/>
          </w:tcPr>
          <w:p>
            <w:pPr>
              <w:spacing w:line="240" w:lineRule="auto"/>
              <w:jc w:val="right"/>
            </w:pPr>
            <w:r>
              <w:rPr>
                <w:rFonts w:ascii="宋体" w:hAnsi="宋体" w:cs="宋体" w:eastAsia="宋体"/>
                <w:b w:val="false"/>
              </w:rPr>
              <w:t>21.41%</w:t>
            </w:r>
          </w:p>
        </w:tc>
        <w:tc>
          <w:tcPr>
            <w:tcW/>
            <w:vAlign w:val="center"/>
          </w:tcPr>
          <w:p>
            <w:pPr>
              <w:spacing w:line="240" w:lineRule="auto"/>
              <w:jc w:val="right"/>
            </w:pPr>
            <w:r>
              <w:rPr>
                <w:rFonts w:ascii="宋体" w:hAnsi="宋体" w:cs="宋体" w:eastAsia="宋体"/>
                <w:b w:val="false"/>
              </w:rPr>
              <w:t>1.28%</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29.13%</w:t>
            </w:r>
          </w:p>
        </w:tc>
        <w:tc>
          <w:tcPr>
            <w:tcW/>
            <w:vAlign w:val="center"/>
          </w:tcPr>
          <w:p>
            <w:pPr>
              <w:spacing w:line="240" w:lineRule="auto"/>
              <w:jc w:val="right"/>
            </w:pPr>
            <w:r>
              <w:rPr>
                <w:rFonts w:ascii="宋体" w:hAnsi="宋体" w:cs="宋体" w:eastAsia="宋体"/>
                <w:b w:val="false"/>
              </w:rPr>
              <w:t>2.52%</w:t>
            </w:r>
          </w:p>
        </w:tc>
        <w:tc>
          <w:tcPr>
            <w:tcW/>
            <w:vAlign w:val="center"/>
          </w:tcPr>
          <w:p>
            <w:pPr>
              <w:spacing w:line="240" w:lineRule="auto"/>
              <w:jc w:val="right"/>
            </w:pPr>
            <w:r>
              <w:rPr>
                <w:rFonts w:ascii="宋体" w:hAnsi="宋体" w:cs="宋体" w:eastAsia="宋体"/>
                <w:b w:val="false"/>
              </w:rPr>
              <w:t>-8.30%</w:t>
            </w:r>
          </w:p>
        </w:tc>
        <w:tc>
          <w:tcPr>
            <w:tcW/>
            <w:vAlign w:val="center"/>
          </w:tcPr>
          <w:p>
            <w:pPr>
              <w:spacing w:line="240" w:lineRule="auto"/>
              <w:jc w:val="right"/>
            </w:pPr>
            <w:r>
              <w:rPr>
                <w:rFonts w:ascii="宋体" w:hAnsi="宋体" w:cs="宋体" w:eastAsia="宋体"/>
                <w:b w:val="false"/>
              </w:rPr>
              <w:t>1.26%</w:t>
            </w:r>
          </w:p>
        </w:tc>
        <w:tc>
          <w:tcPr>
            <w:tcW/>
            <w:vAlign w:val="center"/>
          </w:tcPr>
          <w:p>
            <w:pPr>
              <w:spacing w:line="240" w:lineRule="auto"/>
              <w:jc w:val="right"/>
            </w:pPr>
            <w:r>
              <w:rPr>
                <w:rFonts w:ascii="宋体" w:hAnsi="宋体" w:cs="宋体" w:eastAsia="宋体"/>
                <w:b w:val="false"/>
              </w:rPr>
              <w:t>37.43%</w:t>
            </w:r>
          </w:p>
        </w:tc>
        <w:tc>
          <w:tcPr>
            <w:tcW/>
            <w:vAlign w:val="center"/>
          </w:tcPr>
          <w:p>
            <w:pPr>
              <w:spacing w:line="240" w:lineRule="auto"/>
              <w:jc w:val="right"/>
            </w:pPr>
            <w:r>
              <w:rPr>
                <w:rFonts w:ascii="宋体" w:hAnsi="宋体" w:cs="宋体" w:eastAsia="宋体"/>
                <w:b w:val="false"/>
              </w:rPr>
              <w:t>1.26%</w:t>
            </w:r>
          </w:p>
        </w:tc>
      </w:tr>
    </w:tbl>
    <w:p>
      <w:r>
        <w:rPr>
          <w:rFonts w:ascii="宋体" w:hAnsi="宋体" w:cs="宋体" w:eastAsia="宋体"/>
          <w:b w:val="false"/>
        </w:rPr>
        <w:t>注：1、本基金业绩比较基准为：中国战略新兴产业成份指数收益率*70%+中债-综合指数(全价)收益率*20%+恒生科技指数收益率(按估值汇率折算)*10%。</w:t>
        <w:br/>
      </w:r>
      <w:r>
        <w:rPr>
          <w:rFonts w:ascii="宋体" w:hAnsi="宋体" w:cs="宋体" w:eastAsia="宋体"/>
          <w:b w:val="false"/>
        </w:rPr>
        <w:t>2、本基金自2025年10月30日成立至今尚未满6个月，无过去六个月、过去一年、过去三年和过去五年的净值表现。</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吴秋松</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2025-10-30</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10年</w:t>
            </w:r>
          </w:p>
        </w:tc>
        <w:tc>
          <w:tcPr>
            <w:tcW/>
            <w:vAlign w:val="center"/>
          </w:tcPr>
          <w:p>
            <w:pPr>
              <w:spacing w:line="240" w:lineRule="auto"/>
              <w:jc w:val="left"/>
            </w:pPr>
            <w:r>
              <w:rPr>
                <w:rFonts w:ascii="宋体" w:hAnsi="宋体" w:cs="宋体" w:eastAsia="宋体"/>
                <w:b w:val="false"/>
              </w:rPr>
              <w:t>吴秋松先生，哈尔滨工业大学工学学士， 复旦大学管理学硕士。多年证券行业投研经验，曾任职于君证资本管理有限公司、银泰证券有限责任公司。2017年10月至2024年9月，在红塔红土基金管理有限公司工作，历任研究部研究员 、投资部基金经理助理、基金经理。现担任东方阿尔法基金管理有限公司基金经理。</w:t>
            </w:r>
          </w:p>
        </w:tc>
      </w:tr>
      <w:tr>
        <w:tc>
          <w:tcPr>
            <w:tcW/>
            <w:vAlign w:val="center"/>
          </w:tcPr>
          <w:p>
            <w:pPr>
              <w:spacing w:line="240" w:lineRule="auto"/>
              <w:jc w:val="left"/>
            </w:pPr>
            <w:r>
              <w:rPr>
                <w:rFonts w:ascii="宋体" w:hAnsi="宋体" w:cs="宋体" w:eastAsia="宋体"/>
                <w:b w:val="false"/>
              </w:rPr>
              <w:t>程子晴</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2025-11-07</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5年</w:t>
            </w:r>
          </w:p>
        </w:tc>
        <w:tc>
          <w:tcPr>
            <w:tcW/>
            <w:vAlign w:val="center"/>
          </w:tcPr>
          <w:p>
            <w:pPr>
              <w:spacing w:line="240" w:lineRule="auto"/>
              <w:jc w:val="left"/>
            </w:pPr>
            <w:r>
              <w:rPr>
                <w:rFonts w:ascii="宋体" w:hAnsi="宋体" w:cs="宋体" w:eastAsia="宋体"/>
                <w:b w:val="false"/>
              </w:rPr>
              <w:t>程子晴女士，复旦大学管理学学士，香港科技大学理学硕士，于2021年1月入职东方阿尔法基金管理有限公司，历任研究部研究员、基金经理助理。现担任东方阿尔法基金管理有限公司基金经理。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b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b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报告期内，全球宏观环境复杂多变，地缘冲突、AI算力需求爆发、电力缺口持续扩大等多重因素交织；国内经济稳步复苏，产业结构持续优化升级，为相关产业发展奠定坚实基础。本基金严格遵循优选供给格局、把握产业趋势的投资策略，围绕全球能源与电力基建重构、AI数据中心用电加剧电力供需缺口背景下中国高端制造出海等核心方向布局，聚焦相关核心资产开展投资运作，严格控制组合波动与回撤风险，力争实现基金资产的稳健增值。</w:t>
        <w:br/>
      </w:r>
      <w:r>
        <w:rPr>
          <w:rFonts w:ascii="宋体" w:hAnsi="宋体" w:cs="宋体" w:eastAsia="宋体"/>
          <w:b w:val="false"/>
        </w:rPr>
        <w:t xml:space="preserve">    报告期内，基金整体运作平稳，业绩表现较好，组合结构向高景气、强确定性方向集中。本基金产品超配燃机发电设备、变压器、服务器电源及储能产业链，受益于国内外产业链订单持续落地，产业趋势得到基本面验证，燃机、变压器板块贡献显著超额收益。基金投资重视供给格局研判，重仓细分行业龙头企业，紧扣北美缺电、AI基础设施建设、中国企业出海等产业趋势，持仓集中度与流动性管理均保持合理水平。</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科技甄选混合发起A基金份额净值为1.2932元，本报告期内，该类基金份额净值增长率为17.03%，同期业绩比较基准收益率为-4.51%；截至报告期末东方阿尔法科技甄选混合发起C基金份额净值为1.2913元，本报告期内，该类基金份额净值增长率为16.90%，同期业绩比较基准收益率为-4.51%。</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本基金为发起式基金，且截至本报告期末，本基金基金合同生效未满3年，暂不适用《公开募集证券投资基金运作管理办法》第四十一条第一款的规定。</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141,094,965.23</w:t>
            </w:r>
          </w:p>
        </w:tc>
        <w:tc>
          <w:tcPr>
            <w:tcW/>
            <w:vAlign w:val="center"/>
          </w:tcPr>
          <w:p>
            <w:pPr>
              <w:spacing w:line="240" w:lineRule="auto"/>
              <w:jc w:val="right"/>
            </w:pPr>
            <w:r>
              <w:rPr>
                <w:rFonts w:ascii="宋体" w:hAnsi="宋体" w:cs="宋体" w:eastAsia="宋体"/>
                <w:b w:val="false"/>
              </w:rPr>
              <w:t>83.82</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141,094,965.23</w:t>
            </w:r>
          </w:p>
        </w:tc>
        <w:tc>
          <w:tcPr>
            <w:tcW/>
            <w:vAlign w:val="center"/>
          </w:tcPr>
          <w:p>
            <w:pPr>
              <w:spacing w:line="240" w:lineRule="auto"/>
              <w:jc w:val="right"/>
            </w:pPr>
            <w:r>
              <w:rPr>
                <w:rFonts w:ascii="宋体" w:hAnsi="宋体" w:cs="宋体" w:eastAsia="宋体"/>
                <w:b w:val="false"/>
              </w:rPr>
              <w:t>83.82</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11,444,926.43</w:t>
            </w:r>
          </w:p>
        </w:tc>
        <w:tc>
          <w:tcPr>
            <w:tcW/>
            <w:vAlign w:val="center"/>
          </w:tcPr>
          <w:p>
            <w:pPr>
              <w:spacing w:line="240" w:lineRule="auto"/>
              <w:jc w:val="right"/>
            </w:pPr>
            <w:r>
              <w:rPr>
                <w:rFonts w:ascii="宋体" w:hAnsi="宋体" w:cs="宋体" w:eastAsia="宋体"/>
                <w:b w:val="false"/>
              </w:rPr>
              <w:t>6.80</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11,444,926.43</w:t>
            </w:r>
          </w:p>
        </w:tc>
        <w:tc>
          <w:tcPr>
            <w:tcW/>
            <w:vAlign w:val="center"/>
          </w:tcPr>
          <w:p>
            <w:pPr>
              <w:spacing w:line="240" w:lineRule="auto"/>
              <w:jc w:val="right"/>
            </w:pPr>
            <w:r>
              <w:rPr>
                <w:rFonts w:ascii="宋体" w:hAnsi="宋体" w:cs="宋体" w:eastAsia="宋体"/>
                <w:b w:val="false"/>
              </w:rPr>
              <w:t>6.80</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11,360,092.30</w:t>
            </w:r>
          </w:p>
        </w:tc>
        <w:tc>
          <w:tcPr>
            <w:tcW/>
            <w:vAlign w:val="center"/>
          </w:tcPr>
          <w:p>
            <w:pPr>
              <w:spacing w:line="240" w:lineRule="auto"/>
              <w:jc w:val="right"/>
            </w:pPr>
            <w:r>
              <w:rPr>
                <w:rFonts w:ascii="宋体" w:hAnsi="宋体" w:cs="宋体" w:eastAsia="宋体"/>
                <w:b w:val="false"/>
              </w:rPr>
              <w:t>6.75</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4,436,960.09</w:t>
            </w:r>
          </w:p>
        </w:tc>
        <w:tc>
          <w:tcPr>
            <w:tcW/>
            <w:vAlign w:val="center"/>
          </w:tcPr>
          <w:p>
            <w:pPr>
              <w:spacing w:line="240" w:lineRule="auto"/>
              <w:jc w:val="right"/>
            </w:pPr>
            <w:r>
              <w:rPr>
                <w:rFonts w:ascii="宋体" w:hAnsi="宋体" w:cs="宋体" w:eastAsia="宋体"/>
                <w:b w:val="false"/>
              </w:rPr>
              <w:t>2.64</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168,336,944.05</w:t>
            </w:r>
          </w:p>
        </w:tc>
        <w:tc>
          <w:tcPr>
            <w:tcW/>
            <w:vAlign w:val="center"/>
          </w:tcPr>
          <w:p>
            <w:pPr>
              <w:spacing w:line="240" w:lineRule="auto"/>
              <w:jc w:val="right"/>
            </w:pPr>
            <w:r>
              <w:rPr>
                <w:rFonts w:ascii="宋体" w:hAnsi="宋体" w:cs="宋体" w:eastAsia="宋体"/>
                <w:b w:val="false"/>
              </w:rPr>
              <w:t>100.00</w:t>
            </w:r>
          </w:p>
        </w:tc>
      </w:tr>
    </w:tbl>
    <w:p>
      <w:r>
        <w:rPr>
          <w:rFonts w:ascii="宋体" w:hAnsi="宋体" w:cs="宋体" w:eastAsia="宋体"/>
          <w:b w:val="false"/>
        </w:rPr>
        <w:t>注：报告期末本基金通过港股通交易机制投资的港股公允价值合计17,610,420.09元，占基金资产净值的比例为10.78%。</w:t>
      </w:r>
    </w:p>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123,484,545.14</w:t>
            </w:r>
          </w:p>
        </w:tc>
        <w:tc>
          <w:tcPr>
            <w:tcW/>
            <w:vAlign w:val="center"/>
          </w:tcPr>
          <w:p>
            <w:pPr>
              <w:spacing w:line="240" w:lineRule="auto"/>
              <w:jc w:val="right"/>
            </w:pPr>
            <w:r>
              <w:rPr>
                <w:rFonts w:ascii="宋体" w:hAnsi="宋体" w:cs="宋体" w:eastAsia="宋体"/>
                <w:b w:val="false"/>
              </w:rPr>
              <w:t>75.57</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123,484,545.14</w:t>
            </w:r>
          </w:p>
        </w:tc>
        <w:tc>
          <w:tcPr>
            <w:tcW/>
            <w:vAlign w:val="center"/>
          </w:tcPr>
          <w:p>
            <w:pPr>
              <w:spacing w:line="240" w:lineRule="auto"/>
              <w:jc w:val="right"/>
            </w:pPr>
            <w:r>
              <w:rPr>
                <w:rFonts w:ascii="宋体" w:hAnsi="宋体" w:cs="宋体" w:eastAsia="宋体"/>
                <w:b w:val="false"/>
              </w:rPr>
              <w:t>75.57</w:t>
            </w:r>
          </w:p>
        </w:tc>
      </w:tr>
    </w:tbl>
    <w:p/>
    <w:p>
      <w:pPr>
        <w:pStyle w:val="zhangjiep2"/>
      </w:pPr>
      <w:r>
        <w:rPr>
          <w:rStyle w:val="正文"/>
          <w:rFonts w:ascii="宋体" w:hAnsi="宋体" w:cs="宋体" w:eastAsia="宋体"/>
          <w:b w:val="true"/>
        </w:rPr>
        <w:t>5.2.2 报告期末按行业分类的港股通投资股票投资组合</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1538"/>
            <w:vAlign w:val="center"/>
          </w:tcPr>
          <w:tcPr>
            <w:shd w:fill="d9d9d9"/>
          </w:tcPr>
          <w:p>
            <w:pPr>
              <w:spacing w:line="240" w:lineRule="auto"/>
              <w:jc w:val="center"/>
            </w:pPr>
            <w:r>
              <w:rPr>
                <w:rFonts w:ascii="宋体" w:hAnsi="宋体" w:cs="宋体" w:eastAsia="宋体"/>
                <w:b w:val="false"/>
              </w:rPr>
              <w:t>公允价值（人民币）</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left"/>
            </w:pPr>
            <w:r>
              <w:rPr>
                <w:rFonts w:ascii="宋体" w:hAnsi="宋体" w:cs="宋体" w:eastAsia="宋体"/>
                <w:b w:val="false"/>
              </w:rPr>
              <w:t>工业</w:t>
            </w:r>
          </w:p>
        </w:tc>
        <w:tc>
          <w:tcPr>
            <w:tcW/>
            <w:vAlign w:val="center"/>
          </w:tcPr>
          <w:p>
            <w:pPr>
              <w:spacing w:line="240" w:lineRule="auto"/>
              <w:jc w:val="right"/>
            </w:pPr>
            <w:r>
              <w:rPr>
                <w:rFonts w:ascii="宋体" w:hAnsi="宋体" w:cs="宋体" w:eastAsia="宋体"/>
                <w:b w:val="false"/>
              </w:rPr>
              <w:t>10,326,983.20</w:t>
            </w:r>
          </w:p>
        </w:tc>
        <w:tc>
          <w:tcPr>
            <w:tcW/>
            <w:vAlign w:val="center"/>
          </w:tcPr>
          <w:p>
            <w:pPr>
              <w:spacing w:line="240" w:lineRule="auto"/>
              <w:jc w:val="right"/>
            </w:pPr>
            <w:r>
              <w:rPr>
                <w:rFonts w:ascii="宋体" w:hAnsi="宋体" w:cs="宋体" w:eastAsia="宋体"/>
                <w:b w:val="false"/>
              </w:rPr>
              <w:t>6.32</w:t>
            </w:r>
          </w:p>
        </w:tc>
      </w:tr>
      <w:tr>
        <w:tc>
          <w:tcPr>
            <w:tcW/>
            <w:vAlign w:val="center"/>
          </w:tcPr>
          <w:p>
            <w:pPr>
              <w:spacing w:line="240" w:lineRule="auto"/>
              <w:jc w:val="left"/>
            </w:pPr>
            <w:r>
              <w:rPr>
                <w:rFonts w:ascii="宋体" w:hAnsi="宋体" w:cs="宋体" w:eastAsia="宋体"/>
                <w:b w:val="false"/>
              </w:rPr>
              <w:t>信息技术</w:t>
            </w:r>
          </w:p>
        </w:tc>
        <w:tc>
          <w:tcPr>
            <w:tcW/>
            <w:vAlign w:val="center"/>
          </w:tcPr>
          <w:p>
            <w:pPr>
              <w:spacing w:line="240" w:lineRule="auto"/>
              <w:jc w:val="right"/>
            </w:pPr>
            <w:r>
              <w:rPr>
                <w:rFonts w:ascii="宋体" w:hAnsi="宋体" w:cs="宋体" w:eastAsia="宋体"/>
                <w:b w:val="false"/>
              </w:rPr>
              <w:t>7,283,436.89</w:t>
            </w:r>
          </w:p>
        </w:tc>
        <w:tc>
          <w:tcPr>
            <w:tcW/>
            <w:vAlign w:val="center"/>
          </w:tcPr>
          <w:p>
            <w:pPr>
              <w:spacing w:line="240" w:lineRule="auto"/>
              <w:jc w:val="right"/>
            </w:pPr>
            <w:r>
              <w:rPr>
                <w:rFonts w:ascii="宋体" w:hAnsi="宋体" w:cs="宋体" w:eastAsia="宋体"/>
                <w:b w:val="false"/>
              </w:rPr>
              <w:t>4.46</w:t>
            </w:r>
          </w:p>
        </w:tc>
      </w:tr>
      <w:tr>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17,610,420.09</w:t>
            </w:r>
          </w:p>
        </w:tc>
        <w:tc>
          <w:tcPr>
            <w:tcW/>
            <w:vAlign w:val="center"/>
          </w:tcPr>
          <w:p>
            <w:pPr>
              <w:spacing w:line="240" w:lineRule="auto"/>
              <w:jc w:val="right"/>
            </w:pPr>
            <w:r>
              <w:rPr>
                <w:rFonts w:ascii="宋体" w:hAnsi="宋体" w:cs="宋体" w:eastAsia="宋体"/>
                <w:b w:val="false"/>
              </w:rPr>
              <w:t>10.78</w:t>
            </w:r>
          </w:p>
        </w:tc>
      </w:tr>
    </w:tbl>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01072</w:t>
            </w:r>
          </w:p>
        </w:tc>
        <w:tc>
          <w:tcPr>
            <w:tcW/>
            <w:vAlign w:val="center"/>
          </w:tcPr>
          <w:p>
            <w:pPr>
              <w:spacing w:line="240" w:lineRule="auto"/>
              <w:jc w:val="left"/>
            </w:pPr>
            <w:r>
              <w:rPr>
                <w:rFonts w:ascii="宋体" w:hAnsi="宋体" w:cs="宋体" w:eastAsia="宋体"/>
                <w:b w:val="false"/>
              </w:rPr>
              <w:t>东方电气</w:t>
            </w:r>
          </w:p>
        </w:tc>
        <w:tc>
          <w:tcPr>
            <w:tcW/>
            <w:vAlign w:val="center"/>
          </w:tcPr>
          <w:p>
            <w:pPr>
              <w:spacing w:line="240" w:lineRule="auto"/>
              <w:jc w:val="right"/>
            </w:pPr>
            <w:r>
              <w:rPr>
                <w:rFonts w:ascii="宋体" w:hAnsi="宋体" w:cs="宋体" w:eastAsia="宋体"/>
                <w:b w:val="false"/>
              </w:rPr>
              <w:t>344,000</w:t>
            </w:r>
          </w:p>
        </w:tc>
        <w:tc>
          <w:tcPr>
            <w:tcW/>
            <w:vAlign w:val="center"/>
          </w:tcPr>
          <w:p>
            <w:pPr>
              <w:spacing w:line="240" w:lineRule="auto"/>
              <w:jc w:val="right"/>
            </w:pPr>
            <w:r>
              <w:rPr>
                <w:rFonts w:ascii="宋体" w:hAnsi="宋体" w:cs="宋体" w:eastAsia="宋体"/>
                <w:b w:val="false"/>
              </w:rPr>
              <w:t>10,326,983.20</w:t>
            </w:r>
          </w:p>
        </w:tc>
        <w:tc>
          <w:tcPr>
            <w:tcW/>
            <w:vAlign w:val="center"/>
          </w:tcPr>
          <w:p>
            <w:pPr>
              <w:spacing w:line="240" w:lineRule="auto"/>
              <w:jc w:val="right"/>
            </w:pPr>
            <w:r>
              <w:rPr>
                <w:rFonts w:ascii="宋体" w:hAnsi="宋体" w:cs="宋体" w:eastAsia="宋体"/>
                <w:b w:val="false"/>
              </w:rPr>
              <w:t>6.32</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600875</w:t>
            </w:r>
          </w:p>
        </w:tc>
        <w:tc>
          <w:tcPr>
            <w:tcW/>
            <w:vAlign w:val="center"/>
          </w:tcPr>
          <w:p>
            <w:pPr>
              <w:spacing w:line="240" w:lineRule="auto"/>
              <w:jc w:val="left"/>
            </w:pPr>
            <w:r>
              <w:rPr>
                <w:rFonts w:ascii="宋体" w:hAnsi="宋体" w:cs="宋体" w:eastAsia="宋体"/>
                <w:b w:val="false"/>
              </w:rPr>
              <w:t>东方电气</w:t>
            </w:r>
          </w:p>
        </w:tc>
        <w:tc>
          <w:tcPr>
            <w:tcW/>
            <w:vAlign w:val="center"/>
          </w:tcPr>
          <w:p>
            <w:pPr>
              <w:spacing w:line="240" w:lineRule="auto"/>
              <w:jc w:val="right"/>
            </w:pPr>
            <w:r>
              <w:rPr>
                <w:rFonts w:ascii="宋体" w:hAnsi="宋体" w:cs="宋体" w:eastAsia="宋体"/>
                <w:b w:val="false"/>
              </w:rPr>
              <w:t>160,000</w:t>
            </w:r>
          </w:p>
        </w:tc>
        <w:tc>
          <w:tcPr>
            <w:tcW/>
            <w:vAlign w:val="center"/>
          </w:tcPr>
          <w:p>
            <w:pPr>
              <w:spacing w:line="240" w:lineRule="auto"/>
              <w:jc w:val="right"/>
            </w:pPr>
            <w:r>
              <w:rPr>
                <w:rFonts w:ascii="宋体" w:hAnsi="宋体" w:cs="宋体" w:eastAsia="宋体"/>
                <w:b w:val="false"/>
              </w:rPr>
              <w:t>5,608,000.00</w:t>
            </w:r>
          </w:p>
        </w:tc>
        <w:tc>
          <w:tcPr>
            <w:tcW/>
            <w:vAlign w:val="center"/>
          </w:tcPr>
          <w:p>
            <w:pPr>
              <w:spacing w:line="240" w:lineRule="auto"/>
              <w:jc w:val="right"/>
            </w:pPr>
            <w:r>
              <w:rPr>
                <w:rFonts w:ascii="宋体" w:hAnsi="宋体" w:cs="宋体" w:eastAsia="宋体"/>
                <w:b w:val="false"/>
              </w:rPr>
              <w:t>3.43</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603067</w:t>
            </w:r>
          </w:p>
        </w:tc>
        <w:tc>
          <w:tcPr>
            <w:tcW/>
            <w:vAlign w:val="center"/>
          </w:tcPr>
          <w:p>
            <w:pPr>
              <w:spacing w:line="240" w:lineRule="auto"/>
              <w:jc w:val="left"/>
            </w:pPr>
            <w:r>
              <w:rPr>
                <w:rFonts w:ascii="宋体" w:hAnsi="宋体" w:cs="宋体" w:eastAsia="宋体"/>
                <w:b w:val="false"/>
              </w:rPr>
              <w:t>振华股份</w:t>
            </w:r>
          </w:p>
        </w:tc>
        <w:tc>
          <w:tcPr>
            <w:tcW/>
            <w:vAlign w:val="center"/>
          </w:tcPr>
          <w:p>
            <w:pPr>
              <w:spacing w:line="240" w:lineRule="auto"/>
              <w:jc w:val="right"/>
            </w:pPr>
            <w:r>
              <w:rPr>
                <w:rFonts w:ascii="宋体" w:hAnsi="宋体" w:cs="宋体" w:eastAsia="宋体"/>
                <w:b w:val="false"/>
              </w:rPr>
              <w:t>445,200</w:t>
            </w:r>
          </w:p>
        </w:tc>
        <w:tc>
          <w:tcPr>
            <w:tcW/>
            <w:vAlign w:val="center"/>
          </w:tcPr>
          <w:p>
            <w:pPr>
              <w:spacing w:line="240" w:lineRule="auto"/>
              <w:jc w:val="right"/>
            </w:pPr>
            <w:r>
              <w:rPr>
                <w:rFonts w:ascii="宋体" w:hAnsi="宋体" w:cs="宋体" w:eastAsia="宋体"/>
                <w:b w:val="false"/>
              </w:rPr>
              <w:t>13,970,376.00</w:t>
            </w:r>
          </w:p>
        </w:tc>
        <w:tc>
          <w:tcPr>
            <w:tcW/>
            <w:vAlign w:val="center"/>
          </w:tcPr>
          <w:p>
            <w:pPr>
              <w:spacing w:line="240" w:lineRule="auto"/>
              <w:jc w:val="right"/>
            </w:pPr>
            <w:r>
              <w:rPr>
                <w:rFonts w:ascii="宋体" w:hAnsi="宋体" w:cs="宋体" w:eastAsia="宋体"/>
                <w:b w:val="false"/>
              </w:rPr>
              <w:t>8.55</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603308</w:t>
            </w:r>
          </w:p>
        </w:tc>
        <w:tc>
          <w:tcPr>
            <w:tcW/>
            <w:vAlign w:val="center"/>
          </w:tcPr>
          <w:p>
            <w:pPr>
              <w:spacing w:line="240" w:lineRule="auto"/>
              <w:jc w:val="left"/>
            </w:pPr>
            <w:r>
              <w:rPr>
                <w:rFonts w:ascii="宋体" w:hAnsi="宋体" w:cs="宋体" w:eastAsia="宋体"/>
                <w:b w:val="false"/>
              </w:rPr>
              <w:t>应流股份</w:t>
            </w:r>
          </w:p>
        </w:tc>
        <w:tc>
          <w:tcPr>
            <w:tcW/>
            <w:vAlign w:val="center"/>
          </w:tcPr>
          <w:p>
            <w:pPr>
              <w:spacing w:line="240" w:lineRule="auto"/>
              <w:jc w:val="right"/>
            </w:pPr>
            <w:r>
              <w:rPr>
                <w:rFonts w:ascii="宋体" w:hAnsi="宋体" w:cs="宋体" w:eastAsia="宋体"/>
                <w:b w:val="false"/>
              </w:rPr>
              <w:t>224,500</w:t>
            </w:r>
          </w:p>
        </w:tc>
        <w:tc>
          <w:tcPr>
            <w:tcW/>
            <w:vAlign w:val="center"/>
          </w:tcPr>
          <w:p>
            <w:pPr>
              <w:spacing w:line="240" w:lineRule="auto"/>
              <w:jc w:val="right"/>
            </w:pPr>
            <w:r>
              <w:rPr>
                <w:rFonts w:ascii="宋体" w:hAnsi="宋体" w:cs="宋体" w:eastAsia="宋体"/>
                <w:b w:val="false"/>
              </w:rPr>
              <w:t>13,858,385.00</w:t>
            </w:r>
          </w:p>
        </w:tc>
        <w:tc>
          <w:tcPr>
            <w:tcW/>
            <w:vAlign w:val="center"/>
          </w:tcPr>
          <w:p>
            <w:pPr>
              <w:spacing w:line="240" w:lineRule="auto"/>
              <w:jc w:val="right"/>
            </w:pPr>
            <w:r>
              <w:rPr>
                <w:rFonts w:ascii="宋体" w:hAnsi="宋体" w:cs="宋体" w:eastAsia="宋体"/>
                <w:b w:val="false"/>
              </w:rPr>
              <w:t>8.48</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300274</w:t>
            </w:r>
          </w:p>
        </w:tc>
        <w:tc>
          <w:tcPr>
            <w:tcW/>
            <w:vAlign w:val="center"/>
          </w:tcPr>
          <w:p>
            <w:pPr>
              <w:spacing w:line="240" w:lineRule="auto"/>
              <w:jc w:val="left"/>
            </w:pPr>
            <w:r>
              <w:rPr>
                <w:rFonts w:ascii="宋体" w:hAnsi="宋体" w:cs="宋体" w:eastAsia="宋体"/>
                <w:b w:val="false"/>
              </w:rPr>
              <w:t>阳光电源</w:t>
            </w:r>
          </w:p>
        </w:tc>
        <w:tc>
          <w:tcPr>
            <w:tcW/>
            <w:vAlign w:val="center"/>
          </w:tcPr>
          <w:p>
            <w:pPr>
              <w:spacing w:line="240" w:lineRule="auto"/>
              <w:jc w:val="right"/>
            </w:pPr>
            <w:r>
              <w:rPr>
                <w:rFonts w:ascii="宋体" w:hAnsi="宋体" w:cs="宋体" w:eastAsia="宋体"/>
                <w:b w:val="false"/>
              </w:rPr>
              <w:t>86,000</w:t>
            </w:r>
          </w:p>
        </w:tc>
        <w:tc>
          <w:tcPr>
            <w:tcW/>
            <w:vAlign w:val="center"/>
          </w:tcPr>
          <w:p>
            <w:pPr>
              <w:spacing w:line="240" w:lineRule="auto"/>
              <w:jc w:val="right"/>
            </w:pPr>
            <w:r>
              <w:rPr>
                <w:rFonts w:ascii="宋体" w:hAnsi="宋体" w:cs="宋体" w:eastAsia="宋体"/>
                <w:b w:val="false"/>
              </w:rPr>
              <w:t>12,965,360.00</w:t>
            </w:r>
          </w:p>
        </w:tc>
        <w:tc>
          <w:tcPr>
            <w:tcW/>
            <w:vAlign w:val="center"/>
          </w:tcPr>
          <w:p>
            <w:pPr>
              <w:spacing w:line="240" w:lineRule="auto"/>
              <w:jc w:val="right"/>
            </w:pPr>
            <w:r>
              <w:rPr>
                <w:rFonts w:ascii="宋体" w:hAnsi="宋体" w:cs="宋体" w:eastAsia="宋体"/>
                <w:b w:val="false"/>
              </w:rPr>
              <w:t>7.93</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002028</w:t>
            </w:r>
          </w:p>
        </w:tc>
        <w:tc>
          <w:tcPr>
            <w:tcW/>
            <w:vAlign w:val="center"/>
          </w:tcPr>
          <w:p>
            <w:pPr>
              <w:spacing w:line="240" w:lineRule="auto"/>
              <w:jc w:val="left"/>
            </w:pPr>
            <w:r>
              <w:rPr>
                <w:rFonts w:ascii="宋体" w:hAnsi="宋体" w:cs="宋体" w:eastAsia="宋体"/>
                <w:b w:val="false"/>
              </w:rPr>
              <w:t>思源电气</w:t>
            </w:r>
          </w:p>
        </w:tc>
        <w:tc>
          <w:tcPr>
            <w:tcW/>
            <w:vAlign w:val="center"/>
          </w:tcPr>
          <w:p>
            <w:pPr>
              <w:spacing w:line="240" w:lineRule="auto"/>
              <w:jc w:val="right"/>
            </w:pPr>
            <w:r>
              <w:rPr>
                <w:rFonts w:ascii="宋体" w:hAnsi="宋体" w:cs="宋体" w:eastAsia="宋体"/>
                <w:b w:val="false"/>
              </w:rPr>
              <w:t>44,800</w:t>
            </w:r>
          </w:p>
        </w:tc>
        <w:tc>
          <w:tcPr>
            <w:tcW/>
            <w:vAlign w:val="center"/>
          </w:tcPr>
          <w:p>
            <w:pPr>
              <w:spacing w:line="240" w:lineRule="auto"/>
              <w:jc w:val="right"/>
            </w:pPr>
            <w:r>
              <w:rPr>
                <w:rFonts w:ascii="宋体" w:hAnsi="宋体" w:cs="宋体" w:eastAsia="宋体"/>
                <w:b w:val="false"/>
              </w:rPr>
              <w:t>9,049,600.00</w:t>
            </w:r>
          </w:p>
        </w:tc>
        <w:tc>
          <w:tcPr>
            <w:tcW/>
            <w:vAlign w:val="center"/>
          </w:tcPr>
          <w:p>
            <w:pPr>
              <w:spacing w:line="240" w:lineRule="auto"/>
              <w:jc w:val="right"/>
            </w:pPr>
            <w:r>
              <w:rPr>
                <w:rFonts w:ascii="宋体" w:hAnsi="宋体" w:cs="宋体" w:eastAsia="宋体"/>
                <w:b w:val="false"/>
              </w:rPr>
              <w:t>5.54</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002353</w:t>
            </w:r>
          </w:p>
        </w:tc>
        <w:tc>
          <w:tcPr>
            <w:tcW/>
            <w:vAlign w:val="center"/>
          </w:tcPr>
          <w:p>
            <w:pPr>
              <w:spacing w:line="240" w:lineRule="auto"/>
              <w:jc w:val="left"/>
            </w:pPr>
            <w:r>
              <w:rPr>
                <w:rFonts w:ascii="宋体" w:hAnsi="宋体" w:cs="宋体" w:eastAsia="宋体"/>
                <w:b w:val="false"/>
              </w:rPr>
              <w:t>杰瑞股份</w:t>
            </w:r>
          </w:p>
        </w:tc>
        <w:tc>
          <w:tcPr>
            <w:tcW/>
            <w:vAlign w:val="center"/>
          </w:tcPr>
          <w:p>
            <w:pPr>
              <w:spacing w:line="240" w:lineRule="auto"/>
              <w:jc w:val="right"/>
            </w:pPr>
            <w:r>
              <w:rPr>
                <w:rFonts w:ascii="宋体" w:hAnsi="宋体" w:cs="宋体" w:eastAsia="宋体"/>
                <w:b w:val="false"/>
              </w:rPr>
              <w:t>90,000</w:t>
            </w:r>
          </w:p>
        </w:tc>
        <w:tc>
          <w:tcPr>
            <w:tcW/>
            <w:vAlign w:val="center"/>
          </w:tcPr>
          <w:p>
            <w:pPr>
              <w:spacing w:line="240" w:lineRule="auto"/>
              <w:jc w:val="right"/>
            </w:pPr>
            <w:r>
              <w:rPr>
                <w:rFonts w:ascii="宋体" w:hAnsi="宋体" w:cs="宋体" w:eastAsia="宋体"/>
                <w:b w:val="false"/>
              </w:rPr>
              <w:t>8,712,000.00</w:t>
            </w:r>
          </w:p>
        </w:tc>
        <w:tc>
          <w:tcPr>
            <w:tcW/>
            <w:vAlign w:val="center"/>
          </w:tcPr>
          <w:p>
            <w:pPr>
              <w:spacing w:line="240" w:lineRule="auto"/>
              <w:jc w:val="right"/>
            </w:pPr>
            <w:r>
              <w:rPr>
                <w:rFonts w:ascii="宋体" w:hAnsi="宋体" w:cs="宋体" w:eastAsia="宋体"/>
                <w:b w:val="false"/>
              </w:rPr>
              <w:t>5.33</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000338</w:t>
            </w:r>
          </w:p>
        </w:tc>
        <w:tc>
          <w:tcPr>
            <w:tcW/>
            <w:vAlign w:val="center"/>
          </w:tcPr>
          <w:p>
            <w:pPr>
              <w:spacing w:line="240" w:lineRule="auto"/>
              <w:jc w:val="left"/>
            </w:pPr>
            <w:r>
              <w:rPr>
                <w:rFonts w:ascii="宋体" w:hAnsi="宋体" w:cs="宋体" w:eastAsia="宋体"/>
                <w:b w:val="false"/>
              </w:rPr>
              <w:t>潍柴动力</w:t>
            </w:r>
          </w:p>
        </w:tc>
        <w:tc>
          <w:tcPr>
            <w:tcW/>
            <w:vAlign w:val="center"/>
          </w:tcPr>
          <w:p>
            <w:pPr>
              <w:spacing w:line="240" w:lineRule="auto"/>
              <w:jc w:val="right"/>
            </w:pPr>
            <w:r>
              <w:rPr>
                <w:rFonts w:ascii="宋体" w:hAnsi="宋体" w:cs="宋体" w:eastAsia="宋体"/>
                <w:b w:val="false"/>
              </w:rPr>
              <w:t>351,100</w:t>
            </w:r>
          </w:p>
        </w:tc>
        <w:tc>
          <w:tcPr>
            <w:tcW/>
            <w:vAlign w:val="center"/>
          </w:tcPr>
          <w:p>
            <w:pPr>
              <w:spacing w:line="240" w:lineRule="auto"/>
              <w:jc w:val="right"/>
            </w:pPr>
            <w:r>
              <w:rPr>
                <w:rFonts w:ascii="宋体" w:hAnsi="宋体" w:cs="宋体" w:eastAsia="宋体"/>
                <w:b w:val="false"/>
              </w:rPr>
              <w:t>8,510,664.00</w:t>
            </w:r>
          </w:p>
        </w:tc>
        <w:tc>
          <w:tcPr>
            <w:tcW/>
            <w:vAlign w:val="center"/>
          </w:tcPr>
          <w:p>
            <w:pPr>
              <w:spacing w:line="240" w:lineRule="auto"/>
              <w:jc w:val="right"/>
            </w:pPr>
            <w:r>
              <w:rPr>
                <w:rFonts w:ascii="宋体" w:hAnsi="宋体" w:cs="宋体" w:eastAsia="宋体"/>
                <w:b w:val="false"/>
              </w:rPr>
              <w:t>5.21</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000962</w:t>
            </w:r>
          </w:p>
        </w:tc>
        <w:tc>
          <w:tcPr>
            <w:tcW/>
            <w:vAlign w:val="center"/>
          </w:tcPr>
          <w:p>
            <w:pPr>
              <w:spacing w:line="240" w:lineRule="auto"/>
              <w:jc w:val="left"/>
            </w:pPr>
            <w:r>
              <w:rPr>
                <w:rFonts w:ascii="宋体" w:hAnsi="宋体" w:cs="宋体" w:eastAsia="宋体"/>
                <w:b w:val="false"/>
              </w:rPr>
              <w:t>东方钽业</w:t>
            </w:r>
          </w:p>
        </w:tc>
        <w:tc>
          <w:tcPr>
            <w:tcW/>
            <w:vAlign w:val="center"/>
          </w:tcPr>
          <w:p>
            <w:pPr>
              <w:spacing w:line="240" w:lineRule="auto"/>
              <w:jc w:val="right"/>
            </w:pPr>
            <w:r>
              <w:rPr>
                <w:rFonts w:ascii="宋体" w:hAnsi="宋体" w:cs="宋体" w:eastAsia="宋体"/>
                <w:b w:val="false"/>
              </w:rPr>
              <w:t>168,000</w:t>
            </w:r>
          </w:p>
        </w:tc>
        <w:tc>
          <w:tcPr>
            <w:tcW/>
            <w:vAlign w:val="center"/>
          </w:tcPr>
          <w:p>
            <w:pPr>
              <w:spacing w:line="240" w:lineRule="auto"/>
              <w:jc w:val="right"/>
            </w:pPr>
            <w:r>
              <w:rPr>
                <w:rFonts w:ascii="宋体" w:hAnsi="宋体" w:cs="宋体" w:eastAsia="宋体"/>
                <w:b w:val="false"/>
              </w:rPr>
              <w:t>7,460,880.00</w:t>
            </w:r>
          </w:p>
        </w:tc>
        <w:tc>
          <w:tcPr>
            <w:tcW/>
            <w:vAlign w:val="center"/>
          </w:tcPr>
          <w:p>
            <w:pPr>
              <w:spacing w:line="240" w:lineRule="auto"/>
              <w:jc w:val="right"/>
            </w:pPr>
            <w:r>
              <w:rPr>
                <w:rFonts w:ascii="宋体" w:hAnsi="宋体" w:cs="宋体" w:eastAsia="宋体"/>
                <w:b w:val="false"/>
              </w:rPr>
              <w:t>4.57</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02577</w:t>
            </w:r>
          </w:p>
        </w:tc>
        <w:tc>
          <w:tcPr>
            <w:tcW/>
            <w:vAlign w:val="center"/>
          </w:tcPr>
          <w:p>
            <w:pPr>
              <w:spacing w:line="240" w:lineRule="auto"/>
              <w:jc w:val="left"/>
            </w:pPr>
            <w:r>
              <w:rPr>
                <w:rFonts w:ascii="宋体" w:hAnsi="宋体" w:cs="宋体" w:eastAsia="宋体"/>
                <w:b w:val="false"/>
              </w:rPr>
              <w:t>英诺赛科</w:t>
            </w:r>
          </w:p>
        </w:tc>
        <w:tc>
          <w:tcPr>
            <w:tcW/>
            <w:vAlign w:val="center"/>
          </w:tcPr>
          <w:p>
            <w:pPr>
              <w:spacing w:line="240" w:lineRule="auto"/>
              <w:jc w:val="right"/>
            </w:pPr>
            <w:r>
              <w:rPr>
                <w:rFonts w:ascii="宋体" w:hAnsi="宋体" w:cs="宋体" w:eastAsia="宋体"/>
                <w:b w:val="false"/>
              </w:rPr>
              <w:t>158,900</w:t>
            </w:r>
          </w:p>
        </w:tc>
        <w:tc>
          <w:tcPr>
            <w:tcW/>
            <w:vAlign w:val="center"/>
          </w:tcPr>
          <w:p>
            <w:pPr>
              <w:spacing w:line="240" w:lineRule="auto"/>
              <w:jc w:val="right"/>
            </w:pPr>
            <w:r>
              <w:rPr>
                <w:rFonts w:ascii="宋体" w:hAnsi="宋体" w:cs="宋体" w:eastAsia="宋体"/>
                <w:b w:val="false"/>
              </w:rPr>
              <w:t>7,043,097.90</w:t>
            </w:r>
          </w:p>
        </w:tc>
        <w:tc>
          <w:tcPr>
            <w:tcW/>
            <w:vAlign w:val="center"/>
          </w:tcPr>
          <w:p>
            <w:pPr>
              <w:spacing w:line="240" w:lineRule="auto"/>
              <w:jc w:val="right"/>
            </w:pPr>
            <w:r>
              <w:rPr>
                <w:rFonts w:ascii="宋体" w:hAnsi="宋体" w:cs="宋体" w:eastAsia="宋体"/>
                <w:b w:val="false"/>
              </w:rPr>
              <w:t>4.31</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002851</w:t>
            </w:r>
          </w:p>
        </w:tc>
        <w:tc>
          <w:tcPr>
            <w:tcW/>
            <w:vAlign w:val="center"/>
          </w:tcPr>
          <w:p>
            <w:pPr>
              <w:spacing w:line="240" w:lineRule="auto"/>
              <w:jc w:val="left"/>
            </w:pPr>
            <w:r>
              <w:rPr>
                <w:rFonts w:ascii="宋体" w:hAnsi="宋体" w:cs="宋体" w:eastAsia="宋体"/>
                <w:b w:val="false"/>
              </w:rPr>
              <w:t>麦格米特</w:t>
            </w:r>
          </w:p>
        </w:tc>
        <w:tc>
          <w:tcPr>
            <w:tcW/>
            <w:vAlign w:val="center"/>
          </w:tcPr>
          <w:p>
            <w:pPr>
              <w:spacing w:line="240" w:lineRule="auto"/>
              <w:jc w:val="right"/>
            </w:pPr>
            <w:r>
              <w:rPr>
                <w:rFonts w:ascii="宋体" w:hAnsi="宋体" w:cs="宋体" w:eastAsia="宋体"/>
                <w:b w:val="false"/>
              </w:rPr>
              <w:t>60,600</w:t>
            </w:r>
          </w:p>
        </w:tc>
        <w:tc>
          <w:tcPr>
            <w:tcW/>
            <w:vAlign w:val="center"/>
          </w:tcPr>
          <w:p>
            <w:pPr>
              <w:spacing w:line="240" w:lineRule="auto"/>
              <w:jc w:val="right"/>
            </w:pPr>
            <w:r>
              <w:rPr>
                <w:rFonts w:ascii="宋体" w:hAnsi="宋体" w:cs="宋体" w:eastAsia="宋体"/>
                <w:b w:val="false"/>
              </w:rPr>
              <w:t>5,890,320.00</w:t>
            </w:r>
          </w:p>
        </w:tc>
        <w:tc>
          <w:tcPr>
            <w:tcW/>
            <w:vAlign w:val="center"/>
          </w:tcPr>
          <w:p>
            <w:pPr>
              <w:spacing w:line="240" w:lineRule="auto"/>
              <w:jc w:val="right"/>
            </w:pPr>
            <w:r>
              <w:rPr>
                <w:rFonts w:ascii="宋体" w:hAnsi="宋体" w:cs="宋体" w:eastAsia="宋体"/>
                <w:b w:val="false"/>
              </w:rPr>
              <w:t>3.60</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11,444,926.43</w:t>
            </w:r>
          </w:p>
        </w:tc>
        <w:tc>
          <w:tcPr>
            <w:tcW/>
            <w:vAlign w:val="center"/>
          </w:tcPr>
          <w:p>
            <w:pPr>
              <w:spacing w:line="240" w:lineRule="auto"/>
              <w:jc w:val="right"/>
            </w:pPr>
            <w:r>
              <w:rPr>
                <w:rFonts w:ascii="宋体" w:hAnsi="宋体" w:cs="宋体" w:eastAsia="宋体"/>
                <w:b w:val="false"/>
              </w:rPr>
              <w:t>7.00</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11,444,926.43</w:t>
            </w:r>
          </w:p>
        </w:tc>
        <w:tc>
          <w:tcPr>
            <w:tcW/>
            <w:vAlign w:val="center"/>
          </w:tcPr>
          <w:p>
            <w:pPr>
              <w:spacing w:line="240" w:lineRule="auto"/>
              <w:jc w:val="right"/>
            </w:pPr>
            <w:r>
              <w:rPr>
                <w:rFonts w:ascii="宋体" w:hAnsi="宋体" w:cs="宋体" w:eastAsia="宋体"/>
                <w:b w:val="false"/>
              </w:rPr>
              <w:t>7.00</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019827</w:t>
            </w:r>
          </w:p>
        </w:tc>
        <w:tc>
          <w:tcPr>
            <w:tcW/>
            <w:vAlign w:val="center"/>
          </w:tcPr>
          <w:p>
            <w:pPr>
              <w:spacing w:line="240" w:lineRule="auto"/>
              <w:jc w:val="left"/>
            </w:pPr>
            <w:r>
              <w:rPr>
                <w:rFonts w:ascii="宋体" w:hAnsi="宋体" w:cs="宋体" w:eastAsia="宋体"/>
                <w:b w:val="false"/>
              </w:rPr>
              <w:t>26国债01</w:t>
            </w:r>
          </w:p>
        </w:tc>
        <w:tc>
          <w:tcPr>
            <w:tcW/>
            <w:vAlign w:val="center"/>
          </w:tcPr>
          <w:p>
            <w:pPr>
              <w:spacing w:line="240" w:lineRule="auto"/>
              <w:jc w:val="right"/>
            </w:pPr>
            <w:r>
              <w:rPr>
                <w:rFonts w:ascii="宋体" w:hAnsi="宋体" w:cs="宋体" w:eastAsia="宋体"/>
                <w:b w:val="false"/>
              </w:rPr>
              <w:t>87,000</w:t>
            </w:r>
          </w:p>
        </w:tc>
        <w:tc>
          <w:tcPr>
            <w:tcW/>
            <w:vAlign w:val="center"/>
          </w:tcPr>
          <w:p>
            <w:pPr>
              <w:spacing w:line="240" w:lineRule="auto"/>
              <w:jc w:val="right"/>
            </w:pPr>
            <w:r>
              <w:rPr>
                <w:rFonts w:ascii="宋体" w:hAnsi="宋体" w:cs="宋体" w:eastAsia="宋体"/>
                <w:b w:val="false"/>
              </w:rPr>
              <w:t>8,722,970.38</w:t>
            </w:r>
          </w:p>
        </w:tc>
        <w:tc>
          <w:tcPr>
            <w:tcW/>
            <w:vAlign w:val="center"/>
          </w:tcPr>
          <w:p>
            <w:pPr>
              <w:spacing w:line="240" w:lineRule="auto"/>
              <w:jc w:val="right"/>
            </w:pPr>
            <w:r>
              <w:rPr>
                <w:rFonts w:ascii="宋体" w:hAnsi="宋体" w:cs="宋体" w:eastAsia="宋体"/>
                <w:b w:val="false"/>
              </w:rPr>
              <w:t>5.34</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019792</w:t>
            </w:r>
          </w:p>
        </w:tc>
        <w:tc>
          <w:tcPr>
            <w:tcW/>
            <w:vAlign w:val="center"/>
          </w:tcPr>
          <w:p>
            <w:pPr>
              <w:spacing w:line="240" w:lineRule="auto"/>
              <w:jc w:val="left"/>
            </w:pPr>
            <w:r>
              <w:rPr>
                <w:rFonts w:ascii="宋体" w:hAnsi="宋体" w:cs="宋体" w:eastAsia="宋体"/>
                <w:b w:val="false"/>
              </w:rPr>
              <w:t>25国债19</w:t>
            </w:r>
          </w:p>
        </w:tc>
        <w:tc>
          <w:tcPr>
            <w:tcW/>
            <w:vAlign w:val="center"/>
          </w:tcPr>
          <w:p>
            <w:pPr>
              <w:spacing w:line="240" w:lineRule="auto"/>
              <w:jc w:val="right"/>
            </w:pPr>
            <w:r>
              <w:rPr>
                <w:rFonts w:ascii="宋体" w:hAnsi="宋体" w:cs="宋体" w:eastAsia="宋体"/>
                <w:b w:val="false"/>
              </w:rPr>
              <w:t>19,000</w:t>
            </w:r>
          </w:p>
        </w:tc>
        <w:tc>
          <w:tcPr>
            <w:tcW/>
            <w:vAlign w:val="center"/>
          </w:tcPr>
          <w:p>
            <w:pPr>
              <w:spacing w:line="240" w:lineRule="auto"/>
              <w:jc w:val="right"/>
            </w:pPr>
            <w:r>
              <w:rPr>
                <w:rFonts w:ascii="宋体" w:hAnsi="宋体" w:cs="宋体" w:eastAsia="宋体"/>
                <w:b w:val="false"/>
              </w:rPr>
              <w:t>1,914,348.38</w:t>
            </w:r>
          </w:p>
        </w:tc>
        <w:tc>
          <w:tcPr>
            <w:tcW/>
            <w:vAlign w:val="center"/>
          </w:tcPr>
          <w:p>
            <w:pPr>
              <w:spacing w:line="240" w:lineRule="auto"/>
              <w:jc w:val="right"/>
            </w:pPr>
            <w:r>
              <w:rPr>
                <w:rFonts w:ascii="宋体" w:hAnsi="宋体" w:cs="宋体" w:eastAsia="宋体"/>
                <w:b w:val="false"/>
              </w:rPr>
              <w:t>1.17</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019785</w:t>
            </w:r>
          </w:p>
        </w:tc>
        <w:tc>
          <w:tcPr>
            <w:tcW/>
            <w:vAlign w:val="center"/>
          </w:tcPr>
          <w:p>
            <w:pPr>
              <w:spacing w:line="240" w:lineRule="auto"/>
              <w:jc w:val="left"/>
            </w:pPr>
            <w:r>
              <w:rPr>
                <w:rFonts w:ascii="宋体" w:hAnsi="宋体" w:cs="宋体" w:eastAsia="宋体"/>
                <w:b w:val="false"/>
              </w:rPr>
              <w:t>25国债13</w:t>
            </w:r>
          </w:p>
        </w:tc>
        <w:tc>
          <w:tcPr>
            <w:tcW/>
            <w:vAlign w:val="center"/>
          </w:tcPr>
          <w:p>
            <w:pPr>
              <w:spacing w:line="240" w:lineRule="auto"/>
              <w:jc w:val="right"/>
            </w:pPr>
            <w:r>
              <w:rPr>
                <w:rFonts w:ascii="宋体" w:hAnsi="宋体" w:cs="宋体" w:eastAsia="宋体"/>
                <w:b w:val="false"/>
              </w:rPr>
              <w:t>8,000</w:t>
            </w:r>
          </w:p>
        </w:tc>
        <w:tc>
          <w:tcPr>
            <w:tcW/>
            <w:vAlign w:val="center"/>
          </w:tcPr>
          <w:p>
            <w:pPr>
              <w:spacing w:line="240" w:lineRule="auto"/>
              <w:jc w:val="right"/>
            </w:pPr>
            <w:r>
              <w:rPr>
                <w:rFonts w:ascii="宋体" w:hAnsi="宋体" w:cs="宋体" w:eastAsia="宋体"/>
                <w:b w:val="false"/>
              </w:rPr>
              <w:t>807,607.67</w:t>
            </w:r>
          </w:p>
        </w:tc>
        <w:tc>
          <w:tcPr>
            <w:tcW/>
            <w:vAlign w:val="center"/>
          </w:tcPr>
          <w:p>
            <w:pPr>
              <w:spacing w:line="240" w:lineRule="auto"/>
              <w:jc w:val="right"/>
            </w:pPr>
            <w:r>
              <w:rPr>
                <w:rFonts w:ascii="宋体" w:hAnsi="宋体" w:cs="宋体" w:eastAsia="宋体"/>
                <w:b w:val="false"/>
              </w:rPr>
              <w:t>0.49</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3,207,256.48</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1,229,703.61</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4,436,960.09</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本基金本报告期末前十名股票中不存在流通受限的情况。</w:t>
      </w:r>
    </w:p>
    <w:p/>
    <w:p>
      <w:pPr>
        <w:pStyle w:val="zhangjiep2"/>
      </w:pPr>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东方阿尔法科技甄选混合发起A</w:t>
            </w:r>
          </w:p>
        </w:tc>
        <w:tc>
          <w:tcPr>
            <w:tcW w:type="pct" w:w="1300"/>
            <w:vAlign w:val="center"/>
          </w:tcPr>
          <w:p>
            <w:pPr>
              <w:spacing w:line="240" w:lineRule="auto"/>
              <w:jc w:val="center"/>
            </w:pPr>
            <w:r>
              <w:rPr>
                <w:rFonts w:ascii="宋体" w:hAnsi="宋体" w:cs="宋体" w:eastAsia="宋体"/>
                <w:b w:val="false"/>
              </w:rPr>
              <w:t>东方阿尔法科技甄选混合发起C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15,899,534.58</w:t>
            </w:r>
          </w:p>
        </w:tc>
        <w:tc>
          <w:tcPr>
            <w:tcW w:type="pct" w:w="1300"/>
            <w:vAlign w:val="center"/>
          </w:tcPr>
          <w:p>
            <w:pPr>
              <w:spacing w:line="240" w:lineRule="auto"/>
              <w:jc w:val="right"/>
            </w:pPr>
            <w:r>
              <w:rPr>
                <w:rFonts w:ascii="宋体" w:hAnsi="宋体" w:cs="宋体" w:eastAsia="宋体"/>
                <w:b w:val="false"/>
              </w:rPr>
              <w:t>9,596,354.64</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20,202,172.92</w:t>
            </w:r>
          </w:p>
        </w:tc>
        <w:tc>
          <w:tcPr>
            <w:tcW w:type="pct" w:w="1300"/>
            <w:vAlign w:val="center"/>
          </w:tcPr>
          <w:p>
            <w:pPr>
              <w:spacing w:line="240" w:lineRule="auto"/>
              <w:jc w:val="right"/>
            </w:pPr>
            <w:r>
              <w:rPr>
                <w:rFonts w:ascii="宋体" w:hAnsi="宋体" w:cs="宋体" w:eastAsia="宋体"/>
                <w:b w:val="false"/>
              </w:rPr>
              <w:t>243,294,851.51</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10,965,122.77</w:t>
            </w:r>
          </w:p>
        </w:tc>
        <w:tc>
          <w:tcPr>
            <w:tcW w:type="pct" w:w="1300"/>
            <w:vAlign w:val="center"/>
          </w:tcPr>
          <w:p>
            <w:pPr>
              <w:spacing w:line="240" w:lineRule="auto"/>
              <w:jc w:val="right"/>
            </w:pPr>
            <w:r>
              <w:rPr>
                <w:rFonts w:ascii="宋体" w:hAnsi="宋体" w:cs="宋体" w:eastAsia="宋体"/>
                <w:b w:val="false"/>
              </w:rPr>
              <w:t>151,525,238.30</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25,136,584.73</w:t>
            </w:r>
          </w:p>
        </w:tc>
        <w:tc>
          <w:tcPr>
            <w:tcW w:type="pct" w:w="1300"/>
            <w:vAlign w:val="center"/>
          </w:tcPr>
          <w:p>
            <w:pPr>
              <w:spacing w:line="240" w:lineRule="auto"/>
              <w:jc w:val="right"/>
            </w:pPr>
            <w:r>
              <w:rPr>
                <w:rFonts w:ascii="宋体" w:hAnsi="宋体" w:cs="宋体" w:eastAsia="宋体"/>
                <w:b w:val="false"/>
              </w:rPr>
              <w:t>101,365,967.85</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 xml:space="preserve">    截至本报告期末，本基金管理人未持有本基金份额。</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1538"/>
            <w:vAlign w:val="center"/>
          </w:tcPr>
          <w:tcPr>
            <w:shd w:fill="d9d9d9"/>
          </w:tcPr>
          <w:p>
            <w:pPr>
              <w:spacing w:line="240" w:lineRule="auto"/>
              <w:jc w:val="center"/>
            </w:pPr>
            <w:r>
              <w:rPr>
                <w:rFonts w:ascii="宋体" w:hAnsi="宋体" w:cs="宋体" w:eastAsia="宋体"/>
                <w:b w:val="false"/>
              </w:rPr>
              <w:t>项目</w:t>
            </w:r>
          </w:p>
        </w:tc>
        <w:tc>
          <w:tcPr>
            <w:tcW w:type="pct" w:w="692"/>
            <w:vAlign w:val="center"/>
          </w:tcPr>
          <w:tcPr>
            <w:shd w:fill="d9d9d9"/>
          </w:tcPr>
          <w:p>
            <w:pPr>
              <w:spacing w:line="240" w:lineRule="auto"/>
              <w:jc w:val="center"/>
            </w:pPr>
            <w:r>
              <w:rPr>
                <w:rFonts w:ascii="宋体" w:hAnsi="宋体" w:cs="宋体" w:eastAsia="宋体"/>
                <w:b w:val="false"/>
              </w:rPr>
              <w:t>持有份额总数</w:t>
            </w:r>
          </w:p>
        </w:tc>
        <w:tc>
          <w:tcPr>
            <w:tcW w:type="pct" w:w="692"/>
            <w:vAlign w:val="center"/>
          </w:tcPr>
          <w:tcPr>
            <w:shd w:fill="d9d9d9"/>
          </w:tcPr>
          <w:p>
            <w:pPr>
              <w:spacing w:line="240" w:lineRule="auto"/>
              <w:jc w:val="center"/>
            </w:pPr>
            <w:r>
              <w:rPr>
                <w:rFonts w:ascii="宋体" w:hAnsi="宋体" w:cs="宋体" w:eastAsia="宋体"/>
                <w:b w:val="false"/>
              </w:rPr>
              <w:t>持有份额占基金总份额比例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发起份额总数</w:t>
            </w:r>
          </w:p>
        </w:tc>
        <w:tc>
          <w:tcPr>
            <w:tcW w:type="pct" w:w="692"/>
            <w:vAlign w:val="center"/>
          </w:tcPr>
          <w:tcPr>
            <w:shd w:fill="d9d9d9"/>
          </w:tcPr>
          <w:p>
            <w:pPr>
              <w:spacing w:line="240" w:lineRule="auto"/>
              <w:jc w:val="center"/>
            </w:pPr>
            <w:r>
              <w:rPr>
                <w:rFonts w:ascii="宋体" w:hAnsi="宋体" w:cs="宋体" w:eastAsia="宋体"/>
                <w:b w:val="false"/>
              </w:rPr>
              <w:t>发起份额占基金总份额比例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发起份额承诺持有期限</w:t>
            </w:r>
          </w:p>
        </w:tc>
      </w:tr>
      <w:tr>
        <w:tc>
          <w:tcPr>
            <w:tcW/>
            <w:vAlign w:val="center"/>
          </w:tcPr>
          <w:p>
            <w:pPr>
              <w:spacing w:line="240" w:lineRule="auto"/>
              <w:jc w:val="left"/>
            </w:pPr>
            <w:r>
              <w:rPr>
                <w:rFonts w:ascii="宋体" w:hAnsi="宋体" w:cs="宋体" w:eastAsia="宋体"/>
                <w:b w:val="false"/>
              </w:rPr>
              <w:t>基金管理人固有资金</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基金管理人高级管理人员</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7.91%</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7.91%</w:t>
            </w:r>
          </w:p>
        </w:tc>
        <w:tc>
          <w:tcPr>
            <w:tcW/>
            <w:vAlign w:val="center"/>
          </w:tcPr>
          <w:p>
            <w:pPr>
              <w:spacing w:line="240" w:lineRule="auto"/>
              <w:jc w:val="left"/>
            </w:pPr>
            <w:r>
              <w:rPr>
                <w:rFonts w:ascii="宋体" w:hAnsi="宋体" w:cs="宋体" w:eastAsia="宋体"/>
                <w:b w:val="false"/>
              </w:rPr>
              <w:t>自合同生效之日起不少于3年</w:t>
            </w:r>
          </w:p>
        </w:tc>
      </w:tr>
      <w:tr>
        <w:tc>
          <w:tcPr>
            <w:tcW/>
            <w:vAlign w:val="center"/>
          </w:tcPr>
          <w:p>
            <w:pPr>
              <w:spacing w:line="240" w:lineRule="auto"/>
              <w:jc w:val="left"/>
            </w:pPr>
            <w:r>
              <w:rPr>
                <w:rFonts w:ascii="宋体" w:hAnsi="宋体" w:cs="宋体" w:eastAsia="宋体"/>
                <w:b w:val="false"/>
              </w:rPr>
              <w:t>基金经理等人员</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基金管理人股东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7.91%</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7.91%</w:t>
            </w:r>
          </w:p>
        </w:tc>
        <w:tc>
          <w:tcPr>
            <w:tcW/>
            <w:vAlign w:val="center"/>
          </w:tcPr>
          <w:p>
            <w:pPr>
              <w:spacing w:line="240" w:lineRule="auto"/>
              <w:jc w:val="left"/>
            </w:pPr>
            <w:r>
              <w:rPr>
                <w:rFonts w:ascii="宋体" w:hAnsi="宋体" w:cs="宋体" w:eastAsia="宋体"/>
                <w:b w:val="false"/>
              </w:rPr>
              <w:t>-</w:t>
            </w:r>
          </w:p>
        </w:tc>
      </w:tr>
    </w:tbl>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tbl>
      <w:tblPr>
        <w:tblW w:w="5000" w:type="pct"/>
        <w:tblBorders>
          <w:top w:val="single" w:sz="4"/>
          <w:left w:val="single" w:sz="4"/>
          <w:bottom w:val="single" w:sz="4"/>
          <w:right w:val="single" w:sz="4"/>
          <w:insideH w:val="single" w:sz="4"/>
          <w:insideV w:val="single" w:sz="4"/>
        </w:tblBorders>
      </w:tblPr>
      <w:tblGrid>
        <w:gridCol w:w="1133"/>
        <w:gridCol w:w="1133"/>
        <w:gridCol w:w="1133"/>
        <w:gridCol w:w="1133"/>
        <w:gridCol w:w="1133"/>
        <w:gridCol w:w="1133"/>
        <w:gridCol w:w="1133"/>
        <w:gridCol w:w="1133"/>
      </w:tblGrid>
      <w:tr>
        <w:tc>
          <w:tcPr>
            <w:tcW w:type="pct" w:w="269"/>
            <w:vMerge w:val="restart"/>
            <w:vAlign w:val="center"/>
          </w:tcPr>
          <w:tcPr>
            <w:shd w:fill="d9d9d9"/>
          </w:tcPr>
          <w:p>
            <w:pPr>
              <w:spacing w:line="240" w:lineRule="auto"/>
              <w:jc w:val="center"/>
            </w:pPr>
            <w:r>
              <w:rPr>
                <w:rFonts w:ascii="宋体" w:hAnsi="宋体" w:cs="宋体" w:eastAsia="宋体"/>
                <w:b w:val="false"/>
              </w:rPr>
              <w:t>投资者类别</w:t>
            </w:r>
          </w:p>
        </w:tc>
        <w:tc>
          <w:tcPr>
            <w:tcW w:type="pct" w:w="3192"/>
            <w:hMerge w:val="restart"/>
            <w:vAlign w:val="center"/>
          </w:tcPr>
          <w:tcPr>
            <w:shd w:fill="d9d9d9"/>
          </w:tcPr>
          <w:p>
            <w:pPr>
              <w:spacing w:line="240" w:lineRule="auto"/>
              <w:jc w:val="center"/>
            </w:pPr>
            <w:r>
              <w:rPr>
                <w:rFonts w:ascii="宋体" w:hAnsi="宋体" w:cs="宋体" w:eastAsia="宋体"/>
                <w:b w:val="false"/>
              </w:rPr>
              <w:t>报告期内持有基金份额变化情况</w:t>
            </w:r>
          </w:p>
        </w:tc>
        <w:tc>
          <w:tcPr>
            <w:hMerge w:val="continue"/>
          </w:tcPr>
          <w:p/>
        </w:tc>
        <w:tc>
          <w:tcPr>
            <w:hMerge w:val="continue"/>
          </w:tcPr>
          <w:p/>
        </w:tc>
        <w:tc>
          <w:tcPr>
            <w:hMerge w:val="continue"/>
          </w:tcPr>
          <w:p/>
        </w:tc>
        <w:tc>
          <w:tcPr>
            <w:hMerge w:val="continue"/>
          </w:tcPr>
          <w:p/>
        </w:tc>
        <w:tc>
          <w:tcPr>
            <w:tcW w:type="pct" w:w="1154"/>
            <w:hMerge w:val="restart"/>
            <w:vAlign w:val="center"/>
          </w:tcPr>
          <w:tcPr>
            <w:shd w:fill="d9d9d9"/>
          </w:tcPr>
          <w:p>
            <w:pPr>
              <w:spacing w:line="240" w:lineRule="auto"/>
              <w:jc w:val="center"/>
            </w:pPr>
            <w:r>
              <w:rPr>
                <w:rFonts w:ascii="宋体" w:hAnsi="宋体" w:cs="宋体" w:eastAsia="宋体"/>
                <w:b w:val="false"/>
              </w:rPr>
              <w:t>报告期末持有基金情况</w:t>
            </w:r>
          </w:p>
        </w:tc>
        <w:tc>
          <w:tcPr>
            <w:hMerge w:val="continue"/>
          </w:tcPr>
          <w:p/>
        </w:tc>
      </w:tr>
      <w:tr>
        <w:tc>
          <w:tcPr>
            <w:vMerge w:val="continue"/>
          </w:tcPr>
          <w:p/>
        </w:tc>
        <w:tc>
          <w:tcPr>
            <w:tcW w:type="pct" w:w="269"/>
            <w:vAlign w:val="center"/>
          </w:tcPr>
          <w:tcPr>
            <w:shd w:fill="d9d9d9"/>
          </w:tcPr>
          <w:p>
            <w:pPr>
              <w:spacing w:line="240" w:lineRule="auto"/>
              <w:jc w:val="center"/>
            </w:pPr>
            <w:r>
              <w:rPr>
                <w:rFonts w:ascii="宋体" w:hAnsi="宋体" w:cs="宋体" w:eastAsia="宋体"/>
                <w:b w:val="false"/>
              </w:rPr>
              <w:t>序号</w:t>
            </w:r>
          </w:p>
        </w:tc>
        <w:tc>
          <w:tcPr>
            <w:tcW w:type="pct" w:w="1346"/>
            <w:vAlign w:val="center"/>
          </w:tcPr>
          <w:tcPr>
            <w:shd w:fill="d9d9d9"/>
          </w:tcPr>
          <w:p>
            <w:pPr>
              <w:spacing w:line="240" w:lineRule="auto"/>
              <w:jc w:val="center"/>
            </w:pPr>
            <w:r>
              <w:rPr>
                <w:rFonts w:ascii="宋体" w:hAnsi="宋体" w:cs="宋体" w:eastAsia="宋体"/>
                <w:b w:val="false"/>
              </w:rPr>
              <w:t>持有基金份额比例达到或者超过20%的时间区间</w:t>
            </w:r>
          </w:p>
        </w:tc>
        <w:tc>
          <w:tcPr>
            <w:tcW w:type="pct" w:w="615"/>
            <w:vAlign w:val="center"/>
          </w:tcPr>
          <w:tcPr>
            <w:shd w:fill="d9d9d9"/>
          </w:tcPr>
          <w:p>
            <w:pPr>
              <w:spacing w:line="240" w:lineRule="auto"/>
              <w:jc w:val="center"/>
            </w:pPr>
            <w:r>
              <w:rPr>
                <w:rFonts w:ascii="宋体" w:hAnsi="宋体" w:cs="宋体" w:eastAsia="宋体"/>
                <w:b w:val="false"/>
              </w:rPr>
              <w:t>期初份额</w:t>
            </w:r>
          </w:p>
        </w:tc>
        <w:tc>
          <w:tcPr>
            <w:tcW w:type="pct" w:w="615"/>
            <w:vAlign w:val="center"/>
          </w:tcPr>
          <w:tcPr>
            <w:shd w:fill="d9d9d9"/>
          </w:tcPr>
          <w:p>
            <w:pPr>
              <w:spacing w:line="240" w:lineRule="auto"/>
              <w:jc w:val="center"/>
            </w:pPr>
            <w:r>
              <w:rPr>
                <w:rFonts w:ascii="宋体" w:hAnsi="宋体" w:cs="宋体" w:eastAsia="宋体"/>
                <w:b w:val="false"/>
              </w:rPr>
              <w:t>申购份额</w:t>
            </w:r>
          </w:p>
        </w:tc>
        <w:tc>
          <w:tcPr>
            <w:tcW w:type="pct" w:w="615"/>
            <w:vAlign w:val="center"/>
          </w:tcPr>
          <w:tcPr>
            <w:shd w:fill="d9d9d9"/>
          </w:tcPr>
          <w:p>
            <w:pPr>
              <w:spacing w:line="240" w:lineRule="auto"/>
              <w:jc w:val="center"/>
            </w:pPr>
            <w:r>
              <w:rPr>
                <w:rFonts w:ascii="宋体" w:hAnsi="宋体" w:cs="宋体" w:eastAsia="宋体"/>
                <w:b w:val="false"/>
              </w:rPr>
              <w:t>赎回份额</w:t>
            </w:r>
          </w:p>
        </w:tc>
        <w:tc>
          <w:tcPr>
            <w:tcW w:type="pct" w:w="615"/>
            <w:vAlign w:val="center"/>
          </w:tcPr>
          <w:tcPr>
            <w:shd w:fill="d9d9d9"/>
          </w:tcPr>
          <w:p>
            <w:pPr>
              <w:spacing w:line="240" w:lineRule="auto"/>
              <w:jc w:val="center"/>
            </w:pPr>
            <w:r>
              <w:rPr>
                <w:rFonts w:ascii="宋体" w:hAnsi="宋体" w:cs="宋体" w:eastAsia="宋体"/>
                <w:b w:val="false"/>
              </w:rPr>
              <w:t>持有份额</w:t>
            </w:r>
          </w:p>
        </w:tc>
        <w:tc>
          <w:tcPr>
            <w:tcW w:type="pct" w:w="538"/>
            <w:vAlign w:val="center"/>
          </w:tcPr>
          <w:tcPr>
            <w:shd w:fill="d9d9d9"/>
          </w:tcPr>
          <w:p>
            <w:pPr>
              <w:spacing w:line="240" w:lineRule="auto"/>
              <w:jc w:val="center"/>
            </w:pPr>
            <w:r>
              <w:rPr>
                <w:rFonts w:ascii="宋体" w:hAnsi="宋体" w:cs="宋体" w:eastAsia="宋体"/>
                <w:b w:val="false"/>
              </w:rPr>
              <w:t>份额占比</w:t>
            </w:r>
          </w:p>
        </w:tc>
      </w:tr>
      <w:tr>
        <w:tc>
          <w:tcPr>
            <w:tcW/>
            <w:vAlign w:val="center"/>
          </w:tcPr>
          <w:p>
            <w:pPr>
              <w:spacing w:line="240" w:lineRule="auto"/>
              <w:jc w:val="center"/>
            </w:pPr>
            <w:r>
              <w:rPr>
                <w:rFonts w:ascii="宋体" w:hAnsi="宋体" w:cs="宋体" w:eastAsia="宋体"/>
                <w:b w:val="false"/>
              </w:rPr>
              <w:t>个人</w:t>
            </w:r>
          </w:p>
        </w:tc>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center"/>
            </w:pPr>
            <w:r>
              <w:rPr>
                <w:rFonts w:ascii="宋体" w:hAnsi="宋体" w:cs="宋体" w:eastAsia="宋体"/>
                <w:b w:val="false"/>
              </w:rPr>
              <w:t>2026年01月01日-2026年01月20日</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7.91%</w:t>
            </w:r>
          </w:p>
        </w:tc>
      </w:tr>
      <w:tr>
        <w:tc>
          <w:tcPr>
            <w:tcW/>
            <w:hMerge w:val="restart"/>
            <w:vAlign w:val="center"/>
          </w:tcPr>
          <w:p>
            <w:pPr>
              <w:spacing w:line="240" w:lineRule="auto"/>
              <w:jc w:val="center"/>
            </w:pPr>
            <w:r>
              <w:rPr>
                <w:rFonts w:ascii="宋体" w:hAnsi="宋体" w:cs="宋体" w:eastAsia="宋体"/>
                <w:b w:val="false"/>
              </w:rPr>
              <w:t>产品特有风险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r>
        <w:tc>
          <w:tcPr>
            <w:tcW/>
            <w:hMerge w:val="restart"/>
            <w:vAlign w:val="center"/>
          </w:tcPr>
          <w:p>
            <w:pPr>
              <w:spacing w:line="240" w:lineRule="auto"/>
              <w:jc w:val="left"/>
            </w:pPr>
            <w:r>
              <w:rPr>
                <w:rFonts w:ascii="宋体" w:hAnsi="宋体" w:cs="宋体" w:eastAsia="宋体"/>
                <w:b w:val="false"/>
              </w:rPr>
              <w:t xml:space="preserve">    基金管理人秉承谨慎勤勉、独立决策、规范运作、充分披露原则，公平对待投资者，保障投资者合法权益。当单一投资者持有基金份额比例达到或超过20%时，由此可能导致的特有风险主要包括：</w:t>
              <w:br/>
            </w:r>
            <w:r>
              <w:rPr>
                <w:rFonts w:ascii="宋体" w:hAnsi="宋体" w:cs="宋体" w:eastAsia="宋体"/>
                <w:b w:val="false"/>
              </w:rPr>
              <w:t xml:space="preserve">    1、本基金单一投资者所持有的基金份额占比较大，单一投资者的巨额赎回，可能导致基金管理人被迫抛售证券以应付基金赎回的现金需要，对本基金的投资运作及净值表现产生较大影响。</w:t>
              <w:br/>
            </w:r>
            <w:r>
              <w:rPr>
                <w:rFonts w:ascii="宋体" w:hAnsi="宋体" w:cs="宋体" w:eastAsia="宋体"/>
                <w:b w:val="false"/>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br/>
            </w:r>
            <w:r>
              <w:rPr>
                <w:rFonts w:ascii="宋体" w:hAnsi="宋体" w:cs="宋体" w:eastAsia="宋体"/>
                <w:b w:val="false"/>
              </w:rPr>
              <w:t xml:space="preserve">    3、单一投资者巨额赎回可能导致本基金在短时间内无法变现足够的资产予以应对，可能会导致基金仓位调整困难，发生流动性风险。</w:t>
              <w:br/>
            </w:r>
            <w:r>
              <w:rPr>
                <w:rFonts w:ascii="宋体" w:hAnsi="宋体" w:cs="宋体" w:eastAsia="宋体"/>
                <w:b w:val="false"/>
              </w:rPr>
              <w:t xml:space="preserve">    4、持有基金份额占比较高的投资者在召开基金份额持有人大会并对重大事项进行投票表决时，可能拥有较大话语权。</w:t>
              <w:br/>
            </w:r>
            <w:r>
              <w:rPr>
                <w:rFonts w:ascii="宋体" w:hAnsi="宋体" w:cs="宋体" w:eastAsia="宋体"/>
                <w:b w:val="false"/>
              </w:rPr>
              <w:t xml:space="preserve">    5、超出基金管理人允许的单一投资者持有基金份额比例的申购申请不被确认的风险。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bl>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1、中国证券监督管理委员会批准的东方阿尔法科技甄选混合型发起式证券投资基金设立的文件；</w:t>
        <w:br/>
      </w:r>
      <w:r>
        <w:rPr>
          <w:rFonts w:ascii="宋体" w:hAnsi="宋体" w:cs="宋体" w:eastAsia="宋体"/>
          <w:b w:val="false"/>
        </w:rPr>
        <w:t xml:space="preserve">    2、《东方阿尔法科技甄选混合型发起式证券投资基金基金合同》；</w:t>
        <w:br/>
      </w:r>
      <w:r>
        <w:rPr>
          <w:rFonts w:ascii="宋体" w:hAnsi="宋体" w:cs="宋体" w:eastAsia="宋体"/>
          <w:b w:val="false"/>
        </w:rPr>
        <w:t xml:space="preserve">    3、《东方阿尔法科技甄选混合型发起式证券投资基金托管协议》；</w:t>
        <w:br/>
      </w:r>
      <w:r>
        <w:rPr>
          <w:rFonts w:ascii="宋体" w:hAnsi="宋体" w:cs="宋体" w:eastAsia="宋体"/>
          <w:b w:val="false"/>
        </w:rPr>
        <w:t xml:space="preserve">    4、《东方阿尔法科技甄选混合型发起式证券投资基金招募说明书》（含更新）；</w:t>
        <w:b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br/>
      </w:r>
      <w:r>
        <w:rPr>
          <w:rFonts w:ascii="宋体" w:hAnsi="宋体" w:cs="宋体" w:eastAsia="宋体"/>
          <w:b w:val="false"/>
        </w:rPr>
        <w:t xml:space="preserve">    2、投资者对本报告书如有疑问，可咨询本基金管理人东方阿尔法基金管理有限公司，客户服务电话：400-930-6677（免长途话费）。</w:t>
        <w:b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二〇二六年四月二十二日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东方阿尔法科技甄选混合型发起式证券投资基金2026年第1季度报告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