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00" w:rsidRDefault="00E5468D">
      <w:pPr>
        <w:ind w:firstLineChars="200" w:firstLine="643"/>
        <w:jc w:val="center"/>
        <w:rPr>
          <w:rFonts w:ascii="Arial" w:hAnsi="Arial" w:cs="Arial"/>
          <w:b/>
          <w:sz w:val="32"/>
          <w:szCs w:val="32"/>
          <w:shd w:val="clear" w:color="auto" w:fill="FFFFFF"/>
        </w:rPr>
      </w:pPr>
      <w:bookmarkStart w:id="0" w:name="_GoBack"/>
      <w:bookmarkEnd w:id="0"/>
      <w:r>
        <w:rPr>
          <w:rFonts w:ascii="Arial" w:hAnsi="Arial" w:cs="Arial" w:hint="eastAsia"/>
          <w:b/>
          <w:sz w:val="32"/>
          <w:szCs w:val="32"/>
          <w:shd w:val="clear" w:color="auto" w:fill="FFFFFF"/>
        </w:rPr>
        <w:t>东方阿尔法</w:t>
      </w:r>
      <w:r>
        <w:rPr>
          <w:rFonts w:ascii="Arial" w:hAnsi="Arial" w:cs="Arial"/>
          <w:b/>
          <w:sz w:val="32"/>
          <w:szCs w:val="32"/>
          <w:shd w:val="clear" w:color="auto" w:fill="FFFFFF"/>
        </w:rPr>
        <w:t>基金管理有限公司</w:t>
      </w:r>
    </w:p>
    <w:p w:rsidR="00AB4800" w:rsidRDefault="00E5468D">
      <w:pPr>
        <w:ind w:firstLineChars="200" w:firstLine="643"/>
        <w:jc w:val="center"/>
        <w:rPr>
          <w:rFonts w:ascii="Arial" w:hAnsi="Arial" w:cs="Arial"/>
          <w:b/>
          <w:sz w:val="32"/>
          <w:szCs w:val="32"/>
          <w:shd w:val="clear" w:color="auto" w:fill="FFFFFF"/>
        </w:rPr>
      </w:pPr>
      <w:r>
        <w:rPr>
          <w:rFonts w:ascii="Arial" w:hAnsi="Arial" w:cs="Arial" w:hint="eastAsia"/>
          <w:b/>
          <w:sz w:val="32"/>
          <w:szCs w:val="32"/>
          <w:shd w:val="clear" w:color="auto" w:fill="FFFFFF"/>
        </w:rPr>
        <w:t>关于旗下部分基金估值调整情况的公告</w:t>
      </w:r>
    </w:p>
    <w:p w:rsidR="00AB4800" w:rsidRDefault="00AB4800">
      <w:pPr>
        <w:ind w:firstLineChars="200" w:firstLine="643"/>
        <w:jc w:val="center"/>
        <w:rPr>
          <w:rFonts w:ascii="Arial" w:hAnsi="Arial" w:cs="Arial"/>
          <w:b/>
          <w:sz w:val="32"/>
          <w:szCs w:val="32"/>
          <w:shd w:val="clear" w:color="auto" w:fill="FFFFFF"/>
        </w:rPr>
      </w:pPr>
    </w:p>
    <w:p w:rsidR="00AB4800" w:rsidRDefault="00E5468D">
      <w:pPr>
        <w:ind w:firstLineChars="200" w:firstLine="560"/>
        <w:rPr>
          <w:rFonts w:asciiTheme="minorEastAsia" w:hAnsiTheme="minorEastAsia" w:cs="Arial"/>
          <w:sz w:val="28"/>
          <w:szCs w:val="28"/>
          <w:shd w:val="clear" w:color="auto" w:fill="FFFFFF"/>
        </w:rPr>
      </w:pPr>
      <w:r>
        <w:rPr>
          <w:rFonts w:asciiTheme="minorEastAsia" w:hAnsiTheme="minorEastAsia" w:cs="Arial"/>
          <w:sz w:val="28"/>
          <w:szCs w:val="28"/>
          <w:shd w:val="clear" w:color="auto" w:fill="FFFFFF"/>
        </w:rPr>
        <w:t>根据《中国证券监督管理委员会关于证券投资基金估值业务的指导意见》（证监会公告[2017]13号）的有关规定，</w:t>
      </w:r>
      <w:r>
        <w:rPr>
          <w:rFonts w:asciiTheme="minorEastAsia" w:hAnsiTheme="minorEastAsia" w:cs="Arial" w:hint="eastAsia"/>
          <w:sz w:val="28"/>
          <w:szCs w:val="28"/>
          <w:shd w:val="clear" w:color="auto" w:fill="FFFFFF"/>
        </w:rPr>
        <w:t>东方阿尔法基金管理有限公司</w:t>
      </w:r>
      <w:r>
        <w:rPr>
          <w:rFonts w:asciiTheme="minorEastAsia" w:hAnsiTheme="minorEastAsia" w:cs="Arial"/>
          <w:sz w:val="28"/>
          <w:szCs w:val="28"/>
          <w:shd w:val="clear" w:color="auto" w:fill="FFFFFF"/>
        </w:rPr>
        <w:t>（以下简称“本公司”）与基金托管人协商一致，自2026年6月30日起，对本公司旗下基金所持有的停牌股票</w:t>
      </w:r>
      <w:bookmarkStart w:id="1" w:name="OLE_LINK3"/>
      <w:bookmarkStart w:id="2" w:name="OLE_LINK4"/>
      <w:r w:rsidRPr="00E5468D">
        <w:rPr>
          <w:rFonts w:asciiTheme="minorEastAsia" w:hAnsiTheme="minorEastAsia" w:cs="Arial" w:hint="eastAsia"/>
          <w:sz w:val="28"/>
          <w:szCs w:val="28"/>
          <w:shd w:val="clear" w:color="auto" w:fill="FFFFFF"/>
        </w:rPr>
        <w:t>拓</w:t>
      </w:r>
      <w:proofErr w:type="gramStart"/>
      <w:r w:rsidRPr="00E5468D">
        <w:rPr>
          <w:rFonts w:asciiTheme="minorEastAsia" w:hAnsiTheme="minorEastAsia" w:cs="Arial" w:hint="eastAsia"/>
          <w:sz w:val="28"/>
          <w:szCs w:val="28"/>
          <w:shd w:val="clear" w:color="auto" w:fill="FFFFFF"/>
        </w:rPr>
        <w:t>荆</w:t>
      </w:r>
      <w:proofErr w:type="gramEnd"/>
      <w:r w:rsidRPr="00E5468D">
        <w:rPr>
          <w:rFonts w:asciiTheme="minorEastAsia" w:hAnsiTheme="minorEastAsia" w:cs="Arial" w:hint="eastAsia"/>
          <w:sz w:val="28"/>
          <w:szCs w:val="28"/>
          <w:shd w:val="clear" w:color="auto" w:fill="FFFFFF"/>
        </w:rPr>
        <w:t>科技</w:t>
      </w:r>
      <w:bookmarkEnd w:id="1"/>
      <w:bookmarkEnd w:id="2"/>
      <w:r>
        <w:rPr>
          <w:rFonts w:asciiTheme="minorEastAsia" w:hAnsiTheme="minorEastAsia" w:cs="Arial"/>
          <w:sz w:val="28"/>
          <w:szCs w:val="28"/>
          <w:shd w:val="clear" w:color="auto" w:fill="FFFFFF"/>
        </w:rPr>
        <w:t>（证券代码：</w:t>
      </w:r>
      <w:bookmarkStart w:id="3" w:name="OLE_LINK6"/>
      <w:bookmarkStart w:id="4" w:name="OLE_LINK5"/>
      <w:r w:rsidRPr="00E5468D">
        <w:rPr>
          <w:rFonts w:asciiTheme="minorEastAsia" w:hAnsiTheme="minorEastAsia" w:cs="Arial"/>
          <w:sz w:val="28"/>
          <w:szCs w:val="28"/>
          <w:shd w:val="clear" w:color="auto" w:fill="FFFFFF"/>
        </w:rPr>
        <w:t>688072</w:t>
      </w:r>
      <w:bookmarkEnd w:id="3"/>
      <w:bookmarkEnd w:id="4"/>
      <w:r>
        <w:rPr>
          <w:rFonts w:asciiTheme="minorEastAsia" w:hAnsiTheme="minorEastAsia" w:cs="Arial"/>
          <w:sz w:val="28"/>
          <w:szCs w:val="28"/>
          <w:shd w:val="clear" w:color="auto" w:fill="FFFFFF"/>
        </w:rPr>
        <w:t>）采用“指数收益法”进行估值。</w:t>
      </w:r>
    </w:p>
    <w:p w:rsidR="00AB4800" w:rsidRDefault="00E5468D">
      <w:pPr>
        <w:ind w:firstLineChars="200" w:firstLine="560"/>
        <w:rPr>
          <w:rFonts w:asciiTheme="minorEastAsia" w:hAnsiTheme="minorEastAsia" w:cs="Arial"/>
          <w:sz w:val="28"/>
          <w:szCs w:val="28"/>
          <w:shd w:val="clear" w:color="auto" w:fill="FFFFFF"/>
        </w:rPr>
      </w:pPr>
      <w:r>
        <w:rPr>
          <w:rFonts w:asciiTheme="minorEastAsia" w:hAnsiTheme="minorEastAsia" w:cs="Arial" w:hint="eastAsia"/>
          <w:sz w:val="28"/>
          <w:szCs w:val="28"/>
          <w:shd w:val="clear" w:color="auto" w:fill="FFFFFF"/>
        </w:rPr>
        <w:t>待上述股票</w:t>
      </w:r>
      <w:proofErr w:type="gramStart"/>
      <w:r>
        <w:rPr>
          <w:rFonts w:asciiTheme="minorEastAsia" w:hAnsiTheme="minorEastAsia" w:cs="Arial" w:hint="eastAsia"/>
          <w:sz w:val="28"/>
          <w:szCs w:val="28"/>
          <w:shd w:val="clear" w:color="auto" w:fill="FFFFFF"/>
        </w:rPr>
        <w:t>复牌且其</w:t>
      </w:r>
      <w:proofErr w:type="gramEnd"/>
      <w:r>
        <w:rPr>
          <w:rFonts w:asciiTheme="minorEastAsia" w:hAnsiTheme="minorEastAsia" w:cs="Arial" w:hint="eastAsia"/>
          <w:sz w:val="28"/>
          <w:szCs w:val="28"/>
          <w:shd w:val="clear" w:color="auto" w:fill="FFFFFF"/>
        </w:rPr>
        <w:t>交易体现活跃市场交易特征后，本公司旗下基金将恢复采用当日收盘价格对其进行估值，届时将不再另行公告。敬请投资者予以关注。</w:t>
      </w:r>
      <w:r>
        <w:rPr>
          <w:rFonts w:asciiTheme="minorEastAsia" w:hAnsiTheme="minorEastAsia" w:cs="Arial"/>
          <w:sz w:val="28"/>
          <w:szCs w:val="28"/>
          <w:shd w:val="clear" w:color="auto" w:fill="FFFFFF"/>
        </w:rPr>
        <w:t>投资者可登录本公司网站（www.dfa66.com）或拨打客户服务电话400-930-6677咨询有关信息。</w:t>
      </w:r>
    </w:p>
    <w:p w:rsidR="00AB4800" w:rsidRDefault="00E5468D">
      <w:pPr>
        <w:ind w:firstLineChars="200" w:firstLine="560"/>
        <w:rPr>
          <w:rFonts w:asciiTheme="minorEastAsia" w:hAnsiTheme="minorEastAsia" w:cs="Arial"/>
          <w:sz w:val="28"/>
          <w:szCs w:val="28"/>
          <w:shd w:val="clear" w:color="auto" w:fill="FFFFFF"/>
        </w:rPr>
      </w:pPr>
      <w:r>
        <w:rPr>
          <w:rFonts w:asciiTheme="minorEastAsia" w:hAnsiTheme="minorEastAsia" w:cs="Arial"/>
          <w:sz w:val="28"/>
          <w:szCs w:val="28"/>
          <w:shd w:val="clear" w:color="auto" w:fill="FFFFFF"/>
        </w:rPr>
        <w:t>风险提示：</w:t>
      </w:r>
    </w:p>
    <w:p w:rsidR="00AB4800" w:rsidRDefault="00E5468D">
      <w:pPr>
        <w:ind w:firstLineChars="200" w:firstLine="560"/>
        <w:rPr>
          <w:rFonts w:asciiTheme="minorEastAsia" w:hAnsiTheme="minorEastAsia" w:cs="Arial"/>
          <w:sz w:val="28"/>
          <w:szCs w:val="28"/>
          <w:shd w:val="clear" w:color="auto" w:fill="FFFFFF"/>
        </w:rPr>
      </w:pPr>
      <w:r>
        <w:rPr>
          <w:rFonts w:asciiTheme="minorEastAsia" w:hAnsiTheme="minorEastAsia" w:cs="Arial"/>
          <w:sz w:val="28"/>
          <w:szCs w:val="28"/>
          <w:shd w:val="clear" w:color="auto" w:fill="FFFFFF"/>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AB4800" w:rsidRDefault="00E5468D">
      <w:pPr>
        <w:ind w:firstLineChars="200" w:firstLine="560"/>
        <w:rPr>
          <w:rFonts w:asciiTheme="minorEastAsia" w:hAnsiTheme="minorEastAsia" w:cs="Arial"/>
          <w:sz w:val="28"/>
          <w:szCs w:val="28"/>
          <w:shd w:val="clear" w:color="auto" w:fill="FFFFFF"/>
        </w:rPr>
      </w:pPr>
      <w:r>
        <w:rPr>
          <w:rFonts w:asciiTheme="minorEastAsia" w:hAnsiTheme="minorEastAsia" w:cs="Arial"/>
          <w:sz w:val="28"/>
          <w:szCs w:val="28"/>
          <w:shd w:val="clear" w:color="auto" w:fill="FFFFFF"/>
        </w:rPr>
        <w:t>特此公告。</w:t>
      </w:r>
    </w:p>
    <w:p w:rsidR="00AB4800" w:rsidRDefault="00E5468D">
      <w:pPr>
        <w:ind w:firstLineChars="1500" w:firstLine="4350"/>
        <w:jc w:val="right"/>
        <w:rPr>
          <w:rFonts w:ascii="Arial" w:hAnsi="Arial" w:cs="Arial"/>
          <w:sz w:val="29"/>
          <w:szCs w:val="29"/>
          <w:shd w:val="clear" w:color="auto" w:fill="FFFFFF"/>
        </w:rPr>
      </w:pPr>
      <w:r>
        <w:rPr>
          <w:rFonts w:ascii="Arial" w:hAnsi="Arial" w:cs="Arial"/>
          <w:sz w:val="29"/>
          <w:szCs w:val="29"/>
          <w:shd w:val="clear" w:color="auto" w:fill="FFFFFF"/>
        </w:rPr>
        <w:t>东方阿尔法基金管理有限公司</w:t>
      </w:r>
      <w:r>
        <w:rPr>
          <w:rFonts w:ascii="Arial" w:hAnsi="Arial" w:cs="Arial"/>
          <w:sz w:val="29"/>
          <w:szCs w:val="29"/>
          <w:shd w:val="clear" w:color="auto" w:fill="FFFFFF"/>
        </w:rPr>
        <w:t>2026</w:t>
      </w:r>
      <w:r>
        <w:rPr>
          <w:rFonts w:ascii="Arial" w:hAnsi="Arial" w:cs="Arial"/>
          <w:sz w:val="29"/>
          <w:szCs w:val="29"/>
          <w:shd w:val="clear" w:color="auto" w:fill="FFFFFF"/>
        </w:rPr>
        <w:t>年</w:t>
      </w:r>
      <w:r>
        <w:rPr>
          <w:rFonts w:ascii="Arial" w:hAnsi="Arial" w:cs="Arial"/>
          <w:sz w:val="29"/>
          <w:szCs w:val="29"/>
          <w:shd w:val="clear" w:color="auto" w:fill="FFFFFF"/>
        </w:rPr>
        <w:t>7</w:t>
      </w:r>
      <w:r>
        <w:rPr>
          <w:rFonts w:ascii="Arial" w:hAnsi="Arial" w:cs="Arial"/>
          <w:sz w:val="29"/>
          <w:szCs w:val="29"/>
          <w:shd w:val="clear" w:color="auto" w:fill="FFFFFF"/>
        </w:rPr>
        <w:t>月</w:t>
      </w:r>
      <w:r>
        <w:rPr>
          <w:rFonts w:ascii="Arial" w:hAnsi="Arial" w:cs="Arial"/>
          <w:sz w:val="29"/>
          <w:szCs w:val="29"/>
          <w:shd w:val="clear" w:color="auto" w:fill="FFFFFF"/>
        </w:rPr>
        <w:t>1</w:t>
      </w:r>
      <w:r>
        <w:rPr>
          <w:rFonts w:ascii="Arial" w:hAnsi="Arial" w:cs="Arial"/>
          <w:sz w:val="29"/>
          <w:szCs w:val="29"/>
          <w:shd w:val="clear" w:color="auto" w:fill="FFFFFF"/>
        </w:rPr>
        <w:t>日</w:t>
      </w:r>
    </w:p>
    <w:sectPr w:rsidR="00AB4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C"/>
    <w:rsid w:val="00166BF0"/>
    <w:rsid w:val="00236658"/>
    <w:rsid w:val="003E243F"/>
    <w:rsid w:val="00420B86"/>
    <w:rsid w:val="00514CB6"/>
    <w:rsid w:val="00521E6D"/>
    <w:rsid w:val="0052585A"/>
    <w:rsid w:val="006004C4"/>
    <w:rsid w:val="006D3005"/>
    <w:rsid w:val="00761EB9"/>
    <w:rsid w:val="007D7F61"/>
    <w:rsid w:val="008253D4"/>
    <w:rsid w:val="008A03EB"/>
    <w:rsid w:val="00947FE2"/>
    <w:rsid w:val="009A4A5E"/>
    <w:rsid w:val="00A34EF5"/>
    <w:rsid w:val="00A661DC"/>
    <w:rsid w:val="00A75D17"/>
    <w:rsid w:val="00AB4800"/>
    <w:rsid w:val="00B644EA"/>
    <w:rsid w:val="00B96AB6"/>
    <w:rsid w:val="00BD1168"/>
    <w:rsid w:val="00BD14A7"/>
    <w:rsid w:val="00C66E62"/>
    <w:rsid w:val="00C8098C"/>
    <w:rsid w:val="00CD0221"/>
    <w:rsid w:val="00CE1DFC"/>
    <w:rsid w:val="00D25F33"/>
    <w:rsid w:val="00D37406"/>
    <w:rsid w:val="00D5363B"/>
    <w:rsid w:val="00D704F2"/>
    <w:rsid w:val="00E46544"/>
    <w:rsid w:val="00E5468D"/>
    <w:rsid w:val="00ED3A95"/>
    <w:rsid w:val="00F05937"/>
    <w:rsid w:val="00FB2A90"/>
    <w:rsid w:val="00FC0A46"/>
    <w:rsid w:val="0A646230"/>
    <w:rsid w:val="19FAF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F38BD0C-66C3-4594-8544-E9E4E1D0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张珂</dc:creator>
  <cp:lastModifiedBy>张珂</cp:lastModifiedBy>
  <cp:revision>4</cp:revision>
  <cp:lastPrinted>2025-09-03T14:21:00Z</cp:lastPrinted>
  <dcterms:created xsi:type="dcterms:W3CDTF">2025-09-02T17:08:00Z</dcterms:created>
  <dcterms:modified xsi:type="dcterms:W3CDTF">2026-06-30T07:28:00Z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